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Viabilidade financeiro-economica — Gota Verde (empresa + associacao)</w:t>
      </w:r>
    </w:p>
    <w:p>
      <w:pPr>
        <w:spacing w:after="160"/>
        <w:jc w:val="both"/>
      </w:pPr>
      <w:r>
        <w:t xml:space="preserve">Estudo modular de 25/08/2026. Versao interativa (com simulador de premissas) publicada como pagina privada; este documento e o registro em texto. REGRA: todos os numeros sao premissas ilustrativas ou faixas tipicas de mercado — nao ha operacao, logo nao ha dado historico. Projecao aqui e cenario, nunca meta. A primeira serie real nasce na fase 2 e substitui este estudo.</w:t>
      </w:r>
    </w:p>
    <w:p>
      <w:pPr>
        <w:pStyle w:val="Heading1"/>
        <w:jc w:val="center"/>
      </w:pPr>
      <w:r>
        <w:rPr>
          <w:b/>
          <w:bCs/>
        </w:rPr>
        <w:t xml:space="preserve">1. Metodo e premissas</w:t>
      </w:r>
    </w:p>
    <w:p>
      <w:pPr>
        <w:pStyle w:val="ListParagraph"/>
        <w:numPr>
          <w:ilvl w:val="0"/>
          <w:numId w:val="1"/>
        </w:numPr>
      </w:pPr>
      <w:r>
        <w:t xml:space="preserve">Duas contas separadas: empresa (lucro) e associacao (rateio sem lucro) nao se misturam.</w:t>
      </w:r>
    </w:p>
    <w:p>
      <w:pPr>
        <w:pStyle w:val="ListParagraph"/>
        <w:numPr>
          <w:ilvl w:val="0"/>
          <w:numId w:val="1"/>
        </w:numPr>
      </w:pPr>
      <w:r>
        <w:t xml:space="preserve">Receita licita apenas: a empresa NAO vende produto no Brasil; monetiza servico. O produto e comprado pelo paciente direto do fornecedor estrangeiro (RDC 660/2022).</w:t>
      </w:r>
    </w:p>
    <w:p>
      <w:pPr>
        <w:pStyle w:val="ListParagraph"/>
        <w:numPr>
          <w:ilvl w:val="0"/>
          <w:numId w:val="1"/>
        </w:numPr>
      </w:pPr>
      <w:r>
        <w:t xml:space="preserve">Conservadorismo: na duvida, a premissa pior.</w:t>
      </w:r>
    </w:p>
    <w:p>
      <w:pPr>
        <w:pStyle w:val="ListParagraph"/>
        <w:numPr>
          <w:ilvl w:val="0"/>
          <w:numId w:val="1"/>
        </w:numPr>
      </w:pPr>
      <w:r>
        <w:t xml:space="preserve">Fontes das faixas: custos publicos (cartorio, INPI, courier), precos publicados por concorrentes (Cannect, Blis) e os guias legais deste repositorio.</w:t>
      </w:r>
    </w:p>
    <w:p>
      <w:pPr>
        <w:pStyle w:val="Heading1"/>
        <w:jc w:val="center"/>
      </w:pPr>
      <w:r>
        <w:rPr>
          <w:b/>
          <w:bCs/>
        </w:rPr>
        <w:t xml:space="preserve">2. Estrutura de custos</w:t>
      </w:r>
    </w:p>
    <w:p>
      <w:pPr>
        <w:spacing w:after="160"/>
        <w:jc w:val="both"/>
      </w:pPr>
      <w:r>
        <w:t xml:space="preserve">Custo fixo mensal da empresa (faixas): infra digital R$ 100-400; contabilidade + juridico R$ 800-2.500; despachante/operacao R$ 1.500-4.000; marketing base R$ 1.000-6.000; coordenacao clinica R$ 1.500-5.000. Total: R$ 4.900 (enxuto) a R$ 17.900 (confortavel). Sem escritorio, sem estoque (vedado por desenho legal), sem folha CLT no inicio.</w:t>
      </w:r>
    </w:p>
    <w:p>
      <w:pPr>
        <w:spacing w:after="160"/>
        <w:jc w:val="both"/>
      </w:pPr>
      <w:r>
        <w:t xml:space="preserve">Investimento pre-operacional (uma vez): fundacao da associacao R$ 2-5 mil; marca INPI (4 classes) R$ 6-12 mil; estruturacao juridica R$ 10-30 mil; reserva de 6 meses de fixo R$ 30-108 mil. Capital inicial: R$ 48 mil a R$ 155 mil.</w:t>
      </w:r>
    </w:p>
    <w:p>
      <w:pPr>
        <w:pStyle w:val="Heading1"/>
        <w:jc w:val="center"/>
      </w:pPr>
      <w:r>
        <w:rPr>
          <w:b/>
          <w:bCs/>
        </w:rPr>
        <w:t xml:space="preserve">3. Unit economics do paciente</w:t>
      </w:r>
    </w:p>
    <w:p>
      <w:pPr>
        <w:pStyle w:val="ListParagraph"/>
        <w:numPr>
          <w:ilvl w:val="0"/>
          <w:numId w:val="1"/>
        </w:numPr>
      </w:pPr>
      <w:r>
        <w:t xml:space="preserve">Assinatura de acompanhamento: R$ 49-99/mes (base R$ 69).</w:t>
      </w:r>
    </w:p>
    <w:p>
      <w:pPr>
        <w:pStyle w:val="ListParagraph"/>
        <w:numPr>
          <w:ilvl w:val="0"/>
          <w:numId w:val="1"/>
        </w:numPr>
      </w:pPr>
      <w:r>
        <w:t xml:space="preserve">Margem sobre consulta social: ~R$ 11/mes equivalente.</w:t>
      </w:r>
    </w:p>
    <w:p>
      <w:pPr>
        <w:pStyle w:val="ListParagraph"/>
        <w:numPr>
          <w:ilvl w:val="0"/>
          <w:numId w:val="1"/>
        </w:numPr>
      </w:pPr>
      <w:r>
        <w:t xml:space="preserve">ARPU: ~R$ 80/mes. Custo variavel: ~R$ 15/mes. Margem de contribuicao: ~R$ 65/paciente/mes.</w:t>
      </w:r>
    </w:p>
    <w:p>
      <w:pPr>
        <w:pStyle w:val="ListParagraph"/>
        <w:numPr>
          <w:ilvl w:val="0"/>
          <w:numId w:val="1"/>
        </w:numPr>
      </w:pPr>
      <w:r>
        <w:t xml:space="preserve">CAC: R$ 120-300 (base R$ 200). Churn: 3-8%/mes (base 5% — vida media 20 meses). LTV: ~R$ 1.600. LTV/CAC base: ~8 (bom, mas depende inteiramente do churn premissado).</w:t>
      </w:r>
    </w:p>
    <w:p>
      <w:pPr>
        <w:pStyle w:val="Heading1"/>
        <w:jc w:val="center"/>
      </w:pPr>
      <w:r>
        <w:rPr>
          <w:b/>
          <w:bCs/>
        </w:rPr>
        <w:t xml:space="preserve">4. Cenarios e ponto de equilibrio</w:t>
      </w:r>
    </w:p>
    <w:p>
      <w:pPr>
        <w:spacing w:after="160"/>
        <w:jc w:val="both"/>
      </w:pPr>
      <w:r>
        <w:t xml:space="preserve">Equilibrio = custo fixo / margem de contribuicao: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Cenario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Fixo/mes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Pacientes p/ equilibrio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Novos/mes p/ 12 meses*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Enxuto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R$ 4.900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~75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~9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R$ 10.000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~154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~18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Confortavel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R$ 17.900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~275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~32</w:t>
            </w:r>
          </w:p>
        </w:tc>
      </w:tr>
    </w:tbl>
    <w:p/>
    <w:p>
      <w:pPr>
        <w:spacing w:after="160"/>
        <w:jc w:val="both"/>
      </w:pPr>
      <w:r>
        <w:t xml:space="preserve">*ja compensando churn de 5%/mes. Simulacao mes a mes no cenario base: equilibrio no mes ~11, caixa minimo necessario ~R$ 92 mil (fixo + CAC antes da receita cobrir), ~255 pacientes e resultado positivo de ~R$ 6,5 mil/mes no mes 24. Referencia externa de mercado: Cannect reporta 100 mil+ pacientes acumulados; nossa premissa de entrada e uma fracao pequena disso — mas ainda nao e um dado nosso.</w:t>
      </w:r>
    </w:p>
    <w:p>
      <w:pPr>
        <w:spacing w:after="160"/>
        <w:jc w:val="both"/>
      </w:pPr>
      <w:r>
        <w:t xml:space="preserve">Leitura honesta: o negocio fecha a conta com ~75 a ~275 pacientes ativos. O risco nao e a margem — e a velocidade de aquisicao com CAC controlado. E exatamente o que a fase 2 mede.</w:t>
      </w:r>
    </w:p>
    <w:p>
      <w:pPr>
        <w:pStyle w:val="Heading1"/>
        <w:jc w:val="center"/>
      </w:pPr>
      <w:r>
        <w:rPr>
          <w:b/>
          <w:bCs/>
        </w:rPr>
        <w:t xml:space="preserve">5. Caixa fase a fase</w:t>
      </w:r>
    </w:p>
    <w:p>
      <w:pPr>
        <w:pStyle w:val="ListParagraph"/>
        <w:numPr>
          <w:ilvl w:val="0"/>
          <w:numId w:val="1"/>
        </w:numPr>
      </w:pPr>
      <w:r>
        <w:t xml:space="preserve">Fase 1 (fundacao, 3-6 semanas): saida R$ 18-47 mil; entrada zero; capital dos socios.</w:t>
      </w:r>
    </w:p>
    <w:p>
      <w:pPr>
        <w:pStyle w:val="ListParagraph"/>
        <w:numPr>
          <w:ilvl w:val="0"/>
          <w:numId w:val="1"/>
        </w:numPr>
      </w:pPr>
      <w:r>
        <w:t xml:space="preserve">Fase 2 (operacao, meses 1-12): fixo + CAC contra assinaturas crescendo; reserva de 6 meses cobre o vale.</w:t>
      </w:r>
    </w:p>
    <w:p>
      <w:pPr>
        <w:pStyle w:val="ListParagraph"/>
        <w:numPr>
          <w:ilvl w:val="0"/>
          <w:numId w:val="1"/>
        </w:numPr>
      </w:pPr>
      <w:r>
        <w:t xml:space="preserve">Fase 3 (HC de cultivo): R$ 15-60 mil diluidos em 6-18 meses, financiados pelo fundo juridico da ASSOCIACAO (rateio aprovado em assembleia). O beneficio economico do cultivo fica com o associado (custo do tratamento cai); para a empresa o ganho e indireto (retencao, reputacao).</w:t>
      </w:r>
    </w:p>
    <w:p>
      <w:pPr>
        <w:pStyle w:val="Heading1"/>
        <w:jc w:val="center"/>
      </w:pPr>
      <w:r>
        <w:rPr>
          <w:b/>
          <w:bCs/>
        </w:rPr>
        <w:t xml:space="preserve">6. Orcamento da associacao (fecha em zero)</w:t>
      </w:r>
    </w:p>
    <w:p>
      <w:pPr>
        <w:spacing w:after="160"/>
        <w:jc w:val="both"/>
      </w:pPr>
      <w:r>
        <w:t xml:space="preserve">Custo mensal: contabilidade R$ 400-900; secretaria/despachante parcial R$ 800-2.000 (rateio documentado se compartilhado com a empresa); infra R$ 100-300. Total R$ 1.300-3.200/mes. Com mensalidade de R$ 20-30, sustenta-se com 50-160 associados. Fundo do HC: rateio extraordinario ~R$ 300-600/associado/ano, com prestacao de contas aberta.</w:t>
      </w:r>
    </w:p>
    <w:p>
      <w:pPr>
        <w:pStyle w:val="Heading1"/>
        <w:jc w:val="center"/>
      </w:pPr>
      <w:r>
        <w:rPr>
          <w:b/>
          <w:bCs/>
        </w:rPr>
        <w:t xml:space="preserve">7. Sensibilidade</w:t>
      </w:r>
    </w:p>
    <w:p>
      <w:pPr>
        <w:pStyle w:val="ListParagraph"/>
        <w:numPr>
          <w:ilvl w:val="0"/>
          <w:numId w:val="1"/>
        </w:numPr>
      </w:pPr>
      <w:r>
        <w:t xml:space="preserve">Churn 5% -&gt; 10%: LTV cai pela metade; equilibrio quase dobra. Defesa: acompanhamento com valor real, nao so cobranca.</w:t>
      </w:r>
    </w:p>
    <w:p>
      <w:pPr>
        <w:pStyle w:val="ListParagraph"/>
        <w:numPr>
          <w:ilvl w:val="0"/>
          <w:numId w:val="1"/>
        </w:numPr>
      </w:pPr>
      <w:r>
        <w:t xml:space="preserve">CAC 200 -&gt; 500: payback vai de ~3 para ~8 meses. Defesa: funil via medicos parceiros (CAC quase zero) em vez de midia paga.</w:t>
      </w:r>
    </w:p>
    <w:p>
      <w:pPr>
        <w:pStyle w:val="ListParagraph"/>
        <w:numPr>
          <w:ilvl w:val="0"/>
          <w:numId w:val="1"/>
        </w:numPr>
      </w:pPr>
      <w:r>
        <w:t xml:space="preserve">Regulacao (produtos nacionais baratos registrados): ARPU sob pressao. Defesa: pivotar para acompanhamento clinico e dados.</w:t>
      </w:r>
    </w:p>
    <w:p>
      <w:pPr>
        <w:pStyle w:val="ListParagraph"/>
        <w:numPr>
          <w:ilvl w:val="0"/>
          <w:numId w:val="1"/>
        </w:numPr>
      </w:pPr>
      <w:r>
        <w:t xml:space="preserve">Concorrente baixa preco: nicho de confianca e prova, nao de volume.</w:t>
      </w:r>
    </w:p>
    <w:p>
      <w:pPr>
        <w:pStyle w:val="ListParagraph"/>
        <w:numPr>
          <w:ilvl w:val="0"/>
          <w:numId w:val="1"/>
        </w:numPr>
      </w:pPr>
      <w:r>
        <w:t xml:space="preserve">Cambio: paciente cancela pelo custo do TRATAMENTO. Defesa: curadoria por custo/mg; cultivo associativo (fase 3) e a resposta estrutural.</w:t>
      </w:r>
    </w:p>
    <w:p>
      <w:pPr>
        <w:pStyle w:val="Heading1"/>
        <w:jc w:val="center"/>
      </w:pPr>
      <w:r>
        <w:rPr>
          <w:b/>
          <w:bCs/>
        </w:rPr>
        <w:t xml:space="preserve">8. Veredito</w:t>
      </w:r>
    </w:p>
    <w:p>
      <w:pPr>
        <w:spacing w:after="160"/>
        <w:jc w:val="both"/>
      </w:pPr>
      <w:r>
        <w:t xml:space="preserve">VIAVEL COM RESSALVAS. Margem unitaria folgada, custo fixo baixo, conta fechando com 75-275 pacientes ativos. As duas incognitas reais — velocidade de aquisicao e churn — so a operacao responde. Recomendacao: comecar no cenario enxuto, medir CAC e churn por 6 meses, e so entao decidir a estrutura confortavel.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2026-08-25T17:17:48.935Z</dcterms:created>
  <dcterms:modified xsi:type="dcterms:W3CDTF">2026-08-25T17:17:48.936Z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