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1F666" w14:textId="77777777" w:rsidR="00083125" w:rsidRDefault="00083125" w:rsidP="00083125">
      <w:pPr>
        <w:rPr>
          <w:rFonts w:ascii="Arial" w:hAnsi="Arial" w:cs="Arial"/>
          <w:sz w:val="24"/>
          <w:szCs w:val="24"/>
        </w:rPr>
      </w:pPr>
    </w:p>
    <w:p w14:paraId="224DD330" w14:textId="509F62CD" w:rsidR="00083125" w:rsidRDefault="00083125" w:rsidP="000831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1A9C45" wp14:editId="73F9C8F5">
            <wp:extent cx="5400040" cy="25463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D36B" w14:textId="1EABAF5B" w:rsidR="00083125" w:rsidRPr="00083125" w:rsidRDefault="00083125" w:rsidP="00083125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083125">
        <w:rPr>
          <w:rFonts w:ascii="Arial" w:hAnsi="Arial" w:cs="Arial"/>
          <w:b/>
          <w:bCs/>
          <w:sz w:val="32"/>
          <w:szCs w:val="32"/>
        </w:rPr>
        <w:t>VidaConnect</w:t>
      </w:r>
      <w:proofErr w:type="spellEnd"/>
    </w:p>
    <w:p w14:paraId="45FE7E19" w14:textId="5A4CBA33" w:rsidR="00083125" w:rsidRDefault="00083125" w:rsidP="0008312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83125">
        <w:rPr>
          <w:rFonts w:ascii="Arial" w:hAnsi="Arial" w:cs="Arial"/>
          <w:b/>
          <w:bCs/>
          <w:sz w:val="32"/>
          <w:szCs w:val="32"/>
        </w:rPr>
        <w:t>Plataforma Digital de Saúde</w:t>
      </w:r>
    </w:p>
    <w:p w14:paraId="4C902EF0" w14:textId="5265830E" w:rsidR="00083125" w:rsidRDefault="00083125" w:rsidP="00083125">
      <w:pPr>
        <w:rPr>
          <w:rFonts w:ascii="Arial" w:hAnsi="Arial" w:cs="Arial"/>
          <w:b/>
          <w:bCs/>
          <w:sz w:val="32"/>
          <w:szCs w:val="32"/>
        </w:rPr>
      </w:pPr>
    </w:p>
    <w:p w14:paraId="1B619012" w14:textId="1CBDA755" w:rsidR="00083125" w:rsidRDefault="00083125" w:rsidP="0008312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Arthur Silveira – 5167140</w:t>
      </w:r>
    </w:p>
    <w:p w14:paraId="32C93907" w14:textId="2E9B4981" w:rsidR="00083125" w:rsidRDefault="00083125" w:rsidP="0008312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Bruno Pereira - 5166794</w:t>
      </w:r>
    </w:p>
    <w:p w14:paraId="0B02291D" w14:textId="7C46836B" w:rsidR="00083125" w:rsidRDefault="00083125" w:rsidP="0008312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Rafael Rodrigues – 1184891</w:t>
      </w:r>
    </w:p>
    <w:p w14:paraId="382CA89E" w14:textId="4549B319" w:rsidR="00083125" w:rsidRDefault="00083125" w:rsidP="0008312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Vinicius Botelho - 5168091</w:t>
      </w:r>
    </w:p>
    <w:p w14:paraId="7D4E254F" w14:textId="39FA3D6A" w:rsidR="00083125" w:rsidRDefault="00083125" w:rsidP="00083125">
      <w:pPr>
        <w:rPr>
          <w:rFonts w:ascii="Arial" w:hAnsi="Arial" w:cs="Arial"/>
          <w:sz w:val="32"/>
          <w:szCs w:val="32"/>
        </w:rPr>
      </w:pPr>
    </w:p>
    <w:p w14:paraId="5012CCC5" w14:textId="77777777" w:rsidR="00083125" w:rsidRPr="00083125" w:rsidRDefault="00083125" w:rsidP="00083125">
      <w:pPr>
        <w:rPr>
          <w:rFonts w:ascii="Arial" w:hAnsi="Arial" w:cs="Arial"/>
          <w:sz w:val="32"/>
          <w:szCs w:val="32"/>
        </w:rPr>
      </w:pPr>
    </w:p>
    <w:p w14:paraId="10EC9800" w14:textId="0D9E3FCC" w:rsidR="00083125" w:rsidRPr="00083125" w:rsidRDefault="00083125" w:rsidP="00083125">
      <w:pPr>
        <w:rPr>
          <w:rFonts w:ascii="Arial" w:hAnsi="Arial" w:cs="Arial"/>
          <w:b/>
          <w:bCs/>
          <w:sz w:val="28"/>
          <w:szCs w:val="28"/>
        </w:rPr>
      </w:pPr>
      <w:r w:rsidRPr="00083125">
        <w:rPr>
          <w:rFonts w:ascii="Arial" w:hAnsi="Arial" w:cs="Arial"/>
          <w:b/>
          <w:bCs/>
          <w:sz w:val="28"/>
          <w:szCs w:val="28"/>
        </w:rPr>
        <w:t>Sobre a Empresa</w:t>
      </w:r>
    </w:p>
    <w:p w14:paraId="5F900314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083125">
        <w:rPr>
          <w:rFonts w:ascii="Arial" w:hAnsi="Arial" w:cs="Arial"/>
          <w:sz w:val="24"/>
          <w:szCs w:val="24"/>
        </w:rPr>
        <w:t>VidaConnect</w:t>
      </w:r>
      <w:proofErr w:type="spellEnd"/>
      <w:r w:rsidRPr="00083125">
        <w:rPr>
          <w:rFonts w:ascii="Arial" w:hAnsi="Arial" w:cs="Arial"/>
          <w:sz w:val="24"/>
          <w:szCs w:val="24"/>
        </w:rPr>
        <w:t xml:space="preserve"> é uma plataforma digital de saúde que conecta pacientes a médicos, clínicas, laboratórios e farmácias por meio de um aplicativo móvel e web. A proposta é oferecer </w:t>
      </w:r>
    </w:p>
    <w:p w14:paraId="32D2F041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proofErr w:type="spellStart"/>
      <w:r w:rsidRPr="00083125">
        <w:rPr>
          <w:rFonts w:ascii="Arial" w:hAnsi="Arial" w:cs="Arial"/>
          <w:sz w:val="24"/>
          <w:szCs w:val="24"/>
        </w:rPr>
        <w:t>teleconsultas</w:t>
      </w:r>
      <w:proofErr w:type="spellEnd"/>
      <w:r w:rsidRPr="00083125">
        <w:rPr>
          <w:rFonts w:ascii="Arial" w:hAnsi="Arial" w:cs="Arial"/>
          <w:sz w:val="24"/>
          <w:szCs w:val="24"/>
        </w:rPr>
        <w:t xml:space="preserve"> acessíveis, agendamento simplificado e acompanhamento contínuo da saúde, permitindo que os usuários cuidem da saúde sem sair de casa.</w:t>
      </w:r>
    </w:p>
    <w:p w14:paraId="6157CD38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</w:p>
    <w:p w14:paraId="0068D4DC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 xml:space="preserve">A plataforma busca democratizar o acesso à saúde no Brasil e melhorar a experiência dos pacientes, utilizando </w:t>
      </w:r>
    </w:p>
    <w:p w14:paraId="50BAA488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lastRenderedPageBreak/>
        <w:t>inteligência artificial para triagem de sintomas, prontuário eletrônico integrado e monitoramento remoto de pacientes crônicos.</w:t>
      </w:r>
    </w:p>
    <w:p w14:paraId="2346E07B" w14:textId="77777777" w:rsidR="00083125" w:rsidRPr="00083125" w:rsidRDefault="00083125" w:rsidP="00083125">
      <w:pPr>
        <w:rPr>
          <w:rFonts w:ascii="Arial" w:hAnsi="Arial" w:cs="Arial"/>
          <w:b/>
          <w:bCs/>
          <w:sz w:val="28"/>
          <w:szCs w:val="28"/>
        </w:rPr>
      </w:pPr>
      <w:r w:rsidRPr="00083125">
        <w:rPr>
          <w:rFonts w:ascii="Arial" w:hAnsi="Arial" w:cs="Arial"/>
          <w:b/>
          <w:bCs/>
          <w:sz w:val="28"/>
          <w:szCs w:val="28"/>
        </w:rPr>
        <w:t>Produtos e Serviços</w:t>
      </w:r>
    </w:p>
    <w:p w14:paraId="711EA632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083125">
        <w:rPr>
          <w:rFonts w:ascii="Arial" w:hAnsi="Arial" w:cs="Arial"/>
          <w:sz w:val="24"/>
          <w:szCs w:val="24"/>
        </w:rPr>
        <w:t>VidaConnect</w:t>
      </w:r>
      <w:proofErr w:type="spellEnd"/>
      <w:r w:rsidRPr="00083125">
        <w:rPr>
          <w:rFonts w:ascii="Arial" w:hAnsi="Arial" w:cs="Arial"/>
          <w:sz w:val="24"/>
          <w:szCs w:val="24"/>
        </w:rPr>
        <w:t xml:space="preserve"> oferece uma plataforma digital que permite:</w:t>
      </w:r>
    </w:p>
    <w:p w14:paraId="3FDAD25C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</w:r>
      <w:proofErr w:type="spellStart"/>
      <w:r w:rsidRPr="00083125">
        <w:rPr>
          <w:rFonts w:ascii="Arial" w:hAnsi="Arial" w:cs="Arial"/>
          <w:sz w:val="24"/>
          <w:szCs w:val="24"/>
        </w:rPr>
        <w:t>Teleconsultas</w:t>
      </w:r>
      <w:proofErr w:type="spellEnd"/>
      <w:r w:rsidRPr="00083125">
        <w:rPr>
          <w:rFonts w:ascii="Arial" w:hAnsi="Arial" w:cs="Arial"/>
          <w:sz w:val="24"/>
          <w:szCs w:val="24"/>
        </w:rPr>
        <w:t xml:space="preserve"> médicas (clínico geral, especialistas)</w:t>
      </w:r>
    </w:p>
    <w:p w14:paraId="48C4F98D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Agendamento de consultas presenciais</w:t>
      </w:r>
    </w:p>
    <w:p w14:paraId="47A65FCD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Solicitação de exames laboratoriais e de imagem</w:t>
      </w:r>
    </w:p>
    <w:p w14:paraId="54B6238C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Compra e entrega de medicamentos</w:t>
      </w:r>
    </w:p>
    <w:p w14:paraId="6A7E9729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Triagem inteligente de sintomas por IA</w:t>
      </w:r>
    </w:p>
    <w:p w14:paraId="1579EFEA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Prontuário eletrônico do paciente</w:t>
      </w:r>
    </w:p>
    <w:p w14:paraId="01F5ACB1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Monitoramento remoto de doenças crônicas</w:t>
      </w:r>
    </w:p>
    <w:p w14:paraId="48EEBD1F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Planos de saúde e assinatura mensal</w:t>
      </w:r>
    </w:p>
    <w:p w14:paraId="09DA184C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</w:p>
    <w:p w14:paraId="0EE2D169" w14:textId="77777777" w:rsidR="00083125" w:rsidRPr="00083125" w:rsidRDefault="00083125" w:rsidP="00083125">
      <w:pPr>
        <w:rPr>
          <w:rFonts w:ascii="Arial" w:hAnsi="Arial" w:cs="Arial"/>
          <w:b/>
          <w:bCs/>
          <w:sz w:val="28"/>
          <w:szCs w:val="28"/>
        </w:rPr>
      </w:pPr>
      <w:r w:rsidRPr="00083125">
        <w:rPr>
          <w:rFonts w:ascii="Arial" w:hAnsi="Arial" w:cs="Arial"/>
          <w:b/>
          <w:bCs/>
          <w:sz w:val="28"/>
          <w:szCs w:val="28"/>
        </w:rPr>
        <w:t>Diferenciais</w:t>
      </w:r>
    </w:p>
    <w:p w14:paraId="2E886CA8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Consultas disponíveis 24 horas por dia, 7 dias por semana</w:t>
      </w:r>
    </w:p>
    <w:p w14:paraId="42BD35C2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Prontuário unificado acessível por médico e paciente</w:t>
      </w:r>
    </w:p>
    <w:p w14:paraId="6FC42D50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Parcerias com laboratórios para entrega de resultados digitais</w:t>
      </w:r>
    </w:p>
    <w:p w14:paraId="540B4E19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Acompanhamento contínuo de pacientes crônicos</w:t>
      </w:r>
    </w:p>
    <w:p w14:paraId="50BFEE9F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Planos acessíveis com cobertura ampla</w:t>
      </w:r>
    </w:p>
    <w:p w14:paraId="6E3225EC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 </w:t>
      </w:r>
    </w:p>
    <w:p w14:paraId="14E5B89C" w14:textId="77777777" w:rsidR="00083125" w:rsidRPr="00083125" w:rsidRDefault="00083125" w:rsidP="00083125">
      <w:pPr>
        <w:rPr>
          <w:rFonts w:ascii="Arial" w:hAnsi="Arial" w:cs="Arial"/>
          <w:b/>
          <w:bCs/>
          <w:sz w:val="28"/>
          <w:szCs w:val="28"/>
        </w:rPr>
      </w:pPr>
      <w:r w:rsidRPr="00083125">
        <w:rPr>
          <w:rFonts w:ascii="Arial" w:hAnsi="Arial" w:cs="Arial"/>
          <w:b/>
          <w:bCs/>
          <w:sz w:val="28"/>
          <w:szCs w:val="28"/>
        </w:rPr>
        <w:t>Problemas de Negócio</w:t>
      </w:r>
    </w:p>
    <w:p w14:paraId="4BE80579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Problema 1: Alta taxa de abandono de consultas agendadas</w:t>
      </w:r>
    </w:p>
    <w:p w14:paraId="1F26D3C4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 xml:space="preserve">Um dos maiores desafios da </w:t>
      </w:r>
      <w:proofErr w:type="spellStart"/>
      <w:r w:rsidRPr="00083125">
        <w:rPr>
          <w:rFonts w:ascii="Arial" w:hAnsi="Arial" w:cs="Arial"/>
          <w:sz w:val="24"/>
          <w:szCs w:val="24"/>
        </w:rPr>
        <w:t>VidaConnect</w:t>
      </w:r>
      <w:proofErr w:type="spellEnd"/>
      <w:r w:rsidRPr="00083125">
        <w:rPr>
          <w:rFonts w:ascii="Arial" w:hAnsi="Arial" w:cs="Arial"/>
          <w:sz w:val="24"/>
          <w:szCs w:val="24"/>
        </w:rPr>
        <w:t xml:space="preserve"> é o elevado índice de pacientes que agendam consultas, sejam presenciais ou por </w:t>
      </w:r>
      <w:proofErr w:type="spellStart"/>
      <w:r w:rsidRPr="00083125">
        <w:rPr>
          <w:rFonts w:ascii="Arial" w:hAnsi="Arial" w:cs="Arial"/>
          <w:sz w:val="24"/>
          <w:szCs w:val="24"/>
        </w:rPr>
        <w:t>teleconsulta</w:t>
      </w:r>
      <w:proofErr w:type="spellEnd"/>
      <w:r w:rsidRPr="00083125">
        <w:rPr>
          <w:rFonts w:ascii="Arial" w:hAnsi="Arial" w:cs="Arial"/>
          <w:sz w:val="24"/>
          <w:szCs w:val="24"/>
        </w:rPr>
        <w:t>, e não comparecem ou cancelam em cima da hora. Esse comportamento causa perda de receita, ociosidade dos profissionais de saúde parceiros e prejudica a experiência geral da plataforma.</w:t>
      </w:r>
    </w:p>
    <w:p w14:paraId="2F96D3C1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</w:p>
    <w:p w14:paraId="48466CE1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Dados que podem ajudar a resolver:</w:t>
      </w:r>
    </w:p>
    <w:p w14:paraId="50CBBE71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Taxa de cancelamento por médico</w:t>
      </w:r>
    </w:p>
    <w:p w14:paraId="3355D290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Antecedência do cancelamento</w:t>
      </w:r>
    </w:p>
    <w:p w14:paraId="7E7BAC29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Histórico de faltas do paciente</w:t>
      </w:r>
    </w:p>
    <w:p w14:paraId="69889688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lastRenderedPageBreak/>
        <w:t>•</w:t>
      </w:r>
      <w:r w:rsidRPr="00083125">
        <w:rPr>
          <w:rFonts w:ascii="Arial" w:hAnsi="Arial" w:cs="Arial"/>
          <w:sz w:val="24"/>
          <w:szCs w:val="24"/>
        </w:rPr>
        <w:tab/>
        <w:t>Tipo de consulta (presencial x online)</w:t>
      </w:r>
    </w:p>
    <w:p w14:paraId="3803C024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Dia da semana e horário</w:t>
      </w:r>
    </w:p>
    <w:p w14:paraId="02EEEBAA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Envio de lembretes automáticos</w:t>
      </w:r>
    </w:p>
    <w:p w14:paraId="22D39048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</w:p>
    <w:p w14:paraId="2952E47D" w14:textId="77777777" w:rsidR="00083125" w:rsidRPr="00083125" w:rsidRDefault="00083125" w:rsidP="00083125">
      <w:pPr>
        <w:rPr>
          <w:rFonts w:ascii="Arial" w:hAnsi="Arial" w:cs="Arial"/>
          <w:b/>
          <w:bCs/>
          <w:sz w:val="28"/>
          <w:szCs w:val="28"/>
        </w:rPr>
      </w:pPr>
      <w:r w:rsidRPr="00083125">
        <w:rPr>
          <w:rFonts w:ascii="Arial" w:hAnsi="Arial" w:cs="Arial"/>
          <w:b/>
          <w:bCs/>
          <w:sz w:val="28"/>
          <w:szCs w:val="28"/>
        </w:rPr>
        <w:t>Problema 2: Dificuldade no diagnóstico precoce de pacientes crônicos</w:t>
      </w:r>
    </w:p>
    <w:p w14:paraId="6C146114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A plataforma possui um módulo de monitoramento de pacientes com doenças crônicas como diabetes, hipertensão e obesidade. Entretanto, muitos pacientes só retornam ao médico quando os sintomas já estão agravados, o que aumenta os custos de tratamento e a taxa de internações emergenciais entre os usuários da plataforma.</w:t>
      </w:r>
    </w:p>
    <w:p w14:paraId="64DD3C04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</w:p>
    <w:p w14:paraId="16545A1F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Dados que podem ajudar a resolver:</w:t>
      </w:r>
    </w:p>
    <w:p w14:paraId="3D12039F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Frequência de check-ins no app</w:t>
      </w:r>
    </w:p>
    <w:p w14:paraId="7721B29D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Leituras de glicemia, pressão e peso</w:t>
      </w:r>
    </w:p>
    <w:p w14:paraId="62CE38A7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Histórico de consultas médicas</w:t>
      </w:r>
    </w:p>
    <w:p w14:paraId="1C60562E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Adesão à medicação relatada</w:t>
      </w:r>
    </w:p>
    <w:p w14:paraId="36D6F1B0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Internações e atendimentos de urgência</w:t>
      </w:r>
    </w:p>
    <w:p w14:paraId="6F02B1A5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Dados demográficos e hábitos de vida</w:t>
      </w:r>
    </w:p>
    <w:p w14:paraId="5565F66F" w14:textId="77777777" w:rsidR="00083125" w:rsidRPr="00083125" w:rsidRDefault="00083125" w:rsidP="00083125">
      <w:pPr>
        <w:rPr>
          <w:rFonts w:ascii="Arial" w:hAnsi="Arial" w:cs="Arial"/>
          <w:b/>
          <w:bCs/>
          <w:sz w:val="28"/>
          <w:szCs w:val="28"/>
        </w:rPr>
      </w:pPr>
    </w:p>
    <w:p w14:paraId="43ABE4F4" w14:textId="77777777" w:rsidR="00083125" w:rsidRPr="00083125" w:rsidRDefault="00083125" w:rsidP="00083125">
      <w:pPr>
        <w:rPr>
          <w:rFonts w:ascii="Arial" w:hAnsi="Arial" w:cs="Arial"/>
          <w:b/>
          <w:bCs/>
          <w:sz w:val="28"/>
          <w:szCs w:val="28"/>
        </w:rPr>
      </w:pPr>
      <w:r w:rsidRPr="00083125">
        <w:rPr>
          <w:rFonts w:ascii="Arial" w:hAnsi="Arial" w:cs="Arial"/>
          <w:b/>
          <w:bCs/>
          <w:sz w:val="28"/>
          <w:szCs w:val="28"/>
        </w:rPr>
        <w:t>Problema 3: Recomendação personalizada de médicos e especialidades</w:t>
      </w:r>
    </w:p>
    <w:p w14:paraId="347B3C4F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 xml:space="preserve">Muitos usuários da </w:t>
      </w:r>
      <w:proofErr w:type="spellStart"/>
      <w:r w:rsidRPr="00083125">
        <w:rPr>
          <w:rFonts w:ascii="Arial" w:hAnsi="Arial" w:cs="Arial"/>
          <w:sz w:val="24"/>
          <w:szCs w:val="24"/>
        </w:rPr>
        <w:t>VidaConnect</w:t>
      </w:r>
      <w:proofErr w:type="spellEnd"/>
      <w:r w:rsidRPr="00083125">
        <w:rPr>
          <w:rFonts w:ascii="Arial" w:hAnsi="Arial" w:cs="Arial"/>
          <w:sz w:val="24"/>
          <w:szCs w:val="24"/>
        </w:rPr>
        <w:t xml:space="preserve"> não sabem qual especialidade médica procurar para os seus sintomas, ou ficam em dúvida entre múltiplos profissionais disponíveis. Uma recomendação inteligente pode aumentar a taxa de conversão de agendamentos, reduzir consultas desnecessárias e melhorar a satisfação dos pacientes.</w:t>
      </w:r>
    </w:p>
    <w:p w14:paraId="76C56A1A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</w:p>
    <w:p w14:paraId="0E846B9F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Dados que podem ajudar a resolver:</w:t>
      </w:r>
    </w:p>
    <w:p w14:paraId="09217620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Histórico de consultas do paciente</w:t>
      </w:r>
    </w:p>
    <w:p w14:paraId="63BD686A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Sintomas informados na triagem</w:t>
      </w:r>
    </w:p>
    <w:p w14:paraId="745B8C96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Avaliações dos médicos por outros pacientes</w:t>
      </w:r>
    </w:p>
    <w:p w14:paraId="772D4DC6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Perfil demográfico e condições pré-existentes</w:t>
      </w:r>
    </w:p>
    <w:p w14:paraId="200DABBA" w14:textId="77777777" w:rsidR="00083125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lastRenderedPageBreak/>
        <w:t>•</w:t>
      </w:r>
      <w:r w:rsidRPr="00083125">
        <w:rPr>
          <w:rFonts w:ascii="Arial" w:hAnsi="Arial" w:cs="Arial"/>
          <w:sz w:val="24"/>
          <w:szCs w:val="24"/>
        </w:rPr>
        <w:tab/>
        <w:t>Médicos mais agendados por perfil similar</w:t>
      </w:r>
    </w:p>
    <w:p w14:paraId="61DD7A29" w14:textId="4781CFB8" w:rsidR="00D427B2" w:rsidRPr="00083125" w:rsidRDefault="00083125" w:rsidP="00083125">
      <w:pPr>
        <w:rPr>
          <w:rFonts w:ascii="Arial" w:hAnsi="Arial" w:cs="Arial"/>
          <w:sz w:val="24"/>
          <w:szCs w:val="24"/>
        </w:rPr>
      </w:pPr>
      <w:r w:rsidRPr="00083125">
        <w:rPr>
          <w:rFonts w:ascii="Arial" w:hAnsi="Arial" w:cs="Arial"/>
          <w:sz w:val="24"/>
          <w:szCs w:val="24"/>
        </w:rPr>
        <w:t>•</w:t>
      </w:r>
      <w:r w:rsidRPr="00083125">
        <w:rPr>
          <w:rFonts w:ascii="Arial" w:hAnsi="Arial" w:cs="Arial"/>
          <w:sz w:val="24"/>
          <w:szCs w:val="24"/>
        </w:rPr>
        <w:tab/>
        <w:t>Disponibilidade de horários dos médicos</w:t>
      </w:r>
    </w:p>
    <w:sectPr w:rsidR="00D427B2" w:rsidRPr="00083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25"/>
    <w:rsid w:val="00083125"/>
    <w:rsid w:val="00D4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00E07"/>
  <w15:chartTrackingRefBased/>
  <w15:docId w15:val="{E76CD831-71A7-420D-AAEC-F89AFEEE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526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5167140</dc:creator>
  <cp:keywords/>
  <dc:description/>
  <cp:lastModifiedBy>5167140</cp:lastModifiedBy>
  <cp:revision>1</cp:revision>
  <dcterms:created xsi:type="dcterms:W3CDTF">2026-03-16T23:24:00Z</dcterms:created>
  <dcterms:modified xsi:type="dcterms:W3CDTF">2026-03-16T23:29:00Z</dcterms:modified>
</cp:coreProperties>
</file>