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bCs w:val="1"/>
          <w:sz w:val="26"/>
          <w:szCs w:val="26"/>
        </w:rPr>
      </w:pPr>
      <w:bookmarkStart w:colFirst="0" w:colLast="0" w:name="_ymeg0r36iczx" w:id="0"/>
      <w:bookmarkEnd w:id="0"/>
      <w:r w:rsidDel="00000000" w:rsidR="00000000" w:rsidRPr="00000000">
        <w:rPr>
          <w:rFonts w:ascii="Roboto" w:cs="Roboto" w:eastAsia="Roboto" w:hAnsi="Roboto"/>
          <w:b w:val="1"/>
          <w:bCs w:val="1"/>
          <w:sz w:val="26"/>
          <w:szCs w:val="26"/>
          <w:rtl w:val="0"/>
        </w:rPr>
        <w:t xml:space="preserve">KPI 13 — Quantidade de Concorrentes no Município</w:t>
      </w:r>
    </w:p>
    <w:p w:rsidR="00000000" w:rsidDel="00000000" w:rsidP="00000000" w:rsidRDefault="00000000" w:rsidRPr="00000000" w14:paraId="00000002">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Definição:</w:t>
        <w:br w:type="textWrapping"/>
      </w:r>
      <w:r w:rsidDel="00000000" w:rsidR="00000000" w:rsidRPr="00000000">
        <w:rPr>
          <w:rFonts w:ascii="Roboto" w:cs="Roboto" w:eastAsia="Roboto" w:hAnsi="Roboto"/>
          <w:sz w:val="26"/>
          <w:szCs w:val="26"/>
          <w:rtl w:val="0"/>
        </w:rPr>
        <w:t xml:space="preserve"> Quantidade de empresas concorrentes diretas identificadas dentro do município analisado.</w:t>
      </w:r>
    </w:p>
    <w:p w:rsidR="00000000" w:rsidDel="00000000" w:rsidP="00000000" w:rsidRDefault="00000000" w:rsidRPr="00000000" w14:paraId="00000003">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Por que utilizar?</w:t>
        <w:br w:type="textWrapping"/>
      </w:r>
      <w:r w:rsidDel="00000000" w:rsidR="00000000" w:rsidRPr="00000000">
        <w:rPr>
          <w:rFonts w:ascii="Roboto" w:cs="Roboto" w:eastAsia="Roboto" w:hAnsi="Roboto"/>
          <w:sz w:val="26"/>
          <w:szCs w:val="26"/>
          <w:rtl w:val="0"/>
        </w:rPr>
        <w:t xml:space="preserve"> A quantidade de concorrentes permite identificar a presença e a pressão competitiva existente no mercado local de materiais de construção. Uma quantidade elevada de empresas já estabelecidas pode indicar maior dificuldade para uma nova filial conquistar participação de mercado, principalmente devido à presença de empresas que já possuem reconhecimento e relacionamento com os consumidores da região.</w:t>
      </w:r>
    </w:p>
    <w:p w:rsidR="00000000" w:rsidDel="00000000" w:rsidP="00000000" w:rsidRDefault="00000000" w:rsidRPr="00000000" w14:paraId="00000004">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O indicador representa a </w:t>
      </w:r>
      <w:r w:rsidDel="00000000" w:rsidR="00000000" w:rsidRPr="00000000">
        <w:rPr>
          <w:rFonts w:ascii="Roboto" w:cs="Roboto" w:eastAsia="Roboto" w:hAnsi="Roboto"/>
          <w:b w:val="1"/>
          <w:bCs w:val="1"/>
          <w:sz w:val="26"/>
          <w:szCs w:val="26"/>
          <w:rtl w:val="0"/>
        </w:rPr>
        <w:t xml:space="preserve">pressão competitiva absoluta</w:t>
      </w:r>
      <w:r w:rsidDel="00000000" w:rsidR="00000000" w:rsidRPr="00000000">
        <w:rPr>
          <w:rFonts w:ascii="Roboto" w:cs="Roboto" w:eastAsia="Roboto" w:hAnsi="Roboto"/>
          <w:sz w:val="26"/>
          <w:szCs w:val="26"/>
          <w:rtl w:val="0"/>
        </w:rPr>
        <w:t xml:space="preserve"> existente no município.</w:t>
      </w:r>
    </w:p>
    <w:p w:rsidR="00000000" w:rsidDel="00000000" w:rsidP="00000000" w:rsidRDefault="00000000" w:rsidRPr="00000000" w14:paraId="00000005">
      <w:pPr>
        <w:spacing w:after="240" w:before="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Fórmula do indicador bruto:</w:t>
      </w:r>
    </w:p>
    <w:p w:rsidR="00000000" w:rsidDel="00000000" w:rsidP="00000000" w:rsidRDefault="00000000" w:rsidRPr="00000000" w14:paraId="00000006">
      <w:pPr>
        <w:spacing w:after="240" w:before="240" w:lineRule="auto"/>
        <w:jc w:val="center"/>
        <w:rPr>
          <w:rFonts w:ascii="Roboto" w:cs="Roboto" w:eastAsia="Roboto" w:hAnsi="Roboto"/>
          <w:i w:val="1"/>
          <w:iCs w:val="1"/>
          <w:sz w:val="26"/>
          <w:szCs w:val="26"/>
        </w:rPr>
      </w:pPr>
      <w:r w:rsidDel="00000000" w:rsidR="00000000" w:rsidRPr="00000000">
        <w:rPr>
          <w:rFonts w:ascii="Roboto" w:cs="Roboto" w:eastAsia="Roboto" w:hAnsi="Roboto"/>
          <w:i w:val="1"/>
          <w:iCs w:val="1"/>
          <w:sz w:val="26"/>
          <w:szCs w:val="26"/>
          <w:rtl w:val="0"/>
        </w:rPr>
        <w:t xml:space="preserve">Quantidade de Concorrentes = Nº de concorrentes diretos no município.</w:t>
      </w:r>
    </w:p>
    <w:p w:rsidR="00000000" w:rsidDel="00000000" w:rsidP="00000000" w:rsidRDefault="00000000" w:rsidRPr="00000000" w14:paraId="00000007">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Tratamento futuro:</w:t>
        <w:br w:type="textWrapping"/>
      </w:r>
      <w:r w:rsidDel="00000000" w:rsidR="00000000" w:rsidRPr="00000000">
        <w:rPr>
          <w:rFonts w:ascii="Roboto" w:cs="Roboto" w:eastAsia="Roboto" w:hAnsi="Roboto"/>
          <w:sz w:val="26"/>
          <w:szCs w:val="26"/>
          <w:rtl w:val="0"/>
        </w:rPr>
        <w:t xml:space="preserve"> Será transformada em </w:t>
      </w:r>
      <w:r w:rsidDel="00000000" w:rsidR="00000000" w:rsidRPr="00000000">
        <w:rPr>
          <w:rFonts w:ascii="Roboto" w:cs="Roboto" w:eastAsia="Roboto" w:hAnsi="Roboto"/>
          <w:b w:val="1"/>
          <w:bCs w:val="1"/>
          <w:sz w:val="26"/>
          <w:szCs w:val="26"/>
          <w:rtl w:val="0"/>
        </w:rPr>
        <w:t xml:space="preserve">Score 0–100</w:t>
      </w:r>
      <w:r w:rsidDel="00000000" w:rsidR="00000000" w:rsidRPr="00000000">
        <w:rPr>
          <w:rFonts w:ascii="Roboto" w:cs="Roboto" w:eastAsia="Roboto" w:hAnsi="Roboto"/>
          <w:sz w:val="26"/>
          <w:szCs w:val="26"/>
          <w:rtl w:val="0"/>
        </w:rPr>
        <w:t xml:space="preserve"> com tratamento inverso antes da aplicação do peso definido para o nível de Concorrência.</w:t>
      </w:r>
    </w:p>
    <w:p w:rsidR="00000000" w:rsidDel="00000000" w:rsidP="00000000" w:rsidRDefault="00000000" w:rsidRPr="00000000" w14:paraId="00000008">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Direção:</w:t>
        <w:br w:type="textWrapping"/>
      </w:r>
      <w:r w:rsidDel="00000000" w:rsidR="00000000" w:rsidRPr="00000000">
        <w:rPr>
          <w:rFonts w:ascii="Roboto" w:cs="Roboto" w:eastAsia="Roboto" w:hAnsi="Roboto"/>
          <w:sz w:val="26"/>
          <w:szCs w:val="26"/>
          <w:rtl w:val="0"/>
        </w:rPr>
        <w:t xml:space="preserve"> Quanto menor, menor a pressão competitiva e maior o potencial para a nova filial.</w:t>
      </w:r>
    </w:p>
    <w:p w:rsidR="00000000" w:rsidDel="00000000" w:rsidP="00000000" w:rsidRDefault="00000000" w:rsidRPr="00000000" w14:paraId="00000009">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Fonte:</w:t>
      </w:r>
      <w:r w:rsidDel="00000000" w:rsidR="00000000" w:rsidRPr="00000000">
        <w:rPr>
          <w:rFonts w:ascii="Roboto" w:cs="Roboto" w:eastAsia="Roboto" w:hAnsi="Roboto"/>
          <w:sz w:val="26"/>
          <w:szCs w:val="26"/>
          <w:rtl w:val="0"/>
        </w:rPr>
        <w:t xml:space="preserve"> A definir.</w:t>
        <w:br w:type="textWrapping"/>
      </w:r>
      <w:r w:rsidDel="00000000" w:rsidR="00000000" w:rsidRPr="00000000">
        <w:rPr>
          <w:rFonts w:ascii="Roboto" w:cs="Roboto" w:eastAsia="Roboto" w:hAnsi="Roboto"/>
          <w:b w:val="1"/>
          <w:bCs w:val="1"/>
          <w:sz w:val="26"/>
          <w:szCs w:val="26"/>
          <w:rtl w:val="0"/>
        </w:rPr>
        <w:t xml:space="preserve">Período:</w:t>
      </w:r>
      <w:r w:rsidDel="00000000" w:rsidR="00000000" w:rsidRPr="00000000">
        <w:rPr>
          <w:rFonts w:ascii="Roboto" w:cs="Roboto" w:eastAsia="Roboto" w:hAnsi="Roboto"/>
          <w:sz w:val="26"/>
          <w:szCs w:val="26"/>
          <w:rtl w:val="0"/>
        </w:rPr>
        <w:t xml:space="preserve"> A definir.</w:t>
        <w:br w:type="textWrapping"/>
      </w:r>
      <w:r w:rsidDel="00000000" w:rsidR="00000000" w:rsidRPr="00000000">
        <w:rPr>
          <w:rFonts w:ascii="Roboto" w:cs="Roboto" w:eastAsia="Roboto" w:hAnsi="Roboto"/>
          <w:b w:val="1"/>
          <w:bCs w:val="1"/>
          <w:sz w:val="26"/>
          <w:szCs w:val="26"/>
          <w:rtl w:val="0"/>
        </w:rPr>
        <w:t xml:space="preserve">Granularidade:</w:t>
      </w:r>
      <w:r w:rsidDel="00000000" w:rsidR="00000000" w:rsidRPr="00000000">
        <w:rPr>
          <w:rFonts w:ascii="Roboto" w:cs="Roboto" w:eastAsia="Roboto" w:hAnsi="Roboto"/>
          <w:sz w:val="26"/>
          <w:szCs w:val="26"/>
          <w:rtl w:val="0"/>
        </w:rPr>
        <w:t xml:space="preserve"> Município.</w:t>
      </w:r>
      <w:r w:rsidDel="00000000" w:rsidR="00000000" w:rsidRPr="00000000">
        <w:br w:type="page"/>
      </w:r>
      <w:r w:rsidDel="00000000" w:rsidR="00000000" w:rsidRPr="00000000">
        <w:rPr>
          <w:rtl w:val="0"/>
        </w:rPr>
      </w:r>
    </w:p>
    <w:p w:rsidR="00000000" w:rsidDel="00000000" w:rsidP="00000000" w:rsidRDefault="00000000" w:rsidRPr="00000000" w14:paraId="0000000A">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Roboto" w:cs="Roboto" w:eastAsia="Roboto" w:hAnsi="Roboto"/>
          <w:b w:val="1"/>
          <w:bCs w:val="1"/>
          <w:sz w:val="26"/>
          <w:szCs w:val="26"/>
        </w:rPr>
      </w:pPr>
      <w:bookmarkStart w:colFirst="0" w:colLast="0" w:name="_csofhlal74bu" w:id="1"/>
      <w:bookmarkEnd w:id="1"/>
      <w:r w:rsidDel="00000000" w:rsidR="00000000" w:rsidRPr="00000000">
        <w:rPr>
          <w:rFonts w:ascii="Roboto" w:cs="Roboto" w:eastAsia="Roboto" w:hAnsi="Roboto"/>
          <w:b w:val="1"/>
          <w:bCs w:val="1"/>
          <w:sz w:val="26"/>
          <w:szCs w:val="26"/>
          <w:rtl w:val="0"/>
        </w:rPr>
        <w:t xml:space="preserve">KPI 14 — Concorrentes por Domicílio</w:t>
      </w:r>
    </w:p>
    <w:p w:rsidR="00000000" w:rsidDel="00000000" w:rsidP="00000000" w:rsidRDefault="00000000" w:rsidRPr="00000000" w14:paraId="0000000C">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Definição:</w:t>
        <w:br w:type="textWrapping"/>
      </w:r>
      <w:r w:rsidDel="00000000" w:rsidR="00000000" w:rsidRPr="00000000">
        <w:rPr>
          <w:rFonts w:ascii="Roboto" w:cs="Roboto" w:eastAsia="Roboto" w:hAnsi="Roboto"/>
          <w:sz w:val="26"/>
          <w:szCs w:val="26"/>
          <w:rtl w:val="0"/>
        </w:rPr>
        <w:t xml:space="preserve"> Quantidade de concorrentes diretos existente em relação à quantidade de domicílios do município analisado.</w:t>
      </w:r>
    </w:p>
    <w:p w:rsidR="00000000" w:rsidDel="00000000" w:rsidP="00000000" w:rsidRDefault="00000000" w:rsidRPr="00000000" w14:paraId="0000000D">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Por que utilizar?</w:t>
        <w:br w:type="textWrapping"/>
      </w:r>
      <w:r w:rsidDel="00000000" w:rsidR="00000000" w:rsidRPr="00000000">
        <w:rPr>
          <w:rFonts w:ascii="Roboto" w:cs="Roboto" w:eastAsia="Roboto" w:hAnsi="Roboto"/>
          <w:sz w:val="26"/>
          <w:szCs w:val="26"/>
          <w:rtl w:val="0"/>
        </w:rPr>
        <w:t xml:space="preserve"> O indicador busca medir a </w:t>
      </w:r>
      <w:r w:rsidDel="00000000" w:rsidR="00000000" w:rsidRPr="00000000">
        <w:rPr>
          <w:rFonts w:ascii="Roboto" w:cs="Roboto" w:eastAsia="Roboto" w:hAnsi="Roboto"/>
          <w:b w:val="1"/>
          <w:bCs w:val="1"/>
          <w:sz w:val="26"/>
          <w:szCs w:val="26"/>
          <w:rtl w:val="0"/>
        </w:rPr>
        <w:t xml:space="preserve">pressão competitiva em relação ao tamanho do mercado residencial potencial</w:t>
      </w:r>
      <w:r w:rsidDel="00000000" w:rsidR="00000000" w:rsidRPr="00000000">
        <w:rPr>
          <w:rFonts w:ascii="Roboto" w:cs="Roboto" w:eastAsia="Roboto" w:hAnsi="Roboto"/>
          <w:sz w:val="26"/>
          <w:szCs w:val="26"/>
          <w:rtl w:val="0"/>
        </w:rPr>
        <w:t xml:space="preserve">. Como o domicílio é considerado uma das principais unidades potenciais de consumo da empresa, relacionar a quantidade de concorrentes ao número de domicílios permite realizar uma comparação mais justa entre municípios de diferentes tamanhos.</w:t>
      </w:r>
    </w:p>
    <w:p w:rsidR="00000000" w:rsidDel="00000000" w:rsidP="00000000" w:rsidRDefault="00000000" w:rsidRPr="00000000" w14:paraId="0000000E">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Uma cidade pequena com poucos domicílios e poucos concorrentes pode apresentar uma pressão competitiva maior do que uma cidade grande com mais concorrentes, caso estes estejam disputando uma quantidade proporcionalmente menor de domicílios.</w:t>
      </w:r>
    </w:p>
    <w:p w:rsidR="00000000" w:rsidDel="00000000" w:rsidP="00000000" w:rsidRDefault="00000000" w:rsidRPr="00000000" w14:paraId="0000000F">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Esse será o </w:t>
      </w:r>
      <w:r w:rsidDel="00000000" w:rsidR="00000000" w:rsidRPr="00000000">
        <w:rPr>
          <w:rFonts w:ascii="Roboto" w:cs="Roboto" w:eastAsia="Roboto" w:hAnsi="Roboto"/>
          <w:b w:val="1"/>
          <w:bCs w:val="1"/>
          <w:sz w:val="26"/>
          <w:szCs w:val="26"/>
          <w:rtl w:val="0"/>
        </w:rPr>
        <w:t xml:space="preserve">principal KPI da dimensão Concorrência</w:t>
      </w:r>
      <w:r w:rsidDel="00000000" w:rsidR="00000000" w:rsidRPr="00000000">
        <w:rPr>
          <w:rFonts w:ascii="Roboto" w:cs="Roboto" w:eastAsia="Roboto" w:hAnsi="Roboto"/>
          <w:sz w:val="26"/>
          <w:szCs w:val="26"/>
          <w:rtl w:val="0"/>
        </w:rPr>
        <w:t xml:space="preserve">, recebendo o maior peso entre os três indicadores.</w:t>
      </w:r>
    </w:p>
    <w:p w:rsidR="00000000" w:rsidDel="00000000" w:rsidP="00000000" w:rsidRDefault="00000000" w:rsidRPr="00000000" w14:paraId="00000010">
      <w:pPr>
        <w:spacing w:after="240" w:before="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Fórmula do indicador bruto:</w:t>
      </w:r>
    </w:p>
    <w:p w:rsidR="00000000" w:rsidDel="00000000" w:rsidP="00000000" w:rsidRDefault="00000000" w:rsidRPr="00000000" w14:paraId="00000011">
      <w:pPr>
        <w:jc w:val="center"/>
        <w:rPr>
          <w:rFonts w:ascii="Roboto" w:cs="Roboto" w:eastAsia="Roboto" w:hAnsi="Roboto"/>
          <w:i w:val="1"/>
          <w:iCs w:val="1"/>
          <w:sz w:val="26"/>
          <w:szCs w:val="26"/>
        </w:rPr>
      </w:pPr>
      <w:r w:rsidDel="00000000" w:rsidR="00000000" w:rsidRPr="00000000">
        <w:rPr>
          <w:rFonts w:ascii="Roboto" w:cs="Roboto" w:eastAsia="Roboto" w:hAnsi="Roboto"/>
          <w:i w:val="1"/>
          <w:iCs w:val="1"/>
          <w:sz w:val="26"/>
          <w:szCs w:val="26"/>
          <w:rtl w:val="0"/>
        </w:rPr>
        <w:t xml:space="preserve">Concorrentes por 1.000 domicílios = </w:t>
      </w:r>
      <m:oMath>
        <m:f>
          <m:fPr>
            <m:ctrlPr>
              <w:rPr>
                <w:rFonts w:ascii="Roboto" w:cs="Roboto" w:eastAsia="Roboto" w:hAnsi="Roboto"/>
                <w:i w:val="1"/>
                <w:iCs w:val="1"/>
                <w:sz w:val="26"/>
                <w:szCs w:val="26"/>
              </w:rPr>
            </m:ctrlPr>
          </m:fPr>
          <m:num>
            <m:r>
              <w:rPr>
                <w:rFonts w:ascii="Roboto" w:cs="Roboto" w:eastAsia="Roboto" w:hAnsi="Roboto"/>
                <w:i w:val="1"/>
                <w:iCs w:val="1"/>
                <w:sz w:val="26"/>
                <w:szCs w:val="26"/>
              </w:rPr>
              <m:t xml:space="preserve">Nº de Concorrentes</m:t>
            </m:r>
          </m:num>
          <m:den>
            <m:r>
              <w:rPr>
                <w:rFonts w:ascii="Roboto" w:cs="Roboto" w:eastAsia="Roboto" w:hAnsi="Roboto"/>
                <w:i w:val="1"/>
                <w:iCs w:val="1"/>
                <w:sz w:val="26"/>
                <w:szCs w:val="26"/>
              </w:rPr>
              <m:t xml:space="preserve">Nº de Domicílios</m:t>
            </m:r>
          </m:den>
        </m:f>
      </m:oMath>
      <w:r w:rsidDel="00000000" w:rsidR="00000000" w:rsidRPr="00000000">
        <w:rPr>
          <w:rFonts w:ascii="Roboto" w:cs="Roboto" w:eastAsia="Roboto" w:hAnsi="Roboto"/>
          <w:i w:val="1"/>
          <w:iCs w:val="1"/>
          <w:sz w:val="26"/>
          <w:szCs w:val="26"/>
          <w:rtl w:val="0"/>
        </w:rPr>
        <w:t xml:space="preserve"> X 1000</w:t>
      </w:r>
    </w:p>
    <w:p w:rsidR="00000000" w:rsidDel="00000000" w:rsidP="00000000" w:rsidRDefault="00000000" w:rsidRPr="00000000" w14:paraId="00000012">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Tratamento futuro:</w:t>
        <w:br w:type="textWrapping"/>
      </w:r>
      <w:r w:rsidDel="00000000" w:rsidR="00000000" w:rsidRPr="00000000">
        <w:rPr>
          <w:rFonts w:ascii="Roboto" w:cs="Roboto" w:eastAsia="Roboto" w:hAnsi="Roboto"/>
          <w:sz w:val="26"/>
          <w:szCs w:val="26"/>
          <w:rtl w:val="0"/>
        </w:rPr>
        <w:t xml:space="preserve"> Será transformada em </w:t>
      </w:r>
      <w:r w:rsidDel="00000000" w:rsidR="00000000" w:rsidRPr="00000000">
        <w:rPr>
          <w:rFonts w:ascii="Roboto" w:cs="Roboto" w:eastAsia="Roboto" w:hAnsi="Roboto"/>
          <w:b w:val="1"/>
          <w:bCs w:val="1"/>
          <w:sz w:val="26"/>
          <w:szCs w:val="26"/>
          <w:rtl w:val="0"/>
        </w:rPr>
        <w:t xml:space="preserve">Score 0–100</w:t>
      </w:r>
      <w:r w:rsidDel="00000000" w:rsidR="00000000" w:rsidRPr="00000000">
        <w:rPr>
          <w:rFonts w:ascii="Roboto" w:cs="Roboto" w:eastAsia="Roboto" w:hAnsi="Roboto"/>
          <w:sz w:val="26"/>
          <w:szCs w:val="26"/>
          <w:rtl w:val="0"/>
        </w:rPr>
        <w:t xml:space="preserve"> com tratamento inverso antes da aplicação do peso definido para o nível de Concorrência.</w:t>
      </w:r>
    </w:p>
    <w:p w:rsidR="00000000" w:rsidDel="00000000" w:rsidP="00000000" w:rsidRDefault="00000000" w:rsidRPr="00000000" w14:paraId="00000013">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Direção:</w:t>
        <w:br w:type="textWrapping"/>
      </w:r>
      <w:r w:rsidDel="00000000" w:rsidR="00000000" w:rsidRPr="00000000">
        <w:rPr>
          <w:rFonts w:ascii="Roboto" w:cs="Roboto" w:eastAsia="Roboto" w:hAnsi="Roboto"/>
          <w:sz w:val="26"/>
          <w:szCs w:val="26"/>
          <w:rtl w:val="0"/>
        </w:rPr>
        <w:t xml:space="preserve"> Quanto menor a quantidade de concorrentes por domicílio, menor a pressão competitiva e maior o potencial para a nova filial.</w:t>
      </w:r>
    </w:p>
    <w:p w:rsidR="00000000" w:rsidDel="00000000" w:rsidP="00000000" w:rsidRDefault="00000000" w:rsidRPr="00000000" w14:paraId="00000014">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Fonte:</w:t>
      </w:r>
      <w:r w:rsidDel="00000000" w:rsidR="00000000" w:rsidRPr="00000000">
        <w:rPr>
          <w:rFonts w:ascii="Roboto" w:cs="Roboto" w:eastAsia="Roboto" w:hAnsi="Roboto"/>
          <w:sz w:val="26"/>
          <w:szCs w:val="26"/>
          <w:rtl w:val="0"/>
        </w:rPr>
        <w:t xml:space="preserve"> A definir.</w:t>
        <w:br w:type="textWrapping"/>
      </w:r>
      <w:r w:rsidDel="00000000" w:rsidR="00000000" w:rsidRPr="00000000">
        <w:rPr>
          <w:rFonts w:ascii="Roboto" w:cs="Roboto" w:eastAsia="Roboto" w:hAnsi="Roboto"/>
          <w:b w:val="1"/>
          <w:bCs w:val="1"/>
          <w:sz w:val="26"/>
          <w:szCs w:val="26"/>
          <w:rtl w:val="0"/>
        </w:rPr>
        <w:t xml:space="preserve">Período:</w:t>
      </w:r>
      <w:r w:rsidDel="00000000" w:rsidR="00000000" w:rsidRPr="00000000">
        <w:rPr>
          <w:rFonts w:ascii="Roboto" w:cs="Roboto" w:eastAsia="Roboto" w:hAnsi="Roboto"/>
          <w:sz w:val="26"/>
          <w:szCs w:val="26"/>
          <w:rtl w:val="0"/>
        </w:rPr>
        <w:t xml:space="preserve"> A definir.</w:t>
        <w:br w:type="textWrapping"/>
      </w:r>
      <w:r w:rsidDel="00000000" w:rsidR="00000000" w:rsidRPr="00000000">
        <w:rPr>
          <w:rFonts w:ascii="Roboto" w:cs="Roboto" w:eastAsia="Roboto" w:hAnsi="Roboto"/>
          <w:b w:val="1"/>
          <w:bCs w:val="1"/>
          <w:sz w:val="26"/>
          <w:szCs w:val="26"/>
          <w:rtl w:val="0"/>
        </w:rPr>
        <w:t xml:space="preserve">Granularidade:</w:t>
      </w:r>
      <w:r w:rsidDel="00000000" w:rsidR="00000000" w:rsidRPr="00000000">
        <w:rPr>
          <w:rFonts w:ascii="Roboto" w:cs="Roboto" w:eastAsia="Roboto" w:hAnsi="Roboto"/>
          <w:sz w:val="26"/>
          <w:szCs w:val="26"/>
          <w:rtl w:val="0"/>
        </w:rPr>
        <w:t xml:space="preserve"> Município.</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Roboto" w:cs="Roboto" w:eastAsia="Roboto" w:hAnsi="Roboto"/>
          <w:b w:val="1"/>
          <w:bCs w:val="1"/>
          <w:sz w:val="26"/>
          <w:szCs w:val="26"/>
        </w:rPr>
      </w:pPr>
      <w:bookmarkStart w:colFirst="0" w:colLast="0" w:name="_bzi74fzhwmpi" w:id="2"/>
      <w:bookmarkEnd w:id="2"/>
      <w:r w:rsidDel="00000000" w:rsidR="00000000" w:rsidRPr="00000000">
        <w:rPr>
          <w:rFonts w:ascii="Roboto" w:cs="Roboto" w:eastAsia="Roboto" w:hAnsi="Roboto"/>
          <w:b w:val="1"/>
          <w:bCs w:val="1"/>
          <w:sz w:val="26"/>
          <w:szCs w:val="26"/>
          <w:rtl w:val="0"/>
        </w:rPr>
        <w:t xml:space="preserve">KPI 15 — Concorrência na Área de Influência</w:t>
      </w:r>
    </w:p>
    <w:p w:rsidR="00000000" w:rsidDel="00000000" w:rsidP="00000000" w:rsidRDefault="00000000" w:rsidRPr="00000000" w14:paraId="00000017">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Definição:</w:t>
        <w:br w:type="textWrapping"/>
      </w:r>
      <w:r w:rsidDel="00000000" w:rsidR="00000000" w:rsidRPr="00000000">
        <w:rPr>
          <w:rFonts w:ascii="Roboto" w:cs="Roboto" w:eastAsia="Roboto" w:hAnsi="Roboto"/>
          <w:sz w:val="26"/>
          <w:szCs w:val="26"/>
          <w:rtl w:val="0"/>
        </w:rPr>
        <w:t xml:space="preserve"> Quantidade de concorrentes diretos identificados nos municípios localizados dentro da área de influência da nova filial, considerando inicialmente um raio de até 20 km em relação ao município candidato.</w:t>
      </w:r>
    </w:p>
    <w:p w:rsidR="00000000" w:rsidDel="00000000" w:rsidP="00000000" w:rsidRDefault="00000000" w:rsidRPr="00000000" w14:paraId="00000018">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Por que utilizar?</w:t>
        <w:br w:type="textWrapping"/>
      </w:r>
      <w:r w:rsidDel="00000000" w:rsidR="00000000" w:rsidRPr="00000000">
        <w:rPr>
          <w:rFonts w:ascii="Roboto" w:cs="Roboto" w:eastAsia="Roboto" w:hAnsi="Roboto"/>
          <w:sz w:val="26"/>
          <w:szCs w:val="26"/>
          <w:rtl w:val="0"/>
        </w:rPr>
        <w:t xml:space="preserve"> A nova filial não estará limitada exclusivamente aos consumidores residentes no município onde será instalada. Consumidores de municípios próximos também podem representar mercado potencial, assim como concorrentes localizados nesses municípios podem disputar parte desse mercado.</w:t>
      </w:r>
    </w:p>
    <w:p w:rsidR="00000000" w:rsidDel="00000000" w:rsidP="00000000" w:rsidRDefault="00000000" w:rsidRPr="00000000" w14:paraId="00000019">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Esse indicador permite incorporar ao modelo a </w:t>
      </w:r>
      <w:r w:rsidDel="00000000" w:rsidR="00000000" w:rsidRPr="00000000">
        <w:rPr>
          <w:rFonts w:ascii="Roboto" w:cs="Roboto" w:eastAsia="Roboto" w:hAnsi="Roboto"/>
          <w:b w:val="1"/>
          <w:bCs w:val="1"/>
          <w:sz w:val="26"/>
          <w:szCs w:val="26"/>
          <w:rtl w:val="0"/>
        </w:rPr>
        <w:t xml:space="preserve">pressão competitiva regional</w:t>
      </w:r>
      <w:r w:rsidDel="00000000" w:rsidR="00000000" w:rsidRPr="00000000">
        <w:rPr>
          <w:rFonts w:ascii="Roboto" w:cs="Roboto" w:eastAsia="Roboto" w:hAnsi="Roboto"/>
          <w:sz w:val="26"/>
          <w:szCs w:val="26"/>
          <w:rtl w:val="0"/>
        </w:rPr>
        <w:t xml:space="preserve">, evitando que a análise considere a cidade candidata de forma isolada.</w:t>
      </w:r>
    </w:p>
    <w:p w:rsidR="00000000" w:rsidDel="00000000" w:rsidP="00000000" w:rsidRDefault="00000000" w:rsidRPr="00000000" w14:paraId="0000001A">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 análise deverá considerar a proximidade entre os municípios e, posteriormente, poderá incorporar fatores relacionados à acessibilidade. A distância geográfica, entretanto, não será considerada automaticamente equivalente à distância efetiva de deslocamento, pois barreiras geográficas e condições das rodovias podem influenciar o comportamento do consumidor.</w:t>
      </w:r>
    </w:p>
    <w:p w:rsidR="00000000" w:rsidDel="00000000" w:rsidP="00000000" w:rsidRDefault="00000000" w:rsidRPr="00000000" w14:paraId="0000001B">
      <w:pPr>
        <w:spacing w:after="240" w:before="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Fórmula do indicador bruto:</w:t>
      </w:r>
    </w:p>
    <w:p w:rsidR="00000000" w:rsidDel="00000000" w:rsidP="00000000" w:rsidRDefault="00000000" w:rsidRPr="00000000" w14:paraId="0000001C">
      <w:pPr>
        <w:spacing w:after="240" w:before="240" w:lineRule="auto"/>
        <w:jc w:val="center"/>
        <w:rPr>
          <w:rFonts w:ascii="Roboto" w:cs="Roboto" w:eastAsia="Roboto" w:hAnsi="Roboto"/>
          <w:i w:val="1"/>
          <w:iCs w:val="1"/>
          <w:sz w:val="26"/>
          <w:szCs w:val="26"/>
        </w:rPr>
      </w:pPr>
      <w:r w:rsidDel="00000000" w:rsidR="00000000" w:rsidRPr="00000000">
        <w:rPr>
          <w:rFonts w:ascii="Roboto" w:cs="Roboto" w:eastAsia="Roboto" w:hAnsi="Roboto"/>
          <w:i w:val="1"/>
          <w:iCs w:val="1"/>
          <w:sz w:val="26"/>
          <w:szCs w:val="26"/>
          <w:rtl w:val="0"/>
        </w:rPr>
        <w:t xml:space="preserve">Concorrência na Área de Influência = Nº de concorrentes diretos identificados nos municípios dentro do raio de influência definido.</w:t>
      </w:r>
    </w:p>
    <w:p w:rsidR="00000000" w:rsidDel="00000000" w:rsidP="00000000" w:rsidRDefault="00000000" w:rsidRPr="00000000" w14:paraId="0000001D">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Tratamento futuro:</w:t>
        <w:br w:type="textWrapping"/>
      </w:r>
      <w:r w:rsidDel="00000000" w:rsidR="00000000" w:rsidRPr="00000000">
        <w:rPr>
          <w:rFonts w:ascii="Roboto" w:cs="Roboto" w:eastAsia="Roboto" w:hAnsi="Roboto"/>
          <w:sz w:val="26"/>
          <w:szCs w:val="26"/>
          <w:rtl w:val="0"/>
        </w:rPr>
        <w:t xml:space="preserve"> Será transformada em </w:t>
      </w:r>
      <w:r w:rsidDel="00000000" w:rsidR="00000000" w:rsidRPr="00000000">
        <w:rPr>
          <w:rFonts w:ascii="Roboto" w:cs="Roboto" w:eastAsia="Roboto" w:hAnsi="Roboto"/>
          <w:b w:val="1"/>
          <w:bCs w:val="1"/>
          <w:sz w:val="26"/>
          <w:szCs w:val="26"/>
          <w:rtl w:val="0"/>
        </w:rPr>
        <w:t xml:space="preserve">Score 0–100</w:t>
      </w:r>
      <w:r w:rsidDel="00000000" w:rsidR="00000000" w:rsidRPr="00000000">
        <w:rPr>
          <w:rFonts w:ascii="Roboto" w:cs="Roboto" w:eastAsia="Roboto" w:hAnsi="Roboto"/>
          <w:sz w:val="26"/>
          <w:szCs w:val="26"/>
          <w:rtl w:val="0"/>
        </w:rPr>
        <w:t xml:space="preserve"> com tratamento inverso antes da aplicação do peso definido para o nível de Concorrência.</w:t>
      </w:r>
    </w:p>
    <w:p w:rsidR="00000000" w:rsidDel="00000000" w:rsidP="00000000" w:rsidRDefault="00000000" w:rsidRPr="00000000" w14:paraId="0000001E">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Direção:</w:t>
        <w:br w:type="textWrapping"/>
      </w:r>
      <w:r w:rsidDel="00000000" w:rsidR="00000000" w:rsidRPr="00000000">
        <w:rPr>
          <w:rFonts w:ascii="Roboto" w:cs="Roboto" w:eastAsia="Roboto" w:hAnsi="Roboto"/>
          <w:sz w:val="26"/>
          <w:szCs w:val="26"/>
          <w:rtl w:val="0"/>
        </w:rPr>
        <w:t xml:space="preserve"> Quanto menor a pressão competitiva na área de influência, maior o potencial para a nova filial.</w:t>
      </w:r>
    </w:p>
    <w:p w:rsidR="00000000" w:rsidDel="00000000" w:rsidP="00000000" w:rsidRDefault="00000000" w:rsidRPr="00000000" w14:paraId="0000001F">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Fonte:</w:t>
      </w:r>
      <w:r w:rsidDel="00000000" w:rsidR="00000000" w:rsidRPr="00000000">
        <w:rPr>
          <w:rFonts w:ascii="Roboto" w:cs="Roboto" w:eastAsia="Roboto" w:hAnsi="Roboto"/>
          <w:sz w:val="26"/>
          <w:szCs w:val="26"/>
          <w:rtl w:val="0"/>
        </w:rPr>
        <w:t xml:space="preserve"> A definir.</w:t>
        <w:br w:type="textWrapping"/>
        <w:t xml:space="preserve"> </w:t>
      </w:r>
      <w:r w:rsidDel="00000000" w:rsidR="00000000" w:rsidRPr="00000000">
        <w:rPr>
          <w:rFonts w:ascii="Roboto" w:cs="Roboto" w:eastAsia="Roboto" w:hAnsi="Roboto"/>
          <w:b w:val="1"/>
          <w:bCs w:val="1"/>
          <w:sz w:val="26"/>
          <w:szCs w:val="26"/>
          <w:rtl w:val="0"/>
        </w:rPr>
        <w:t xml:space="preserve">Período:</w:t>
      </w:r>
      <w:r w:rsidDel="00000000" w:rsidR="00000000" w:rsidRPr="00000000">
        <w:rPr>
          <w:rFonts w:ascii="Roboto" w:cs="Roboto" w:eastAsia="Roboto" w:hAnsi="Roboto"/>
          <w:sz w:val="26"/>
          <w:szCs w:val="26"/>
          <w:rtl w:val="0"/>
        </w:rPr>
        <w:t xml:space="preserve"> A definir.</w:t>
        <w:br w:type="textWrapping"/>
        <w:t xml:space="preserve"> </w:t>
      </w:r>
      <w:r w:rsidDel="00000000" w:rsidR="00000000" w:rsidRPr="00000000">
        <w:rPr>
          <w:rFonts w:ascii="Roboto" w:cs="Roboto" w:eastAsia="Roboto" w:hAnsi="Roboto"/>
          <w:b w:val="1"/>
          <w:bCs w:val="1"/>
          <w:sz w:val="26"/>
          <w:szCs w:val="26"/>
          <w:rtl w:val="0"/>
        </w:rPr>
        <w:t xml:space="preserve">Granularidade:</w:t>
      </w:r>
      <w:r w:rsidDel="00000000" w:rsidR="00000000" w:rsidRPr="00000000">
        <w:rPr>
          <w:rFonts w:ascii="Roboto" w:cs="Roboto" w:eastAsia="Roboto" w:hAnsi="Roboto"/>
          <w:sz w:val="26"/>
          <w:szCs w:val="26"/>
          <w:rtl w:val="0"/>
        </w:rPr>
        <w:t xml:space="preserve"> Município candidato + municípios da área de influência.</w:t>
      </w:r>
    </w:p>
    <w:p w:rsidR="00000000" w:rsidDel="00000000" w:rsidP="00000000" w:rsidRDefault="00000000" w:rsidRPr="00000000" w14:paraId="00000020">
      <w:pPr>
        <w:rPr>
          <w:rFonts w:ascii="Roboto" w:cs="Roboto" w:eastAsia="Roboto" w:hAnsi="Roboto"/>
          <w:sz w:val="26"/>
          <w:szCs w:val="26"/>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KPIs - Concorrência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