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 xml:space="preserve">System for data </w:t>
      </w:r>
      <w:proofErr w:type="spellStart"/>
      <w:r w:rsidRPr="009A0BAB">
        <w:rPr>
          <w:rFonts w:ascii="Titillium" w:eastAsia="Calibri" w:hAnsi="Titillium"/>
          <w:i/>
          <w:sz w:val="32"/>
          <w:szCs w:val="36"/>
        </w:rPr>
        <w:t>acquisition</w:t>
      </w:r>
      <w:proofErr w:type="spellEnd"/>
      <w:r w:rsidRPr="009A0BAB">
        <w:rPr>
          <w:rFonts w:ascii="Titillium" w:eastAsia="Calibri" w:hAnsi="Titillium"/>
          <w:i/>
          <w:sz w:val="32"/>
          <w:szCs w:val="36"/>
        </w:rPr>
        <w:t xml:space="preserve"> from </w:t>
      </w:r>
      <w:proofErr w:type="spellStart"/>
      <w:r w:rsidRPr="009A0BAB">
        <w:rPr>
          <w:rFonts w:ascii="Titillium" w:eastAsia="Calibri" w:hAnsi="Titillium"/>
          <w:i/>
          <w:sz w:val="32"/>
          <w:szCs w:val="36"/>
        </w:rPr>
        <w:t>distributed</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measurement</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systems</w:t>
      </w:r>
      <w:proofErr w:type="spellEnd"/>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 xml:space="preserve">dr inż. Antoni </w:t>
      </w:r>
      <w:proofErr w:type="spellStart"/>
      <w:r w:rsidR="00D608A5">
        <w:rPr>
          <w:rFonts w:ascii="Titillium" w:eastAsia="Calibri" w:hAnsi="Titillium"/>
          <w:iCs/>
        </w:rPr>
        <w:t>Dydejczyk</w:t>
      </w:r>
      <w:proofErr w:type="spellEnd"/>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 xml:space="preserve">Elementy charakterystyczne dla architektury </w:t>
      </w:r>
      <w:proofErr w:type="spellStart"/>
      <w:r w:rsidRPr="008A6EBC">
        <w:rPr>
          <w:rFonts w:ascii="Times New Roman" w:eastAsia="Calibri" w:hAnsi="Times New Roman"/>
          <w:sz w:val="24"/>
          <w:szCs w:val="24"/>
        </w:rPr>
        <w:t>mikro</w:t>
      </w:r>
      <w:r w:rsidR="008506A3">
        <w:rPr>
          <w:rFonts w:ascii="Times New Roman" w:eastAsia="Calibri" w:hAnsi="Times New Roman"/>
          <w:sz w:val="24"/>
          <w:szCs w:val="24"/>
        </w:rPr>
        <w:t>usługowej</w:t>
      </w:r>
      <w:proofErr w:type="spellEnd"/>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proofErr w:type="spellStart"/>
      <w:r w:rsidR="008506A3">
        <w:rPr>
          <w:rFonts w:ascii="Times New Roman" w:eastAsia="Calibri" w:hAnsi="Times New Roman"/>
          <w:b/>
          <w:bCs/>
          <w:sz w:val="28"/>
          <w:szCs w:val="28"/>
        </w:rPr>
        <w:t>mikrousługowej</w:t>
      </w:r>
      <w:proofErr w:type="spellEnd"/>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 xml:space="preserve">w terminologii </w:t>
      </w:r>
      <w:proofErr w:type="spellStart"/>
      <w:r w:rsidR="00C17EA4" w:rsidRPr="00CA753D">
        <w:rPr>
          <w:rFonts w:ascii="Times New Roman" w:eastAsia="Calibri" w:hAnsi="Times New Roman"/>
          <w:sz w:val="24"/>
          <w:szCs w:val="24"/>
        </w:rPr>
        <w:t>Dockera</w:t>
      </w:r>
      <w:proofErr w:type="spellEnd"/>
      <w:r w:rsidR="00C17EA4" w:rsidRPr="00CA753D">
        <w:rPr>
          <w:rFonts w:ascii="Times New Roman" w:eastAsia="Calibri" w:hAnsi="Times New Roman"/>
          <w:sz w:val="24"/>
          <w:szCs w:val="24"/>
        </w:rPr>
        <w:t xml:space="preserve">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w:t>
      </w:r>
      <w:proofErr w:type="spellStart"/>
      <w:r w:rsidR="00600BD5" w:rsidRPr="00CA753D">
        <w:rPr>
          <w:rFonts w:ascii="Times New Roman" w:eastAsia="Calibri" w:hAnsi="Times New Roman"/>
          <w:sz w:val="24"/>
          <w:szCs w:val="24"/>
        </w:rPr>
        <w:t>Dockerfile</w:t>
      </w:r>
      <w:proofErr w:type="spellEnd"/>
      <w:r w:rsidR="00600BD5" w:rsidRPr="00CA753D">
        <w:rPr>
          <w:rFonts w:ascii="Times New Roman" w:eastAsia="Calibri" w:hAnsi="Times New Roman"/>
          <w:sz w:val="24"/>
          <w:szCs w:val="24"/>
        </w:rPr>
        <w:t>.</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 xml:space="preserve">W przypadku zastosowania architektury </w:t>
      </w:r>
      <w:proofErr w:type="spellStart"/>
      <w:r w:rsidR="008506A3" w:rsidRPr="00CA753D">
        <w:rPr>
          <w:rFonts w:ascii="Times New Roman" w:eastAsia="Calibri" w:hAnsi="Times New Roman"/>
          <w:sz w:val="24"/>
          <w:szCs w:val="24"/>
        </w:rPr>
        <w:t>mikrousługowej</w:t>
      </w:r>
      <w:proofErr w:type="spellEnd"/>
      <w:r w:rsidR="008506A3" w:rsidRPr="00CA753D">
        <w:rPr>
          <w:rFonts w:ascii="Times New Roman" w:eastAsia="Calibri" w:hAnsi="Times New Roman"/>
          <w:sz w:val="24"/>
          <w:szCs w:val="24"/>
        </w:rPr>
        <w:t xml:space="preserve"> uruchomienie programu wymaga stworzenia większej ilości kontenerów. Narzędziem dedykowanym do zarządzania rozbudowaną infrastrukturą aplikacji jest Docker </w:t>
      </w:r>
      <w:proofErr w:type="spellStart"/>
      <w:r w:rsidR="008506A3" w:rsidRPr="00CA753D">
        <w:rPr>
          <w:rFonts w:ascii="Times New Roman" w:eastAsia="Calibri" w:hAnsi="Times New Roman"/>
          <w:sz w:val="24"/>
          <w:szCs w:val="24"/>
        </w:rPr>
        <w:t>Compose</w:t>
      </w:r>
      <w:proofErr w:type="spellEnd"/>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proofErr w:type="spellStart"/>
      <w:r w:rsidR="003015D2" w:rsidRPr="00E55C53">
        <w:rPr>
          <w:rFonts w:ascii="Times New Roman" w:eastAsia="Calibri" w:hAnsi="Times New Roman"/>
          <w:i/>
          <w:iCs/>
          <w:sz w:val="24"/>
          <w:szCs w:val="24"/>
        </w:rPr>
        <w:t>docker-compose.yml</w:t>
      </w:r>
      <w:proofErr w:type="spellEnd"/>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 xml:space="preserve">ustalić m.in. kolejność budowania oraz uruchamiania kontenerów, lokalizacje plików </w:t>
      </w:r>
      <w:proofErr w:type="spellStart"/>
      <w:r w:rsidR="004B0061" w:rsidRPr="00CA753D">
        <w:rPr>
          <w:rFonts w:ascii="Times New Roman" w:eastAsia="Calibri" w:hAnsi="Times New Roman"/>
          <w:sz w:val="24"/>
          <w:szCs w:val="24"/>
        </w:rPr>
        <w:t>Dockerfile</w:t>
      </w:r>
      <w:proofErr w:type="spellEnd"/>
      <w:r w:rsidR="004B0061" w:rsidRPr="00CA753D">
        <w:rPr>
          <w:rFonts w:ascii="Times New Roman" w:eastAsia="Calibri" w:hAnsi="Times New Roman"/>
          <w:sz w:val="24"/>
          <w:szCs w:val="24"/>
        </w:rPr>
        <w:t xml:space="preserv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 xml:space="preserve">o nazwie Git </w:t>
      </w:r>
      <w:proofErr w:type="spellStart"/>
      <w:r w:rsidR="00DC1EC5" w:rsidRPr="00CA753D">
        <w:rPr>
          <w:rFonts w:ascii="Times New Roman" w:eastAsia="Calibri" w:hAnsi="Times New Roman"/>
          <w:sz w:val="24"/>
          <w:szCs w:val="24"/>
        </w:rPr>
        <w:t>Bash</w:t>
      </w:r>
      <w:proofErr w:type="spellEnd"/>
      <w:r w:rsidR="00DC1EC5" w:rsidRPr="00CA753D">
        <w:rPr>
          <w:rFonts w:ascii="Times New Roman" w:eastAsia="Calibri" w:hAnsi="Times New Roman"/>
          <w:sz w:val="24"/>
          <w:szCs w:val="24"/>
        </w:rPr>
        <w:t>. Uzasadnienie wykorzystania konsoli Git</w:t>
      </w:r>
      <w:r w:rsidR="00CA753D">
        <w:rPr>
          <w:rFonts w:ascii="Times New Roman" w:eastAsia="Calibri" w:hAnsi="Times New Roman"/>
          <w:sz w:val="24"/>
          <w:szCs w:val="24"/>
        </w:rPr>
        <w:t xml:space="preserve"> </w:t>
      </w:r>
      <w:proofErr w:type="spellStart"/>
      <w:r w:rsidR="00DC1EC5" w:rsidRPr="00CA753D">
        <w:rPr>
          <w:rFonts w:ascii="Times New Roman" w:eastAsia="Calibri" w:hAnsi="Times New Roman"/>
          <w:sz w:val="24"/>
          <w:szCs w:val="24"/>
        </w:rPr>
        <w:t>Bash</w:t>
      </w:r>
      <w:proofErr w:type="spellEnd"/>
      <w:r w:rsidR="00DC1EC5" w:rsidRPr="00CA753D">
        <w:rPr>
          <w:rFonts w:ascii="Times New Roman" w:eastAsia="Calibri" w:hAnsi="Times New Roman"/>
          <w:sz w:val="24"/>
          <w:szCs w:val="24"/>
        </w:rPr>
        <w:t xml:space="preserve">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W celu zabezpieczenia wrażliwych informacji dotyczących sposobu budowania API-</w:t>
      </w:r>
      <w:proofErr w:type="spellStart"/>
      <w:r w:rsidR="00FA4306" w:rsidRPr="00CA753D">
        <w:rPr>
          <w:rFonts w:ascii="Times New Roman" w:eastAsia="Calibri" w:hAnsi="Times New Roman"/>
          <w:sz w:val="24"/>
          <w:szCs w:val="24"/>
        </w:rPr>
        <w:t>Key</w:t>
      </w:r>
      <w:proofErr w:type="spellEnd"/>
      <w:r w:rsidR="00FA4306" w:rsidRPr="00CA753D">
        <w:rPr>
          <w:rFonts w:ascii="Times New Roman" w:eastAsia="Calibri" w:hAnsi="Times New Roman"/>
          <w:sz w:val="24"/>
          <w:szCs w:val="24"/>
        </w:rPr>
        <w:t xml:space="preserve"> oraz JWT repozytorium zostało oznaczone jako prywatne. Wydział udostępnił maszynę wirtualną wykorzystującą system operacyjny </w:t>
      </w:r>
      <w:proofErr w:type="spellStart"/>
      <w:r w:rsidR="00FA4306" w:rsidRPr="00CA753D">
        <w:rPr>
          <w:rFonts w:ascii="Times New Roman" w:eastAsia="Calibri" w:hAnsi="Times New Roman"/>
          <w:sz w:val="24"/>
          <w:szCs w:val="24"/>
        </w:rPr>
        <w:t>Rocky</w:t>
      </w:r>
      <w:proofErr w:type="spellEnd"/>
      <w:r w:rsidR="00FA4306" w:rsidRPr="00CA753D">
        <w:rPr>
          <w:rFonts w:ascii="Times New Roman" w:eastAsia="Calibri" w:hAnsi="Times New Roman"/>
          <w:sz w:val="24"/>
          <w:szCs w:val="24"/>
        </w:rPr>
        <w:t xml:space="preserve">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w:t>
      </w:r>
      <w:proofErr w:type="spellStart"/>
      <w:r w:rsidR="00C935FC">
        <w:rPr>
          <w:rFonts w:ascii="Times New Roman" w:eastAsia="Calibri" w:hAnsi="Times New Roman"/>
          <w:sz w:val="24"/>
          <w:szCs w:val="24"/>
        </w:rPr>
        <w:t>IntelliJ</w:t>
      </w:r>
      <w:proofErr w:type="spellEnd"/>
      <w:r w:rsidR="00C935FC">
        <w:rPr>
          <w:rFonts w:ascii="Times New Roman" w:eastAsia="Calibri" w:hAnsi="Times New Roman"/>
          <w:sz w:val="24"/>
          <w:szCs w:val="24"/>
        </w:rPr>
        <w:t xml:space="preserve">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w:t>
      </w:r>
      <w:proofErr w:type="spellStart"/>
      <w:r w:rsidR="003D0256" w:rsidRPr="00E55C53">
        <w:rPr>
          <w:rFonts w:ascii="Times New Roman" w:eastAsia="Calibri" w:hAnsi="Times New Roman"/>
          <w:i/>
          <w:iCs/>
          <w:sz w:val="24"/>
          <w:szCs w:val="24"/>
        </w:rPr>
        <w:t>thesis</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auth</w:t>
      </w:r>
      <w:proofErr w:type="spellEnd"/>
      <w:r w:rsidR="003D0256" w:rsidRPr="00E55C53">
        <w:rPr>
          <w:rFonts w:ascii="Times New Roman" w:eastAsia="Calibri" w:hAnsi="Times New Roman"/>
          <w:i/>
          <w:iCs/>
          <w:sz w:val="24"/>
          <w:szCs w:val="24"/>
        </w:rPr>
        <w:t>-service/</w:t>
      </w:r>
      <w:proofErr w:type="spellStart"/>
      <w:r w:rsidR="003D0256" w:rsidRPr="00E55C53">
        <w:rPr>
          <w:rFonts w:ascii="Times New Roman" w:eastAsia="Calibri" w:hAnsi="Times New Roman"/>
          <w:i/>
          <w:iCs/>
          <w:sz w:val="24"/>
          <w:szCs w:val="24"/>
        </w:rPr>
        <w:t>src</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main</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resources</w:t>
      </w:r>
      <w:proofErr w:type="spellEnd"/>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proofErr w:type="spellStart"/>
      <w:r w:rsidR="00C935FC" w:rsidRPr="00E55C53">
        <w:rPr>
          <w:rFonts w:ascii="Times New Roman" w:eastAsia="Calibri" w:hAnsi="Times New Roman"/>
          <w:i/>
          <w:iCs/>
          <w:sz w:val="24"/>
          <w:szCs w:val="24"/>
        </w:rPr>
        <w:t>certs</w:t>
      </w:r>
      <w:proofErr w:type="spellEnd"/>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proofErr w:type="spellStart"/>
      <w:r w:rsidR="003D0256" w:rsidRPr="00E55C53">
        <w:rPr>
          <w:rFonts w:ascii="Times New Roman" w:eastAsia="Calibri" w:hAnsi="Times New Roman"/>
          <w:i/>
          <w:iCs/>
          <w:sz w:val="24"/>
          <w:szCs w:val="24"/>
        </w:rPr>
        <w:t>certs</w:t>
      </w:r>
      <w:proofErr w:type="spellEnd"/>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3.6pt;height:42.6pt" o:ole="">
            <v:imagedata r:id="rId12" o:title=""/>
          </v:shape>
          <o:OLEObject Type="Embed" ProgID="Word.OpenDocumentText.12" ShapeID="_x0000_i1069" DrawAspect="Content" ObjectID="_1754132225" r:id="rId13"/>
        </w:object>
      </w:r>
    </w:p>
    <w:p w14:paraId="7D9908C1" w14:textId="7ABE2132"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7955C3">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proofErr w:type="spellStart"/>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proofErr w:type="spellEnd"/>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w:t>
      </w:r>
      <w:proofErr w:type="spellStart"/>
      <w:r w:rsidR="00733A1A">
        <w:rPr>
          <w:rFonts w:ascii="Times New Roman" w:eastAsia="Calibri" w:hAnsi="Times New Roman"/>
          <w:sz w:val="24"/>
          <w:szCs w:val="24"/>
        </w:rPr>
        <w:t>MacOS</w:t>
      </w:r>
      <w:proofErr w:type="spellEnd"/>
      <w:r w:rsidR="00733A1A">
        <w:rPr>
          <w:rFonts w:ascii="Times New Roman" w:eastAsia="Calibri" w:hAnsi="Times New Roman"/>
          <w:sz w:val="24"/>
          <w:szCs w:val="24"/>
        </w:rPr>
        <w:t xml:space="preserve"> oraz Linux. W przypadku systemu operacyjnego Windows </w:t>
      </w:r>
      <w:r w:rsidR="00CA1BAC">
        <w:rPr>
          <w:rFonts w:ascii="Times New Roman" w:eastAsia="Calibri" w:hAnsi="Times New Roman"/>
          <w:sz w:val="24"/>
          <w:szCs w:val="24"/>
        </w:rPr>
        <w:t xml:space="preserve">rekomendowane jest zainstalowanie konsoli Git </w:t>
      </w:r>
      <w:proofErr w:type="spellStart"/>
      <w:r w:rsidR="00CA1BAC">
        <w:rPr>
          <w:rFonts w:ascii="Times New Roman" w:eastAsia="Calibri" w:hAnsi="Times New Roman"/>
          <w:sz w:val="24"/>
          <w:szCs w:val="24"/>
        </w:rPr>
        <w:t>Bash</w:t>
      </w:r>
      <w:proofErr w:type="spellEnd"/>
      <w:r w:rsidR="00CA1BAC">
        <w:rPr>
          <w:rFonts w:ascii="Times New Roman" w:eastAsia="Calibri" w:hAnsi="Times New Roman"/>
          <w:sz w:val="24"/>
          <w:szCs w:val="24"/>
        </w:rPr>
        <w:t xml:space="preserve">, która jest dodatkiem przy instalacji systemu kontroli wersji Git i zawiera wbudowaną wersję biblioteki </w:t>
      </w:r>
      <w:proofErr w:type="spellStart"/>
      <w:r w:rsidR="00CA1BAC">
        <w:rPr>
          <w:rFonts w:ascii="Times New Roman" w:eastAsia="Calibri" w:hAnsi="Times New Roman"/>
          <w:sz w:val="24"/>
          <w:szCs w:val="24"/>
        </w:rPr>
        <w:t>OpenSSL</w:t>
      </w:r>
      <w:proofErr w:type="spellEnd"/>
      <w:r w:rsidR="00CA1BAC">
        <w:rPr>
          <w:rFonts w:ascii="Times New Roman" w:eastAsia="Calibri" w:hAnsi="Times New Roman"/>
          <w:sz w:val="24"/>
          <w:szCs w:val="24"/>
        </w:rPr>
        <w:t>.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proofErr w:type="spellStart"/>
      <w:r w:rsidR="00CA1BAC" w:rsidRPr="00E55C53">
        <w:rPr>
          <w:rFonts w:ascii="Times New Roman" w:eastAsia="Calibri" w:hAnsi="Times New Roman"/>
          <w:i/>
          <w:iCs/>
          <w:sz w:val="24"/>
          <w:szCs w:val="24"/>
        </w:rPr>
        <w:t>keypair.pem</w:t>
      </w:r>
      <w:proofErr w:type="spellEnd"/>
      <w:r w:rsidR="00CA1BAC">
        <w:rPr>
          <w:rFonts w:ascii="Times New Roman" w:eastAsia="Calibri" w:hAnsi="Times New Roman"/>
          <w:sz w:val="24"/>
          <w:szCs w:val="24"/>
        </w:rPr>
        <w:t xml:space="preserve">. Druga instrukcja procesuje wygenerowany klucz prywatny i generuje na jego podstawie klucz publiczny zapisując go do pliku </w:t>
      </w:r>
      <w:proofErr w:type="spellStart"/>
      <w:r w:rsidR="00CA1BAC" w:rsidRPr="00E55C53">
        <w:rPr>
          <w:rFonts w:ascii="Times New Roman" w:eastAsia="Calibri" w:hAnsi="Times New Roman"/>
          <w:i/>
          <w:iCs/>
          <w:sz w:val="24"/>
          <w:szCs w:val="24"/>
        </w:rPr>
        <w:t>public.pem</w:t>
      </w:r>
      <w:proofErr w:type="spellEnd"/>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proofErr w:type="spellStart"/>
      <w:r w:rsidR="00012927" w:rsidRPr="00E55C53">
        <w:rPr>
          <w:rFonts w:ascii="Times New Roman" w:eastAsia="Calibri" w:hAnsi="Times New Roman"/>
          <w:i/>
          <w:iCs/>
          <w:sz w:val="24"/>
          <w:szCs w:val="24"/>
        </w:rPr>
        <w:t>keypair.pem</w:t>
      </w:r>
      <w:proofErr w:type="spellEnd"/>
      <w:r w:rsidR="00012927">
        <w:rPr>
          <w:rFonts w:ascii="Times New Roman" w:eastAsia="Calibri" w:hAnsi="Times New Roman"/>
          <w:sz w:val="24"/>
          <w:szCs w:val="24"/>
        </w:rPr>
        <w:t xml:space="preserve"> w formacie PKCS8 i zapisuje go do pliku </w:t>
      </w:r>
      <w:proofErr w:type="spellStart"/>
      <w:r w:rsidR="00012927" w:rsidRPr="00E55C53">
        <w:rPr>
          <w:rFonts w:ascii="Times New Roman" w:eastAsia="Calibri" w:hAnsi="Times New Roman"/>
          <w:i/>
          <w:iCs/>
          <w:sz w:val="24"/>
          <w:szCs w:val="24"/>
        </w:rPr>
        <w:t>private.pem</w:t>
      </w:r>
      <w:proofErr w:type="spellEnd"/>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w:t>
      </w:r>
      <w:proofErr w:type="spellStart"/>
      <w:r w:rsidR="009509DE" w:rsidRPr="00E55C53">
        <w:rPr>
          <w:rFonts w:ascii="Times New Roman" w:eastAsia="Calibri" w:hAnsi="Times New Roman"/>
          <w:i/>
          <w:iCs/>
          <w:sz w:val="24"/>
          <w:szCs w:val="24"/>
        </w:rPr>
        <w:t>nocrypt</w:t>
      </w:r>
      <w:proofErr w:type="spellEnd"/>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w:t>
      </w:r>
      <w:proofErr w:type="spellStart"/>
      <w:r w:rsidR="007B55FA">
        <w:rPr>
          <w:rFonts w:ascii="Times New Roman" w:eastAsia="Calibri" w:hAnsi="Times New Roman"/>
          <w:sz w:val="24"/>
          <w:szCs w:val="24"/>
        </w:rPr>
        <w:t>frame</w:t>
      </w:r>
      <w:r w:rsidR="009509DE">
        <w:rPr>
          <w:rFonts w:ascii="Times New Roman" w:eastAsia="Calibri" w:hAnsi="Times New Roman"/>
          <w:sz w:val="24"/>
          <w:szCs w:val="24"/>
        </w:rPr>
        <w:t>worku</w:t>
      </w:r>
      <w:proofErr w:type="spellEnd"/>
      <w:r w:rsidR="009509DE">
        <w:rPr>
          <w:rFonts w:ascii="Times New Roman" w:eastAsia="Calibri" w:hAnsi="Times New Roman"/>
          <w:sz w:val="24"/>
          <w:szCs w:val="24"/>
        </w:rPr>
        <w:t xml:space="preserve"> Spring </w:t>
      </w:r>
      <w:proofErr w:type="spellStart"/>
      <w:r w:rsidR="009509DE">
        <w:rPr>
          <w:rFonts w:ascii="Times New Roman" w:eastAsia="Calibri" w:hAnsi="Times New Roman"/>
          <w:sz w:val="24"/>
          <w:szCs w:val="24"/>
        </w:rPr>
        <w:t>Boot</w:t>
      </w:r>
      <w:proofErr w:type="spellEnd"/>
      <w:r w:rsidR="009509DE">
        <w:rPr>
          <w:rFonts w:ascii="Times New Roman" w:eastAsia="Calibri" w:hAnsi="Times New Roman"/>
          <w:sz w:val="24"/>
          <w:szCs w:val="24"/>
        </w:rPr>
        <w:t xml:space="preserve"> Security. </w:t>
      </w:r>
      <w:r w:rsidR="003C3B42">
        <w:rPr>
          <w:rFonts w:ascii="Times New Roman" w:eastAsia="Calibri" w:hAnsi="Times New Roman"/>
          <w:sz w:val="24"/>
          <w:szCs w:val="24"/>
        </w:rPr>
        <w:t xml:space="preserve">Po utworzeniu plików </w:t>
      </w:r>
      <w:proofErr w:type="spellStart"/>
      <w:r w:rsidR="003C3B42" w:rsidRPr="00E55C53">
        <w:rPr>
          <w:rFonts w:ascii="Times New Roman" w:eastAsia="Calibri" w:hAnsi="Times New Roman"/>
          <w:i/>
          <w:iCs/>
          <w:sz w:val="24"/>
          <w:szCs w:val="24"/>
        </w:rPr>
        <w:t>public.pem</w:t>
      </w:r>
      <w:proofErr w:type="spellEnd"/>
      <w:r w:rsidR="003C3B42">
        <w:rPr>
          <w:rFonts w:ascii="Times New Roman" w:eastAsia="Calibri" w:hAnsi="Times New Roman"/>
          <w:sz w:val="24"/>
          <w:szCs w:val="24"/>
        </w:rPr>
        <w:t xml:space="preserve"> oraz </w:t>
      </w:r>
      <w:proofErr w:type="spellStart"/>
      <w:r w:rsidR="003C3B42" w:rsidRPr="00E55C53">
        <w:rPr>
          <w:rFonts w:ascii="Times New Roman" w:eastAsia="Calibri" w:hAnsi="Times New Roman"/>
          <w:i/>
          <w:iCs/>
          <w:sz w:val="24"/>
          <w:szCs w:val="24"/>
        </w:rPr>
        <w:t>private.pem</w:t>
      </w:r>
      <w:proofErr w:type="spellEnd"/>
      <w:r w:rsidR="003C3B42">
        <w:rPr>
          <w:rFonts w:ascii="Times New Roman" w:eastAsia="Calibri" w:hAnsi="Times New Roman"/>
          <w:sz w:val="24"/>
          <w:szCs w:val="24"/>
        </w:rPr>
        <w:t xml:space="preserve"> można usunąć plik </w:t>
      </w:r>
      <w:proofErr w:type="spellStart"/>
      <w:r w:rsidR="003C3B42" w:rsidRPr="00E55C53">
        <w:rPr>
          <w:rFonts w:ascii="Times New Roman" w:eastAsia="Calibri" w:hAnsi="Times New Roman"/>
          <w:i/>
          <w:iCs/>
          <w:sz w:val="24"/>
          <w:szCs w:val="24"/>
        </w:rPr>
        <w:t>keypair.pem</w:t>
      </w:r>
      <w:proofErr w:type="spellEnd"/>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w:t>
      </w:r>
      <w:proofErr w:type="spellStart"/>
      <w:r w:rsidR="00570E3F" w:rsidRPr="00E55C53">
        <w:rPr>
          <w:rFonts w:ascii="Times New Roman" w:eastAsia="Calibri" w:hAnsi="Times New Roman"/>
          <w:i/>
          <w:iCs/>
          <w:sz w:val="24"/>
          <w:szCs w:val="24"/>
        </w:rPr>
        <w:t>thesis</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api-gateway</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src</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main</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resources</w:t>
      </w:r>
      <w:proofErr w:type="spellEnd"/>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w:t>
      </w:r>
      <w:proofErr w:type="spellStart"/>
      <w:r w:rsidR="00CA7DC3">
        <w:rPr>
          <w:rFonts w:ascii="Times New Roman" w:eastAsia="Calibri" w:hAnsi="Times New Roman"/>
          <w:sz w:val="24"/>
          <w:szCs w:val="24"/>
        </w:rPr>
        <w:t>Compose</w:t>
      </w:r>
      <w:proofErr w:type="spellEnd"/>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w:t>
      </w:r>
      <w:proofErr w:type="spellStart"/>
      <w:r w:rsidR="00CA7DC3" w:rsidRPr="00E55C53">
        <w:rPr>
          <w:rFonts w:ascii="Times New Roman" w:eastAsia="Calibri" w:hAnsi="Times New Roman"/>
          <w:i/>
          <w:iCs/>
          <w:sz w:val="24"/>
          <w:szCs w:val="24"/>
        </w:rPr>
        <w:t>thesis</w:t>
      </w:r>
      <w:proofErr w:type="spellEnd"/>
      <w:r w:rsidR="00CA7DC3" w:rsidRPr="00E55C53">
        <w:rPr>
          <w:rFonts w:ascii="Times New Roman" w:eastAsia="Calibri" w:hAnsi="Times New Roman"/>
          <w:i/>
          <w:iCs/>
          <w:sz w:val="24"/>
          <w:szCs w:val="24"/>
        </w:rPr>
        <w:t>/</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70" type="#_x0000_t75" style="width:453.6pt;height:28.8pt" o:ole="">
            <v:imagedata r:id="rId14" o:title=""/>
          </v:shape>
          <o:OLEObject Type="Embed" ProgID="Word.OpenDocumentText.12" ShapeID="_x0000_i1070" DrawAspect="Content" ObjectID="_1754132226" r:id="rId15"/>
        </w:object>
      </w:r>
    </w:p>
    <w:p w14:paraId="27F32272" w14:textId="3567AF28"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7955C3">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w:t>
      </w:r>
      <w:proofErr w:type="spellStart"/>
      <w:r w:rsidR="00054782" w:rsidRPr="00E55C53">
        <w:rPr>
          <w:rFonts w:ascii="Times New Roman" w:eastAsia="Calibri" w:hAnsi="Times New Roman"/>
          <w:sz w:val="24"/>
          <w:szCs w:val="24"/>
        </w:rPr>
        <w:t>Dockera</w:t>
      </w:r>
      <w:proofErr w:type="spellEnd"/>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proofErr w:type="spellStart"/>
      <w:r w:rsidR="005E66C0" w:rsidRPr="00E55C53">
        <w:rPr>
          <w:rFonts w:ascii="Times New Roman" w:eastAsia="Calibri" w:hAnsi="Times New Roman"/>
          <w:i/>
          <w:iCs/>
          <w:sz w:val="24"/>
          <w:szCs w:val="24"/>
        </w:rPr>
        <w:t>docker-compose.yml</w:t>
      </w:r>
      <w:proofErr w:type="spellEnd"/>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proofErr w:type="spellStart"/>
      <w:r w:rsidR="00156685" w:rsidRPr="00E55C53">
        <w:rPr>
          <w:rFonts w:ascii="Times New Roman" w:eastAsia="Calibri" w:hAnsi="Times New Roman"/>
          <w:i/>
          <w:iCs/>
          <w:sz w:val="24"/>
          <w:szCs w:val="24"/>
        </w:rPr>
        <w:t>psql</w:t>
      </w:r>
      <w:proofErr w:type="spellEnd"/>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w:t>
      </w:r>
      <w:proofErr w:type="spellStart"/>
      <w:r w:rsidR="001C2DA9">
        <w:rPr>
          <w:rFonts w:ascii="Times New Roman" w:eastAsia="Calibri" w:hAnsi="Times New Roman"/>
          <w:sz w:val="24"/>
          <w:szCs w:val="24"/>
        </w:rPr>
        <w:t>PostgreSQL</w:t>
      </w:r>
      <w:proofErr w:type="spellEnd"/>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71" type="#_x0000_t75" style="width:453.6pt;height:24pt" o:ole="">
            <v:imagedata r:id="rId16" o:title=""/>
          </v:shape>
          <o:OLEObject Type="Embed" ProgID="Word.OpenDocumentText.12" ShapeID="_x0000_i1071" DrawAspect="Content" ObjectID="_1754132227" r:id="rId17"/>
        </w:object>
      </w:r>
    </w:p>
    <w:p w14:paraId="4FC35236" w14:textId="764E9B04"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7955C3">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 xml:space="preserve">użytkownika </w:t>
      </w:r>
      <w:proofErr w:type="spellStart"/>
      <w:r w:rsidR="00DF3E18">
        <w:rPr>
          <w:rFonts w:ascii="Times New Roman" w:hAnsi="Times New Roman"/>
          <w:color w:val="000000" w:themeColor="text1"/>
          <w:sz w:val="22"/>
          <w:szCs w:val="22"/>
        </w:rPr>
        <w:t>postgres</w:t>
      </w:r>
      <w:proofErr w:type="spellEnd"/>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w:t>
      </w:r>
      <w:proofErr w:type="spellStart"/>
      <w:r>
        <w:rPr>
          <w:rFonts w:ascii="Times New Roman" w:eastAsia="Calibri" w:hAnsi="Times New Roman"/>
          <w:sz w:val="24"/>
          <w:szCs w:val="24"/>
        </w:rPr>
        <w:t>PostgreSQL</w:t>
      </w:r>
      <w:proofErr w:type="spellEnd"/>
      <w:r>
        <w:rPr>
          <w:rFonts w:ascii="Times New Roman" w:eastAsia="Calibri" w:hAnsi="Times New Roman"/>
          <w:sz w:val="24"/>
          <w:szCs w:val="24"/>
        </w:rPr>
        <w:t xml:space="preserve"> wprowadzanie zapytań odbywa się w kontekście użytkownika </w:t>
      </w:r>
      <w:proofErr w:type="spellStart"/>
      <w:r w:rsidRPr="00E55C53">
        <w:rPr>
          <w:rFonts w:ascii="Times New Roman" w:eastAsia="Calibri" w:hAnsi="Times New Roman"/>
          <w:i/>
          <w:iCs/>
          <w:sz w:val="24"/>
          <w:szCs w:val="24"/>
        </w:rPr>
        <w:t>postgres</w:t>
      </w:r>
      <w:proofErr w:type="spellEnd"/>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proofErr w:type="spellStart"/>
      <w:r w:rsidR="003C4389" w:rsidRPr="00E55C53">
        <w:rPr>
          <w:rFonts w:ascii="Times New Roman" w:eastAsia="Calibri" w:hAnsi="Times New Roman"/>
          <w:i/>
          <w:iCs/>
          <w:sz w:val="24"/>
          <w:szCs w:val="24"/>
        </w:rPr>
        <w:t>auth</w:t>
      </w:r>
      <w:proofErr w:type="spellEnd"/>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 xml:space="preserve">Kolejnym elementem jest przejście do konsoli </w:t>
      </w:r>
      <w:proofErr w:type="spellStart"/>
      <w:r w:rsidR="003C4389">
        <w:rPr>
          <w:rFonts w:ascii="Times New Roman" w:eastAsia="Calibri" w:hAnsi="Times New Roman"/>
          <w:sz w:val="24"/>
          <w:szCs w:val="24"/>
        </w:rPr>
        <w:t>PostgreSQL</w:t>
      </w:r>
      <w:proofErr w:type="spellEnd"/>
      <w:r w:rsidR="003C4389">
        <w:rPr>
          <w:rFonts w:ascii="Times New Roman" w:eastAsia="Calibri" w:hAnsi="Times New Roman"/>
          <w:sz w:val="24"/>
          <w:szCs w:val="24"/>
        </w:rPr>
        <w:t xml:space="preserve">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72" type="#_x0000_t75" style="width:453.6pt;height:22.8pt" o:ole="">
            <v:imagedata r:id="rId18" o:title=""/>
          </v:shape>
          <o:OLEObject Type="Embed" ProgID="Word.OpenDocumentText.12" ShapeID="_x0000_i1072" DrawAspect="Content" ObjectID="_1754132228" r:id="rId19"/>
        </w:object>
      </w:r>
    </w:p>
    <w:p w14:paraId="774F51EA" w14:textId="69A09FB4"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7955C3">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w:t>
      </w:r>
      <w:proofErr w:type="spellStart"/>
      <w:r w:rsidR="00DF3E18" w:rsidRPr="00E55C53">
        <w:rPr>
          <w:rFonts w:ascii="Times New Roman" w:hAnsi="Times New Roman"/>
          <w:color w:val="000000" w:themeColor="text1"/>
          <w:sz w:val="22"/>
          <w:szCs w:val="22"/>
        </w:rPr>
        <w:t>auth</w:t>
      </w:r>
      <w:proofErr w:type="spellEnd"/>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proofErr w:type="spellStart"/>
      <w:r w:rsidR="00E76AC5" w:rsidRPr="00E55C53">
        <w:rPr>
          <w:rFonts w:ascii="Times New Roman" w:eastAsia="Calibri" w:hAnsi="Times New Roman"/>
          <w:i/>
          <w:iCs/>
          <w:sz w:val="24"/>
          <w:szCs w:val="24"/>
        </w:rPr>
        <w:t>bcrypt</w:t>
      </w:r>
      <w:proofErr w:type="spellEnd"/>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proofErr w:type="spellStart"/>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proofErr w:type="spellEnd"/>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73" type="#_x0000_t75" style="width:453.6pt;height:189pt" o:ole="">
            <v:imagedata r:id="rId20" o:title=""/>
          </v:shape>
          <o:OLEObject Type="Embed" ProgID="Word.OpenDocumentText.12" ShapeID="_x0000_i1073" DrawAspect="Content" ObjectID="_1754132229" r:id="rId21"/>
        </w:object>
      </w:r>
    </w:p>
    <w:p w14:paraId="5371090C" w14:textId="18779234"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7955C3">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w:t>
      </w:r>
      <w:proofErr w:type="spellStart"/>
      <w:r w:rsidR="007C2049" w:rsidRPr="00E55C53">
        <w:rPr>
          <w:rFonts w:ascii="Times New Roman" w:hAnsi="Times New Roman"/>
          <w:color w:val="000000" w:themeColor="text1"/>
          <w:sz w:val="22"/>
          <w:szCs w:val="22"/>
        </w:rPr>
        <w:t>cURL</w:t>
      </w:r>
      <w:proofErr w:type="spellEnd"/>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Powyższe polecenie wysyła żądanie HTTP typu POST. Do wysłanego żądania dołączony jest obiekt JSON (JavaScript Object </w:t>
      </w:r>
      <w:proofErr w:type="spellStart"/>
      <w:r>
        <w:rPr>
          <w:rFonts w:ascii="Times New Roman" w:eastAsia="Calibri" w:hAnsi="Times New Roman"/>
          <w:sz w:val="24"/>
          <w:szCs w:val="24"/>
        </w:rPr>
        <w:t>Notation</w:t>
      </w:r>
      <w:proofErr w:type="spellEnd"/>
      <w:r>
        <w:rPr>
          <w:rFonts w:ascii="Times New Roman" w:eastAsia="Calibri" w:hAnsi="Times New Roman"/>
          <w:sz w:val="24"/>
          <w:szCs w:val="24"/>
        </w:rPr>
        <w:t>)</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w:t>
      </w:r>
      <w:proofErr w:type="spellStart"/>
      <w:r>
        <w:rPr>
          <w:rFonts w:ascii="Times New Roman" w:eastAsia="Calibri" w:hAnsi="Times New Roman"/>
          <w:sz w:val="24"/>
          <w:szCs w:val="24"/>
        </w:rPr>
        <w:t>Postman</w:t>
      </w:r>
      <w:proofErr w:type="spellEnd"/>
      <w:r>
        <w:rPr>
          <w:rFonts w:ascii="Times New Roman" w:eastAsia="Calibri" w:hAnsi="Times New Roman"/>
          <w:sz w:val="24"/>
          <w:szCs w:val="24"/>
        </w:rPr>
        <w:t>.</w:t>
      </w:r>
      <w:r w:rsidR="003E7CF1">
        <w:rPr>
          <w:rFonts w:ascii="Times New Roman" w:eastAsia="Calibri" w:hAnsi="Times New Roman"/>
          <w:sz w:val="24"/>
          <w:szCs w:val="24"/>
        </w:rPr>
        <w:t xml:space="preserve"> </w:t>
      </w:r>
      <w:proofErr w:type="spellStart"/>
      <w:r w:rsidR="003E7CF1">
        <w:rPr>
          <w:rFonts w:ascii="Times New Roman" w:eastAsia="Calibri" w:hAnsi="Times New Roman"/>
          <w:sz w:val="24"/>
          <w:szCs w:val="24"/>
        </w:rPr>
        <w:t>Postman</w:t>
      </w:r>
      <w:proofErr w:type="spellEnd"/>
      <w:r w:rsidR="003E7CF1">
        <w:rPr>
          <w:rFonts w:ascii="Times New Roman" w:eastAsia="Calibri" w:hAnsi="Times New Roman"/>
          <w:sz w:val="24"/>
          <w:szCs w:val="24"/>
        </w:rPr>
        <w:t xml:space="preserve">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74" type="#_x0000_t75" style="width:453.6pt;height:120pt" o:ole="">
            <v:imagedata r:id="rId23" o:title=""/>
          </v:shape>
          <o:OLEObject Type="Embed" ProgID="Word.OpenDocumentText.12" ShapeID="_x0000_i1074" DrawAspect="Content" ObjectID="_1754132230"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w:t>
      </w:r>
      <w:proofErr w:type="spellStart"/>
      <w:r>
        <w:rPr>
          <w:rFonts w:ascii="Times New Roman" w:eastAsia="Calibri" w:hAnsi="Times New Roman"/>
          <w:sz w:val="24"/>
          <w:szCs w:val="24"/>
        </w:rPr>
        <w:t>auth</w:t>
      </w:r>
      <w:proofErr w:type="spellEnd"/>
      <w:r>
        <w:rPr>
          <w:rFonts w:ascii="Times New Roman" w:eastAsia="Calibri" w:hAnsi="Times New Roman"/>
          <w:sz w:val="24"/>
          <w:szCs w:val="24"/>
        </w:rPr>
        <w:t xml:space="preserve">-service.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proofErr w:type="spellStart"/>
      <w:r w:rsidRPr="00E55C53">
        <w:rPr>
          <w:rFonts w:ascii="Times New Roman" w:eastAsia="Calibri" w:hAnsi="Times New Roman"/>
          <w:i/>
          <w:iCs/>
          <w:sz w:val="24"/>
          <w:szCs w:val="24"/>
        </w:rPr>
        <w:t>docker-compose.yml</w:t>
      </w:r>
      <w:proofErr w:type="spellEnd"/>
      <w:r>
        <w:rPr>
          <w:rFonts w:ascii="Times New Roman" w:eastAsia="Calibri" w:hAnsi="Times New Roman"/>
          <w:sz w:val="24"/>
          <w:szCs w:val="24"/>
        </w:rPr>
        <w:t>. Jeżeli któryś z kontenerów nie prezentuje statusu „</w:t>
      </w:r>
      <w:proofErr w:type="spellStart"/>
      <w:r>
        <w:rPr>
          <w:rFonts w:ascii="Times New Roman" w:eastAsia="Calibri" w:hAnsi="Times New Roman"/>
          <w:sz w:val="24"/>
          <w:szCs w:val="24"/>
        </w:rPr>
        <w:t>Running</w:t>
      </w:r>
      <w:proofErr w:type="spellEnd"/>
      <w:r>
        <w:rPr>
          <w:rFonts w:ascii="Times New Roman" w:eastAsia="Calibri" w:hAnsi="Times New Roman"/>
          <w:sz w:val="24"/>
          <w:szCs w:val="24"/>
        </w:rPr>
        <w:t xml:space="preserve">”,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proofErr w:type="spellStart"/>
      <w:r w:rsidR="00581A4C" w:rsidRPr="00E55C53">
        <w:rPr>
          <w:rFonts w:ascii="Times New Roman" w:eastAsia="Calibri" w:hAnsi="Times New Roman"/>
          <w:i/>
          <w:iCs/>
          <w:sz w:val="24"/>
          <w:szCs w:val="24"/>
        </w:rPr>
        <w:t>docker</w:t>
      </w:r>
      <w:proofErr w:type="spellEnd"/>
      <w:r w:rsidR="00581A4C" w:rsidRPr="00E55C53">
        <w:rPr>
          <w:rFonts w:ascii="Times New Roman" w:eastAsia="Calibri" w:hAnsi="Times New Roman"/>
          <w:i/>
          <w:iCs/>
          <w:sz w:val="24"/>
          <w:szCs w:val="24"/>
        </w:rPr>
        <w:t xml:space="preserve"> </w:t>
      </w:r>
      <w:proofErr w:type="spellStart"/>
      <w:r w:rsidR="00581A4C" w:rsidRPr="00E55C53">
        <w:rPr>
          <w:rFonts w:ascii="Times New Roman" w:eastAsia="Calibri" w:hAnsi="Times New Roman"/>
          <w:i/>
          <w:iCs/>
          <w:sz w:val="24"/>
          <w:szCs w:val="24"/>
        </w:rPr>
        <w:t>logs</w:t>
      </w:r>
      <w:proofErr w:type="spellEnd"/>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w:t>
      </w:r>
      <w:proofErr w:type="spellStart"/>
      <w:r w:rsidR="00EA1873">
        <w:rPr>
          <w:rFonts w:ascii="Times New Roman" w:eastAsia="Calibri" w:hAnsi="Times New Roman"/>
          <w:sz w:val="24"/>
          <w:szCs w:val="24"/>
        </w:rPr>
        <w:t>mikrousługowej</w:t>
      </w:r>
      <w:proofErr w:type="spellEnd"/>
      <w:r w:rsidR="00EA1873">
        <w:rPr>
          <w:rFonts w:ascii="Times New Roman" w:eastAsia="Calibri" w:hAnsi="Times New Roman"/>
          <w:sz w:val="24"/>
          <w:szCs w:val="24"/>
        </w:rPr>
        <w:t xml:space="preserve">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w:t>
      </w:r>
      <w:proofErr w:type="spellStart"/>
      <w:r>
        <w:rPr>
          <w:rFonts w:ascii="Times New Roman" w:eastAsia="Calibri" w:hAnsi="Times New Roman"/>
          <w:sz w:val="24"/>
          <w:szCs w:val="24"/>
        </w:rPr>
        <w:t>mikrousługowej</w:t>
      </w:r>
      <w:proofErr w:type="spellEnd"/>
      <w:r>
        <w:rPr>
          <w:rFonts w:ascii="Times New Roman" w:eastAsia="Calibri" w:hAnsi="Times New Roman"/>
          <w:sz w:val="24"/>
          <w:szCs w:val="24"/>
        </w:rPr>
        <w:t xml:space="preserve">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75" type="#_x0000_t75" style="width:453.6pt;height:28.8pt" o:ole="">
            <v:imagedata r:id="rId25" o:title=""/>
          </v:shape>
          <o:OLEObject Type="Embed" ProgID="Word.OpenDocumentText.12" ShapeID="_x0000_i1075" DrawAspect="Content" ObjectID="_1754132231"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proofErr w:type="spellStart"/>
      <w:r w:rsidR="00D1558D" w:rsidRPr="00E55C53">
        <w:rPr>
          <w:rFonts w:ascii="Times New Roman" w:eastAsia="Calibri" w:hAnsi="Times New Roman"/>
          <w:i/>
          <w:iCs/>
          <w:sz w:val="24"/>
          <w:szCs w:val="24"/>
        </w:rPr>
        <w:t>docker-comopose.yml</w:t>
      </w:r>
      <w:proofErr w:type="spellEnd"/>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76" type="#_x0000_t75" style="width:453.6pt;height:93.6pt" o:ole="">
            <v:imagedata r:id="rId27" o:title=""/>
          </v:shape>
          <o:OLEObject Type="Embed" ProgID="Word.OpenDocumentText.12" ShapeID="_x0000_i1076" DrawAspect="Content" ObjectID="_1754132232"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w:t>
      </w:r>
      <w:proofErr w:type="spellStart"/>
      <w:r w:rsidR="003D12FD" w:rsidRPr="00E55C53">
        <w:rPr>
          <w:rFonts w:ascii="Times New Roman" w:hAnsi="Times New Roman"/>
          <w:color w:val="000000" w:themeColor="text1"/>
          <w:sz w:val="22"/>
          <w:szCs w:val="22"/>
        </w:rPr>
        <w:t>docker</w:t>
      </w:r>
      <w:proofErr w:type="spellEnd"/>
      <w:r w:rsidR="003D12FD" w:rsidRPr="00E55C53">
        <w:rPr>
          <w:rFonts w:ascii="Times New Roman" w:hAnsi="Times New Roman"/>
          <w:color w:val="000000" w:themeColor="text1"/>
          <w:sz w:val="22"/>
          <w:szCs w:val="22"/>
        </w:rPr>
        <w:t xml:space="preserve"> </w:t>
      </w:r>
      <w:proofErr w:type="spellStart"/>
      <w:r w:rsidR="003D12FD" w:rsidRPr="00E55C53">
        <w:rPr>
          <w:rFonts w:ascii="Times New Roman" w:hAnsi="Times New Roman"/>
          <w:color w:val="000000" w:themeColor="text1"/>
          <w:sz w:val="22"/>
          <w:szCs w:val="22"/>
        </w:rPr>
        <w:t>compose</w:t>
      </w:r>
      <w:proofErr w:type="spellEnd"/>
      <w:r w:rsidR="003D12FD" w:rsidRPr="00E55C53">
        <w:rPr>
          <w:rFonts w:ascii="Times New Roman" w:hAnsi="Times New Roman"/>
          <w:color w:val="000000" w:themeColor="text1"/>
          <w:sz w:val="22"/>
          <w:szCs w:val="22"/>
        </w:rPr>
        <w:t xml:space="preserve"> </w:t>
      </w:r>
      <w:proofErr w:type="spellStart"/>
      <w:r w:rsidR="003D12FD" w:rsidRPr="00E55C53">
        <w:rPr>
          <w:rFonts w:ascii="Times New Roman" w:hAnsi="Times New Roman"/>
          <w:color w:val="000000" w:themeColor="text1"/>
          <w:sz w:val="22"/>
          <w:szCs w:val="22"/>
        </w:rPr>
        <w:t>ps</w:t>
      </w:r>
      <w:proofErr w:type="spellEnd"/>
      <w:r w:rsidR="003D12FD" w:rsidRPr="00E55C53">
        <w:rPr>
          <w:rFonts w:ascii="Times New Roman" w:hAnsi="Times New Roman"/>
          <w:color w:val="000000" w:themeColor="text1"/>
          <w:sz w:val="22"/>
          <w:szCs w:val="22"/>
        </w:rPr>
        <w:t xml:space="preserve">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 xml:space="preserve">ć ze </w:t>
      </w:r>
      <w:proofErr w:type="spellStart"/>
      <w:r>
        <w:rPr>
          <w:rFonts w:ascii="Times New Roman" w:eastAsia="Calibri" w:hAnsi="Times New Roman"/>
          <w:sz w:val="24"/>
          <w:szCs w:val="24"/>
        </w:rPr>
        <w:t>Zdjecia</w:t>
      </w:r>
      <w:proofErr w:type="spellEnd"/>
      <w:r>
        <w:rPr>
          <w:rFonts w:ascii="Times New Roman" w:eastAsia="Calibri" w:hAnsi="Times New Roman"/>
          <w:sz w:val="24"/>
          <w:szCs w:val="24"/>
        </w:rPr>
        <w:t xml:space="preserve">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w:t>
      </w:r>
      <w:proofErr w:type="spellStart"/>
      <w:r w:rsidR="00211324">
        <w:rPr>
          <w:rFonts w:ascii="Times New Roman" w:eastAsia="Calibri" w:hAnsi="Times New Roman"/>
          <w:sz w:val="24"/>
          <w:szCs w:val="24"/>
        </w:rPr>
        <w:t>Compose</w:t>
      </w:r>
      <w:proofErr w:type="spellEnd"/>
      <w:r w:rsidR="00211324">
        <w:rPr>
          <w:rFonts w:ascii="Times New Roman" w:eastAsia="Calibri" w:hAnsi="Times New Roman"/>
          <w:sz w:val="24"/>
          <w:szCs w:val="24"/>
        </w:rPr>
        <w:t xml:space="preserv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w:t>
      </w:r>
      <w:proofErr w:type="spellStart"/>
      <w:r>
        <w:rPr>
          <w:rFonts w:ascii="Times New Roman" w:eastAsia="Calibri" w:hAnsi="Times New Roman"/>
          <w:sz w:val="24"/>
          <w:szCs w:val="24"/>
        </w:rPr>
        <w:t>docker</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logs</w:t>
      </w:r>
      <w:proofErr w:type="spellEnd"/>
      <w:r>
        <w:rPr>
          <w:rFonts w:ascii="Times New Roman" w:eastAsia="Calibri" w:hAnsi="Times New Roman"/>
          <w:sz w:val="24"/>
          <w:szCs w:val="24"/>
        </w:rPr>
        <w:t xml:space="preserve">.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w:t>
      </w:r>
      <w:proofErr w:type="spellStart"/>
      <w:r w:rsidR="00A5669D">
        <w:rPr>
          <w:rFonts w:ascii="Times New Roman" w:eastAsia="Calibri" w:hAnsi="Times New Roman"/>
          <w:sz w:val="24"/>
          <w:szCs w:val="24"/>
        </w:rPr>
        <w:t>Boot</w:t>
      </w:r>
      <w:proofErr w:type="spellEnd"/>
      <w:r w:rsidR="00A5669D">
        <w:rPr>
          <w:rFonts w:ascii="Times New Roman" w:eastAsia="Calibri" w:hAnsi="Times New Roman"/>
          <w:sz w:val="24"/>
          <w:szCs w:val="24"/>
        </w:rPr>
        <w:t xml:space="preserve"> umieszcza w logach informacje na temat błędów w postaci stosu </w:t>
      </w:r>
      <w:proofErr w:type="spellStart"/>
      <w:r w:rsidR="00A5669D">
        <w:rPr>
          <w:rFonts w:ascii="Times New Roman" w:eastAsia="Calibri" w:hAnsi="Times New Roman"/>
          <w:sz w:val="24"/>
          <w:szCs w:val="24"/>
        </w:rPr>
        <w:t>wywołań</w:t>
      </w:r>
      <w:proofErr w:type="spellEnd"/>
      <w:r w:rsidR="00A5669D">
        <w:rPr>
          <w:rFonts w:ascii="Times New Roman" w:eastAsia="Calibri" w:hAnsi="Times New Roman"/>
          <w:sz w:val="24"/>
          <w:szCs w:val="24"/>
        </w:rPr>
        <w:t xml:space="preserve"> metod w danej chwili czasowej wraz z opisem błędu. </w:t>
      </w:r>
      <w:proofErr w:type="spellStart"/>
      <w:r w:rsidR="00A5669D">
        <w:rPr>
          <w:rFonts w:ascii="Times New Roman" w:eastAsia="Calibri" w:hAnsi="Times New Roman"/>
          <w:sz w:val="24"/>
          <w:szCs w:val="24"/>
        </w:rPr>
        <w:t>NodeJS</w:t>
      </w:r>
      <w:proofErr w:type="spellEnd"/>
      <w:r w:rsidR="00A5669D">
        <w:rPr>
          <w:rFonts w:ascii="Times New Roman" w:eastAsia="Calibri" w:hAnsi="Times New Roman"/>
          <w:sz w:val="24"/>
          <w:szCs w:val="24"/>
        </w:rPr>
        <w:t xml:space="preserve">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 xml:space="preserve">Alternatywnym sposobem analizy działania całego systemu jest wykorzystanie mechanizmu service </w:t>
      </w:r>
      <w:proofErr w:type="spellStart"/>
      <w:r>
        <w:rPr>
          <w:rFonts w:ascii="Times New Roman" w:eastAsia="Calibri" w:hAnsi="Times New Roman"/>
          <w:sz w:val="24"/>
          <w:szCs w:val="24"/>
        </w:rPr>
        <w:t>discovery</w:t>
      </w:r>
      <w:proofErr w:type="spellEnd"/>
      <w:r>
        <w:rPr>
          <w:rFonts w:ascii="Times New Roman" w:eastAsia="Calibri" w:hAnsi="Times New Roman"/>
          <w:sz w:val="24"/>
          <w:szCs w:val="24"/>
        </w:rPr>
        <w:t>.</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 xml:space="preserve">Połączenie z bazą </w:t>
      </w:r>
      <w:proofErr w:type="spellStart"/>
      <w:r w:rsidRPr="00195C6C">
        <w:rPr>
          <w:rFonts w:ascii="Times New Roman" w:eastAsia="Calibri" w:hAnsi="Times New Roman"/>
          <w:b/>
          <w:bCs/>
          <w:sz w:val="26"/>
          <w:szCs w:val="26"/>
        </w:rPr>
        <w:t>MongoDB</w:t>
      </w:r>
      <w:proofErr w:type="spellEnd"/>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w:t>
      </w:r>
      <w:proofErr w:type="spellStart"/>
      <w:r>
        <w:rPr>
          <w:rFonts w:ascii="Times New Roman" w:eastAsia="Calibri" w:hAnsi="Times New Roman"/>
          <w:sz w:val="24"/>
          <w:szCs w:val="24"/>
        </w:rPr>
        <w:t>MongoDB</w:t>
      </w:r>
      <w:proofErr w:type="spellEnd"/>
      <w:r>
        <w:rPr>
          <w:rFonts w:ascii="Times New Roman" w:eastAsia="Calibri" w:hAnsi="Times New Roman"/>
          <w:sz w:val="24"/>
          <w:szCs w:val="24"/>
        </w:rPr>
        <w:t xml:space="preserve">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 xml:space="preserve">W momencie pierwszego połączenia z kolekcją dodawana jest JSON </w:t>
      </w:r>
      <w:proofErr w:type="spellStart"/>
      <w:r w:rsidR="00117294">
        <w:rPr>
          <w:rFonts w:ascii="Times New Roman" w:eastAsia="Calibri" w:hAnsi="Times New Roman"/>
          <w:sz w:val="24"/>
          <w:szCs w:val="24"/>
        </w:rPr>
        <w:t>Schema</w:t>
      </w:r>
      <w:proofErr w:type="spellEnd"/>
      <w:r w:rsidR="00117294">
        <w:rPr>
          <w:rFonts w:ascii="Times New Roman" w:eastAsia="Calibri" w:hAnsi="Times New Roman"/>
          <w:sz w:val="24"/>
          <w:szCs w:val="24"/>
        </w:rPr>
        <w:t xml:space="preserve">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w:t>
      </w:r>
      <w:proofErr w:type="spellStart"/>
      <w:r w:rsidR="002503B4">
        <w:rPr>
          <w:rFonts w:ascii="Times New Roman" w:eastAsia="Calibri" w:hAnsi="Times New Roman"/>
          <w:sz w:val="24"/>
          <w:szCs w:val="24"/>
        </w:rPr>
        <w:t>MongoDB</w:t>
      </w:r>
      <w:proofErr w:type="spellEnd"/>
      <w:r w:rsidR="002503B4">
        <w:rPr>
          <w:rFonts w:ascii="Times New Roman" w:eastAsia="Calibri" w:hAnsi="Times New Roman"/>
          <w:sz w:val="24"/>
          <w:szCs w:val="24"/>
        </w:rPr>
        <w:t xml:space="preserve"> udostępnia narzędzie konsolowe o nazwie </w:t>
      </w:r>
      <w:proofErr w:type="spellStart"/>
      <w:r w:rsidR="002503B4">
        <w:rPr>
          <w:rFonts w:ascii="Times New Roman" w:eastAsia="Calibri" w:hAnsi="Times New Roman"/>
          <w:sz w:val="24"/>
          <w:szCs w:val="24"/>
        </w:rPr>
        <w:t>Mongo</w:t>
      </w:r>
      <w:proofErr w:type="spellEnd"/>
      <w:r w:rsidR="002503B4">
        <w:rPr>
          <w:rFonts w:ascii="Times New Roman" w:eastAsia="Calibri" w:hAnsi="Times New Roman"/>
          <w:sz w:val="24"/>
          <w:szCs w:val="24"/>
        </w:rPr>
        <w:t xml:space="preserve">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 xml:space="preserve">Poniższa komenda umożliwia uruchomienie wspomnianego narzędzie dla bazy </w:t>
      </w:r>
      <w:proofErr w:type="spellStart"/>
      <w:r w:rsidR="00323CBF">
        <w:rPr>
          <w:rFonts w:ascii="Times New Roman" w:eastAsia="Calibri" w:hAnsi="Times New Roman"/>
          <w:sz w:val="24"/>
          <w:szCs w:val="24"/>
        </w:rPr>
        <w:t>MongoDB</w:t>
      </w:r>
      <w:proofErr w:type="spellEnd"/>
      <w:r w:rsidR="00323CBF">
        <w:rPr>
          <w:rFonts w:ascii="Times New Roman" w:eastAsia="Calibri" w:hAnsi="Times New Roman"/>
          <w:sz w:val="24"/>
          <w:szCs w:val="24"/>
        </w:rPr>
        <w:t xml:space="preserve">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77" type="#_x0000_t75" style="width:453.6pt;height:42pt" o:ole="">
            <v:imagedata r:id="rId29" o:title=""/>
          </v:shape>
          <o:OLEObject Type="Embed" ProgID="Word.OpenDocumentText.12" ShapeID="_x0000_i1077" DrawAspect="Content" ObjectID="_1754132233"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 xml:space="preserve">Listing 8 Uruchomienie konsoli </w:t>
      </w:r>
      <w:proofErr w:type="spellStart"/>
      <w:r w:rsidRPr="00195C6C">
        <w:rPr>
          <w:rFonts w:ascii="Times New Roman" w:hAnsi="Times New Roman"/>
          <w:color w:val="000000" w:themeColor="text1"/>
          <w:sz w:val="22"/>
          <w:szCs w:val="22"/>
        </w:rPr>
        <w:t>Mongo</w:t>
      </w:r>
      <w:proofErr w:type="spellEnd"/>
      <w:r w:rsidRPr="00195C6C">
        <w:rPr>
          <w:rFonts w:ascii="Times New Roman" w:hAnsi="Times New Roman"/>
          <w:color w:val="000000" w:themeColor="text1"/>
          <w:sz w:val="22"/>
          <w:szCs w:val="22"/>
        </w:rPr>
        <w:t xml:space="preserve"> Shell w kontekście bazy danych </w:t>
      </w:r>
      <w:proofErr w:type="spellStart"/>
      <w:r w:rsidRPr="00195C6C">
        <w:rPr>
          <w:rFonts w:ascii="Times New Roman" w:hAnsi="Times New Roman"/>
          <w:color w:val="000000" w:themeColor="text1"/>
          <w:sz w:val="22"/>
          <w:szCs w:val="22"/>
        </w:rPr>
        <w:t>weather</w:t>
      </w:r>
      <w:proofErr w:type="spellEnd"/>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78" type="#_x0000_t75" style="width:453.6pt;height:213.6pt" o:ole="">
            <v:imagedata r:id="rId31" o:title=""/>
          </v:shape>
          <o:OLEObject Type="Embed" ProgID="Word.OpenDocumentText.12" ShapeID="_x0000_i1078" DrawAspect="Content" ObjectID="_1754132234"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proofErr w:type="spellStart"/>
      <w:r w:rsidR="004B6764" w:rsidRPr="00195C6C">
        <w:rPr>
          <w:rFonts w:ascii="Times New Roman" w:eastAsia="Calibri" w:hAnsi="Times New Roman"/>
          <w:i/>
          <w:iCs/>
          <w:sz w:val="24"/>
          <w:szCs w:val="24"/>
        </w:rPr>
        <w:t>load</w:t>
      </w:r>
      <w:proofErr w:type="spellEnd"/>
      <w:r w:rsidR="004B6764" w:rsidRPr="00195C6C">
        <w:rPr>
          <w:rFonts w:ascii="Times New Roman" w:eastAsia="Calibri" w:hAnsi="Times New Roman"/>
          <w:i/>
          <w:iCs/>
          <w:sz w:val="24"/>
          <w:szCs w:val="24"/>
        </w:rPr>
        <w:t xml:space="preserve"> </w:t>
      </w:r>
      <w:proofErr w:type="spellStart"/>
      <w:r w:rsidR="004B6764" w:rsidRPr="00195C6C">
        <w:rPr>
          <w:rFonts w:ascii="Times New Roman" w:eastAsia="Calibri" w:hAnsi="Times New Roman"/>
          <w:i/>
          <w:iCs/>
          <w:sz w:val="24"/>
          <w:szCs w:val="24"/>
        </w:rPr>
        <w:t>balancing</w:t>
      </w:r>
      <w:proofErr w:type="spellEnd"/>
      <w:r w:rsidR="004B6764">
        <w:rPr>
          <w:rFonts w:ascii="Times New Roman" w:eastAsia="Calibri" w:hAnsi="Times New Roman"/>
          <w:sz w:val="24"/>
          <w:szCs w:val="24"/>
        </w:rPr>
        <w:t xml:space="preserve">. </w:t>
      </w:r>
      <w:proofErr w:type="spellStart"/>
      <w:r w:rsidR="004B6764">
        <w:rPr>
          <w:rFonts w:ascii="Times New Roman" w:eastAsia="Calibri" w:hAnsi="Times New Roman"/>
          <w:sz w:val="24"/>
          <w:szCs w:val="24"/>
        </w:rPr>
        <w:t>Load</w:t>
      </w:r>
      <w:proofErr w:type="spellEnd"/>
      <w:r w:rsidR="004B6764">
        <w:rPr>
          <w:rFonts w:ascii="Times New Roman" w:eastAsia="Calibri" w:hAnsi="Times New Roman"/>
          <w:sz w:val="24"/>
          <w:szCs w:val="24"/>
        </w:rPr>
        <w:t xml:space="preserve"> </w:t>
      </w:r>
      <w:proofErr w:type="spellStart"/>
      <w:r w:rsidR="004B6764">
        <w:rPr>
          <w:rFonts w:ascii="Times New Roman" w:eastAsia="Calibri" w:hAnsi="Times New Roman"/>
          <w:sz w:val="24"/>
          <w:szCs w:val="24"/>
        </w:rPr>
        <w:t>balancing</w:t>
      </w:r>
      <w:proofErr w:type="spellEnd"/>
      <w:r w:rsidR="004B6764">
        <w:rPr>
          <w:rFonts w:ascii="Times New Roman" w:eastAsia="Calibri" w:hAnsi="Times New Roman"/>
          <w:sz w:val="24"/>
          <w:szCs w:val="24"/>
        </w:rPr>
        <w:t xml:space="preserve">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Pr="00900DB2"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4C237C50" w14:textId="77777777" w:rsidR="00624BB5" w:rsidRDefault="00624BB5" w:rsidP="00195C6C">
      <w:pPr>
        <w:pStyle w:val="Akapitzlist"/>
        <w:tabs>
          <w:tab w:val="left" w:pos="709"/>
          <w:tab w:val="center" w:pos="4536"/>
        </w:tabs>
        <w:ind w:left="715"/>
        <w:rPr>
          <w:rFonts w:ascii="Times New Roman" w:eastAsia="Calibri" w:hAnsi="Times New Roman"/>
          <w:b/>
          <w:bCs/>
          <w:sz w:val="26"/>
          <w:szCs w:val="26"/>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 xml:space="preserve">Do stworzenia aplikacji wykorzystano język programowania Java w wersji 17 oraz </w:t>
      </w:r>
      <w:proofErr w:type="spellStart"/>
      <w:r w:rsidR="00443C08">
        <w:rPr>
          <w:rFonts w:ascii="Times New Roman" w:eastAsia="Calibri" w:hAnsi="Times New Roman"/>
          <w:sz w:val="24"/>
          <w:szCs w:val="24"/>
        </w:rPr>
        <w:t>framework</w:t>
      </w:r>
      <w:proofErr w:type="spellEnd"/>
      <w:r w:rsidR="00443C08">
        <w:rPr>
          <w:rFonts w:ascii="Times New Roman" w:eastAsia="Calibri" w:hAnsi="Times New Roman"/>
          <w:sz w:val="24"/>
          <w:szCs w:val="24"/>
        </w:rPr>
        <w:t xml:space="preserve"> Spring </w:t>
      </w:r>
      <w:proofErr w:type="spellStart"/>
      <w:r w:rsidR="00443C08">
        <w:rPr>
          <w:rFonts w:ascii="Times New Roman" w:eastAsia="Calibri" w:hAnsi="Times New Roman"/>
          <w:sz w:val="24"/>
          <w:szCs w:val="24"/>
        </w:rPr>
        <w:t>Boot</w:t>
      </w:r>
      <w:proofErr w:type="spellEnd"/>
      <w:r w:rsidR="00443C08">
        <w:rPr>
          <w:rFonts w:ascii="Times New Roman" w:eastAsia="Calibri" w:hAnsi="Times New Roman"/>
          <w:sz w:val="24"/>
          <w:szCs w:val="24"/>
        </w:rPr>
        <w:t xml:space="preserve">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w:t>
      </w:r>
      <w:proofErr w:type="spellStart"/>
      <w:r w:rsidR="00664A0A">
        <w:rPr>
          <w:rFonts w:ascii="Times New Roman" w:eastAsia="Calibri" w:hAnsi="Times New Roman"/>
          <w:sz w:val="24"/>
          <w:szCs w:val="24"/>
        </w:rPr>
        <w:t>Boot</w:t>
      </w:r>
      <w:proofErr w:type="spellEnd"/>
      <w:r w:rsidR="00664A0A">
        <w:rPr>
          <w:rFonts w:ascii="Times New Roman" w:eastAsia="Calibri" w:hAnsi="Times New Roman"/>
          <w:sz w:val="24"/>
          <w:szCs w:val="24"/>
        </w:rPr>
        <w:t xml:space="preserve"> znacząco przyspiesza pisanie kodu, ponieważ zwalnia programistę z konieczności konfiguracji zewnętrznych serwerów aplikacyjnych. Ponadto przy zastosowaniu dodatkowego </w:t>
      </w:r>
      <w:proofErr w:type="spellStart"/>
      <w:r w:rsidR="00664A0A">
        <w:rPr>
          <w:rFonts w:ascii="Times New Roman" w:eastAsia="Calibri" w:hAnsi="Times New Roman"/>
          <w:sz w:val="24"/>
          <w:szCs w:val="24"/>
        </w:rPr>
        <w:t>frameworka</w:t>
      </w:r>
      <w:proofErr w:type="spellEnd"/>
      <w:r w:rsidR="00664A0A">
        <w:rPr>
          <w:rFonts w:ascii="Times New Roman" w:eastAsia="Calibri" w:hAnsi="Times New Roman"/>
          <w:sz w:val="24"/>
          <w:szCs w:val="24"/>
        </w:rPr>
        <w:t xml:space="preserve"> o nazwie </w:t>
      </w:r>
      <w:proofErr w:type="spellStart"/>
      <w:r w:rsidR="00664A0A">
        <w:rPr>
          <w:rFonts w:ascii="Times New Roman" w:eastAsia="Calibri" w:hAnsi="Times New Roman"/>
          <w:sz w:val="24"/>
          <w:szCs w:val="24"/>
        </w:rPr>
        <w:t>Hibernate</w:t>
      </w:r>
      <w:proofErr w:type="spellEnd"/>
      <w:r w:rsidR="00664A0A">
        <w:rPr>
          <w:rFonts w:ascii="Times New Roman" w:eastAsia="Calibri" w:hAnsi="Times New Roman"/>
          <w:sz w:val="24"/>
          <w:szCs w:val="24"/>
        </w:rPr>
        <w:t xml:space="preserv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w:t>
      </w:r>
      <w:proofErr w:type="spellStart"/>
      <w:r w:rsidR="004A1791">
        <w:rPr>
          <w:rFonts w:ascii="Times New Roman" w:eastAsia="Calibri" w:hAnsi="Times New Roman"/>
          <w:sz w:val="24"/>
          <w:szCs w:val="24"/>
        </w:rPr>
        <w:t>PostgreSQL</w:t>
      </w:r>
      <w:proofErr w:type="spellEnd"/>
      <w:r w:rsidR="004A1791">
        <w:rPr>
          <w:rFonts w:ascii="Times New Roman" w:eastAsia="Calibri" w:hAnsi="Times New Roman"/>
          <w:sz w:val="24"/>
          <w:szCs w:val="24"/>
        </w:rPr>
        <w:t xml:space="preserve">.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w:t>
      </w:r>
      <w:proofErr w:type="spellStart"/>
      <w:r w:rsidR="00FD1E3B">
        <w:rPr>
          <w:rFonts w:ascii="Times New Roman" w:eastAsia="Calibri" w:hAnsi="Times New Roman"/>
          <w:sz w:val="24"/>
          <w:szCs w:val="24"/>
        </w:rPr>
        <w:t>Tomcat</w:t>
      </w:r>
      <w:proofErr w:type="spellEnd"/>
      <w:r w:rsidR="00FD1E3B">
        <w:rPr>
          <w:rFonts w:ascii="Times New Roman" w:eastAsia="Calibri" w:hAnsi="Times New Roman"/>
          <w:sz w:val="24"/>
          <w:szCs w:val="24"/>
        </w:rPr>
        <w:t xml:space="preserve"> i</w:t>
      </w:r>
      <w:r w:rsidR="00443C08">
        <w:rPr>
          <w:rFonts w:ascii="Times New Roman" w:eastAsia="Calibri" w:hAnsi="Times New Roman"/>
          <w:sz w:val="24"/>
          <w:szCs w:val="24"/>
        </w:rPr>
        <w:t xml:space="preserve"> działa na porcie 13402.</w:t>
      </w:r>
    </w:p>
    <w:p w14:paraId="7188E2A9" w14:textId="0748594E"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w:t>
      </w:r>
      <w:proofErr w:type="spellStart"/>
      <w:r w:rsidR="004C5F29">
        <w:rPr>
          <w:rFonts w:ascii="Times New Roman" w:eastAsia="Calibri" w:hAnsi="Times New Roman"/>
          <w:sz w:val="24"/>
          <w:szCs w:val="24"/>
        </w:rPr>
        <w:t>Tokens</w:t>
      </w:r>
      <w:proofErr w:type="spellEnd"/>
      <w:r w:rsidR="004C5F29">
        <w:rPr>
          <w:rFonts w:ascii="Times New Roman" w:eastAsia="Calibri" w:hAnsi="Times New Roman"/>
          <w:sz w:val="24"/>
          <w:szCs w:val="24"/>
        </w:rPr>
        <w:t>).</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[1]</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proofErr w:type="spellStart"/>
      <w:r w:rsidR="00362656" w:rsidRPr="004D6B9F">
        <w:rPr>
          <w:rFonts w:ascii="Times New Roman" w:eastAsia="Calibri" w:hAnsi="Times New Roman"/>
          <w:i/>
          <w:iCs/>
          <w:sz w:val="24"/>
          <w:szCs w:val="24"/>
        </w:rPr>
        <w:t>Authorization</w:t>
      </w:r>
      <w:proofErr w:type="spellEnd"/>
      <w:r w:rsidR="00892B99">
        <w:rPr>
          <w:rFonts w:ascii="Times New Roman" w:eastAsia="Calibri" w:hAnsi="Times New Roman"/>
          <w:i/>
          <w:iCs/>
          <w:sz w:val="24"/>
          <w:szCs w:val="24"/>
        </w:rPr>
        <w:t xml:space="preserve"> </w:t>
      </w:r>
      <w:r w:rsidR="00892B99">
        <w:rPr>
          <w:rFonts w:ascii="Times New Roman" w:eastAsia="Calibri" w:hAnsi="Times New Roman"/>
          <w:sz w:val="24"/>
          <w:szCs w:val="24"/>
        </w:rPr>
        <w:t xml:space="preserve">z przedrostkiem </w:t>
      </w:r>
      <w:proofErr w:type="spellStart"/>
      <w:r w:rsidR="00892B99">
        <w:rPr>
          <w:rFonts w:ascii="Times New Roman" w:eastAsia="Calibri" w:hAnsi="Times New Roman"/>
          <w:sz w:val="24"/>
          <w:szCs w:val="24"/>
        </w:rPr>
        <w:t>Bearer</w:t>
      </w:r>
      <w:proofErr w:type="spellEnd"/>
      <w:r w:rsidR="00892B99">
        <w:rPr>
          <w:rFonts w:ascii="Times New Roman" w:eastAsia="Calibri" w:hAnsi="Times New Roman"/>
          <w:sz w:val="24"/>
          <w:szCs w:val="24"/>
        </w:rPr>
        <w:t>.</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proofErr w:type="spellStart"/>
      <w:r w:rsidR="006174D8" w:rsidRPr="004D6B9F">
        <w:rPr>
          <w:rFonts w:ascii="Times New Roman" w:eastAsia="Calibri" w:hAnsi="Times New Roman"/>
          <w:i/>
          <w:iCs/>
          <w:sz w:val="24"/>
          <w:szCs w:val="24"/>
        </w:rPr>
        <w:lastRenderedPageBreak/>
        <w:t>Unauthorized</w:t>
      </w:r>
      <w:proofErr w:type="spellEnd"/>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AuthenticationController</w:t>
      </w:r>
      <w:proofErr w:type="spellEnd"/>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w:t>
      </w:r>
      <w:proofErr w:type="spellStart"/>
      <w:r>
        <w:rPr>
          <w:rFonts w:ascii="Times New Roman" w:eastAsia="Calibri" w:hAnsi="Times New Roman"/>
          <w:i/>
          <w:iCs/>
          <w:sz w:val="24"/>
          <w:szCs w:val="24"/>
        </w:rPr>
        <w:t>authentication</w:t>
      </w:r>
      <w:proofErr w:type="spellEnd"/>
      <w:r w:rsidR="00321F04" w:rsidRPr="00195C6C">
        <w:rPr>
          <w:rFonts w:ascii="Times New Roman" w:eastAsia="Calibri" w:hAnsi="Times New Roman"/>
          <w:i/>
          <w:iCs/>
          <w:sz w:val="24"/>
          <w:szCs w:val="24"/>
        </w:rPr>
        <w:t>/</w:t>
      </w:r>
      <w:proofErr w:type="spellStart"/>
      <w:r w:rsidR="00321F04" w:rsidRPr="00195C6C">
        <w:rPr>
          <w:rFonts w:ascii="Times New Roman" w:eastAsia="Calibri" w:hAnsi="Times New Roman"/>
          <w:i/>
          <w:iCs/>
          <w:sz w:val="24"/>
          <w:szCs w:val="24"/>
        </w:rPr>
        <w:t>auth</w:t>
      </w:r>
      <w:proofErr w:type="spellEnd"/>
      <w:r w:rsidR="00321F04">
        <w:rPr>
          <w:rFonts w:ascii="Times New Roman" w:eastAsia="Calibri" w:hAnsi="Times New Roman"/>
          <w:sz w:val="24"/>
          <w:szCs w:val="24"/>
        </w:rPr>
        <w:t xml:space="preserve"> – tworzy żeton JWT dla użytkownika na podstawie loginu i hasła przekazanego za pośrednictwem </w:t>
      </w:r>
      <w:proofErr w:type="spellStart"/>
      <w:r w:rsidR="00321F04">
        <w:rPr>
          <w:rFonts w:ascii="Times New Roman" w:eastAsia="Calibri" w:hAnsi="Times New Roman"/>
          <w:sz w:val="24"/>
          <w:szCs w:val="24"/>
        </w:rPr>
        <w:t>AuthenticationDto</w:t>
      </w:r>
      <w:proofErr w:type="spellEnd"/>
      <w:r w:rsidR="00321F04">
        <w:rPr>
          <w:rFonts w:ascii="Times New Roman" w:eastAsia="Calibri" w:hAnsi="Times New Roman"/>
          <w:sz w:val="24"/>
          <w:szCs w:val="24"/>
        </w:rPr>
        <w:t xml:space="preserve">. Jeżeli użytkownik z podanym loginem nie istnieje metoda wyrzuca wyjątek </w:t>
      </w:r>
      <w:proofErr w:type="spellStart"/>
      <w:r w:rsidR="00321F04">
        <w:rPr>
          <w:rFonts w:ascii="Times New Roman" w:eastAsia="Calibri" w:hAnsi="Times New Roman"/>
          <w:sz w:val="24"/>
          <w:szCs w:val="24"/>
        </w:rPr>
        <w:t>UsernameNotFoundException</w:t>
      </w:r>
      <w:proofErr w:type="spellEnd"/>
      <w:r w:rsidR="00321F04">
        <w:rPr>
          <w:rFonts w:ascii="Times New Roman" w:eastAsia="Calibri" w:hAnsi="Times New Roman"/>
          <w:sz w:val="24"/>
          <w:szCs w:val="24"/>
        </w:rPr>
        <w:t xml:space="preserve"> i zwraca status </w:t>
      </w:r>
      <w:proofErr w:type="spellStart"/>
      <w:r w:rsidR="00321F04">
        <w:rPr>
          <w:rFonts w:ascii="Times New Roman" w:eastAsia="Calibri" w:hAnsi="Times New Roman"/>
          <w:sz w:val="24"/>
          <w:szCs w:val="24"/>
        </w:rPr>
        <w:t>Unauthoriz</w:t>
      </w:r>
      <w:r w:rsidR="008E456D">
        <w:rPr>
          <w:rFonts w:ascii="Times New Roman" w:eastAsia="Calibri" w:hAnsi="Times New Roman"/>
          <w:sz w:val="24"/>
          <w:szCs w:val="24"/>
        </w:rPr>
        <w:t>ed</w:t>
      </w:r>
      <w:proofErr w:type="spellEnd"/>
      <w:r w:rsidR="008E456D">
        <w:rPr>
          <w:rFonts w:ascii="Times New Roman" w:eastAsia="Calibri" w:hAnsi="Times New Roman"/>
          <w:sz w:val="24"/>
          <w:szCs w:val="24"/>
        </w:rPr>
        <w:t>.</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UserControlle</w:t>
      </w:r>
      <w:r w:rsidR="008E456D">
        <w:rPr>
          <w:rFonts w:ascii="Times New Roman" w:eastAsia="Calibri" w:hAnsi="Times New Roman"/>
          <w:b/>
          <w:bCs/>
          <w:sz w:val="24"/>
          <w:szCs w:val="24"/>
        </w:rPr>
        <w:t>r</w:t>
      </w:r>
      <w:proofErr w:type="spellEnd"/>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all</w:t>
      </w:r>
      <w:proofErr w:type="spellEnd"/>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username</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w:t>
      </w:r>
      <w:proofErr w:type="spellStart"/>
      <w:r w:rsidR="00D869F7">
        <w:rPr>
          <w:rFonts w:ascii="Times New Roman" w:eastAsia="Calibri" w:hAnsi="Times New Roman"/>
          <w:sz w:val="24"/>
          <w:szCs w:val="24"/>
        </w:rPr>
        <w:t>UsernameNotFoundException</w:t>
      </w:r>
      <w:proofErr w:type="spellEnd"/>
      <w:r w:rsidR="00D869F7">
        <w:rPr>
          <w:rFonts w:ascii="Times New Roman" w:eastAsia="Calibri" w:hAnsi="Times New Roman"/>
          <w:sz w:val="24"/>
          <w:szCs w:val="24"/>
        </w:rPr>
        <w:t xml:space="preserve"> i zwraca status </w:t>
      </w:r>
      <w:proofErr w:type="spellStart"/>
      <w:r w:rsidR="00D869F7">
        <w:rPr>
          <w:rFonts w:ascii="Times New Roman" w:eastAsia="Calibri" w:hAnsi="Times New Roman"/>
          <w:sz w:val="24"/>
          <w:szCs w:val="24"/>
        </w:rPr>
        <w:t>Unauthorized</w:t>
      </w:r>
      <w:proofErr w:type="spellEnd"/>
      <w:r w:rsidR="00D869F7">
        <w:rPr>
          <w:rFonts w:ascii="Times New Roman" w:eastAsia="Calibri" w:hAnsi="Times New Roman"/>
          <w:sz w:val="24"/>
          <w:szCs w:val="24"/>
        </w:rPr>
        <w:t xml:space="preserve">.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w:t>
      </w:r>
      <w:proofErr w:type="spellStart"/>
      <w:r w:rsidR="002035F7">
        <w:rPr>
          <w:rFonts w:ascii="Times New Roman" w:eastAsia="Calibri" w:hAnsi="Times New Roman"/>
          <w:sz w:val="24"/>
          <w:szCs w:val="24"/>
        </w:rPr>
        <w:t>UserDto</w:t>
      </w:r>
      <w:proofErr w:type="spellEnd"/>
      <w:r>
        <w:rPr>
          <w:rFonts w:ascii="Times New Roman" w:eastAsia="Calibri" w:hAnsi="Times New Roman"/>
          <w:sz w:val="24"/>
          <w:szCs w:val="24"/>
        </w:rPr>
        <w:t xml:space="preserve">. Jeżeli istnieje konto zawierające podaną nazwę </w:t>
      </w:r>
      <w:proofErr w:type="spellStart"/>
      <w:r>
        <w:rPr>
          <w:rFonts w:ascii="Times New Roman" w:eastAsia="Calibri" w:hAnsi="Times New Roman"/>
          <w:sz w:val="24"/>
          <w:szCs w:val="24"/>
        </w:rPr>
        <w:t>użytkownia</w:t>
      </w:r>
      <w:proofErr w:type="spellEnd"/>
      <w:r>
        <w:rPr>
          <w:rFonts w:ascii="Times New Roman" w:eastAsia="Calibri" w:hAnsi="Times New Roman"/>
          <w:sz w:val="24"/>
          <w:szCs w:val="24"/>
        </w:rPr>
        <w:t xml:space="preserve">, metoda wyrzuca wyjątek </w:t>
      </w:r>
      <w:proofErr w:type="spellStart"/>
      <w:r>
        <w:rPr>
          <w:rFonts w:ascii="Times New Roman" w:eastAsia="Calibri" w:hAnsi="Times New Roman"/>
          <w:sz w:val="24"/>
          <w:szCs w:val="24"/>
        </w:rPr>
        <w:t>UserAlreadyExistsException</w:t>
      </w:r>
      <w:proofErr w:type="spellEnd"/>
      <w:r>
        <w:rPr>
          <w:rFonts w:ascii="Times New Roman" w:eastAsia="Calibri" w:hAnsi="Times New Roman"/>
          <w:sz w:val="24"/>
          <w:szCs w:val="24"/>
        </w:rPr>
        <w:t xml:space="preserve"> i zwraca status Bad </w:t>
      </w:r>
      <w:proofErr w:type="spellStart"/>
      <w:r>
        <w:rPr>
          <w:rFonts w:ascii="Times New Roman" w:eastAsia="Calibri" w:hAnsi="Times New Roman"/>
          <w:sz w:val="24"/>
          <w:szCs w:val="24"/>
        </w:rPr>
        <w:t>Request</w:t>
      </w:r>
      <w:proofErr w:type="spellEnd"/>
      <w:r>
        <w:rPr>
          <w:rFonts w:ascii="Times New Roman" w:eastAsia="Calibri" w:hAnsi="Times New Roman"/>
          <w:sz w:val="24"/>
          <w:szCs w:val="24"/>
        </w:rPr>
        <w: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1EB1B923" w14:textId="198222B7" w:rsidR="00A50BBC"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projekty i role przypisane do użytkownika o nazwie przekazanej w obiekcie </w:t>
      </w:r>
      <w:proofErr w:type="spellStart"/>
      <w:r>
        <w:rPr>
          <w:rFonts w:ascii="Times New Roman" w:eastAsia="Calibri" w:hAnsi="Times New Roman"/>
          <w:sz w:val="24"/>
          <w:szCs w:val="24"/>
        </w:rPr>
        <w:t>UserInfoDto</w:t>
      </w:r>
      <w:proofErr w:type="spellEnd"/>
      <w:r>
        <w:rPr>
          <w:rFonts w:ascii="Times New Roman" w:eastAsia="Calibri" w:hAnsi="Times New Roman"/>
          <w:sz w:val="24"/>
          <w:szCs w:val="24"/>
        </w:rPr>
        <w:t>.</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w:t>
      </w:r>
      <w:proofErr w:type="spellStart"/>
      <w:r w:rsidR="0060224E">
        <w:rPr>
          <w:rFonts w:ascii="Times New Roman" w:eastAsia="Calibri" w:hAnsi="Times New Roman"/>
          <w:sz w:val="24"/>
          <w:szCs w:val="24"/>
        </w:rPr>
        <w:t>UsernameNotFoundException</w:t>
      </w:r>
      <w:proofErr w:type="spellEnd"/>
      <w:r w:rsidR="0060224E">
        <w:rPr>
          <w:rFonts w:ascii="Times New Roman" w:eastAsia="Calibri" w:hAnsi="Times New Roman"/>
          <w:sz w:val="24"/>
          <w:szCs w:val="24"/>
        </w:rPr>
        <w:t xml:space="preserve"> i zwraca status </w:t>
      </w:r>
      <w:proofErr w:type="spellStart"/>
      <w:r w:rsidR="0060224E">
        <w:rPr>
          <w:rFonts w:ascii="Times New Roman" w:eastAsia="Calibri" w:hAnsi="Times New Roman"/>
          <w:sz w:val="24"/>
          <w:szCs w:val="24"/>
        </w:rPr>
        <w:t>Unauthorized</w:t>
      </w:r>
      <w:proofErr w:type="spellEnd"/>
      <w:r w:rsidR="0060224E">
        <w:rPr>
          <w:rFonts w:ascii="Times New Roman" w:eastAsia="Calibri" w:hAnsi="Times New Roman"/>
          <w:sz w:val="24"/>
          <w:szCs w:val="24"/>
        </w:rPr>
        <w:t>.</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ProjectController</w:t>
      </w:r>
      <w:proofErr w:type="spellEnd"/>
    </w:p>
    <w:p w14:paraId="3345B619" w14:textId="0F6038DD" w:rsidR="007C60AF" w:rsidRPr="00195C6C" w:rsidRDefault="007C60AF"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7500ABB9" w14:textId="69A8FA83" w:rsidR="007C60AF" w:rsidRDefault="007C60AF"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w:t>
      </w:r>
      <w:r w:rsidR="00EC55C7">
        <w:rPr>
          <w:rFonts w:ascii="Times New Roman" w:eastAsia="Calibri" w:hAnsi="Times New Roman"/>
          <w:sz w:val="24"/>
          <w:szCs w:val="24"/>
        </w:rPr>
        <w:t>ów</w:t>
      </w:r>
      <w:r>
        <w:rPr>
          <w:rFonts w:ascii="Times New Roman" w:eastAsia="Calibri" w:hAnsi="Times New Roman"/>
          <w:sz w:val="24"/>
          <w:szCs w:val="24"/>
        </w:rPr>
        <w:t xml:space="preserve"> o identyfikator</w:t>
      </w:r>
      <w:r w:rsidR="00077FBE">
        <w:rPr>
          <w:rFonts w:ascii="Times New Roman" w:eastAsia="Calibri" w:hAnsi="Times New Roman"/>
          <w:sz w:val="24"/>
          <w:szCs w:val="24"/>
        </w:rPr>
        <w:t>ach</w:t>
      </w:r>
      <w:r>
        <w:rPr>
          <w:rFonts w:ascii="Times New Roman" w:eastAsia="Calibri" w:hAnsi="Times New Roman"/>
          <w:sz w:val="24"/>
          <w:szCs w:val="24"/>
        </w:rPr>
        <w:t xml:space="preserve"> przekazany</w:t>
      </w:r>
      <w:r w:rsidR="00077FBE">
        <w:rPr>
          <w:rFonts w:ascii="Times New Roman" w:eastAsia="Calibri" w:hAnsi="Times New Roman"/>
          <w:sz w:val="24"/>
          <w:szCs w:val="24"/>
        </w:rPr>
        <w:t>ch</w:t>
      </w:r>
      <w:r>
        <w:rPr>
          <w:rFonts w:ascii="Times New Roman" w:eastAsia="Calibri" w:hAnsi="Times New Roman"/>
          <w:sz w:val="24"/>
          <w:szCs w:val="24"/>
        </w:rPr>
        <w:t xml:space="preserve"> w</w:t>
      </w:r>
      <w:r w:rsidR="00077FBE">
        <w:rPr>
          <w:rFonts w:ascii="Times New Roman" w:eastAsia="Calibri" w:hAnsi="Times New Roman"/>
          <w:sz w:val="24"/>
          <w:szCs w:val="24"/>
        </w:rPr>
        <w:t xml:space="preserve"> obiekcie</w:t>
      </w:r>
      <w:r>
        <w:rPr>
          <w:rFonts w:ascii="Times New Roman" w:eastAsia="Calibri" w:hAnsi="Times New Roman"/>
          <w:sz w:val="24"/>
          <w:szCs w:val="24"/>
        </w:rPr>
        <w:t xml:space="preserve"> </w:t>
      </w:r>
      <w:proofErr w:type="spellStart"/>
      <w:r>
        <w:rPr>
          <w:rFonts w:ascii="Times New Roman" w:eastAsia="Calibri" w:hAnsi="Times New Roman"/>
          <w:sz w:val="24"/>
          <w:szCs w:val="24"/>
        </w:rPr>
        <w:t>ProjectActionsDto</w:t>
      </w:r>
      <w:proofErr w:type="spellEnd"/>
      <w:r>
        <w:rPr>
          <w:rFonts w:ascii="Times New Roman" w:eastAsia="Calibri" w:hAnsi="Times New Roman"/>
          <w:sz w:val="24"/>
          <w:szCs w:val="24"/>
        </w:rPr>
        <w:t xml:space="preserve">. </w:t>
      </w:r>
      <w:r w:rsidR="00077FBE">
        <w:rPr>
          <w:rFonts w:ascii="Times New Roman" w:eastAsia="Calibri" w:hAnsi="Times New Roman"/>
          <w:sz w:val="24"/>
          <w:szCs w:val="24"/>
        </w:rPr>
        <w:t xml:space="preserve">Jeżeli </w:t>
      </w:r>
      <w:r w:rsidR="00EC55C7">
        <w:rPr>
          <w:rFonts w:ascii="Times New Roman" w:eastAsia="Calibri" w:hAnsi="Times New Roman"/>
          <w:sz w:val="24"/>
          <w:szCs w:val="24"/>
        </w:rPr>
        <w:t xml:space="preserve">identyfikator jednego z projektów nie istnieje, metoda wyrzuca wyjątek </w:t>
      </w:r>
      <w:proofErr w:type="spellStart"/>
      <w:r w:rsidR="00EC55C7">
        <w:rPr>
          <w:rFonts w:ascii="Times New Roman" w:eastAsia="Calibri" w:hAnsi="Times New Roman"/>
          <w:sz w:val="24"/>
          <w:szCs w:val="24"/>
        </w:rPr>
        <w:t>ProjectNotFoundException</w:t>
      </w:r>
      <w:proofErr w:type="spellEnd"/>
      <w:r w:rsidR="00EC55C7">
        <w:rPr>
          <w:rFonts w:ascii="Times New Roman" w:eastAsia="Calibri" w:hAnsi="Times New Roman"/>
          <w:sz w:val="24"/>
          <w:szCs w:val="24"/>
        </w:rPr>
        <w:t xml:space="preserve"> i zwraca status Not </w:t>
      </w:r>
      <w:proofErr w:type="spellStart"/>
      <w:r w:rsidR="00EC55C7">
        <w:rPr>
          <w:rFonts w:ascii="Times New Roman" w:eastAsia="Calibri" w:hAnsi="Times New Roman"/>
          <w:sz w:val="24"/>
          <w:szCs w:val="24"/>
        </w:rPr>
        <w:t>Found</w:t>
      </w:r>
      <w:proofErr w:type="spellEnd"/>
      <w:r w:rsidR="00EC55C7">
        <w:rPr>
          <w:rFonts w:ascii="Times New Roman" w:eastAsia="Calibri" w:hAnsi="Times New Roman"/>
          <w:sz w:val="24"/>
          <w:szCs w:val="24"/>
        </w:rPr>
        <w:t>.</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Pr="007C60AF"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usuwa wszystkie projekty o przekazanej nazwie.</w:t>
      </w:r>
    </w:p>
    <w:p w14:paraId="4BF0E8AB" w14:textId="5AA5A418" w:rsidR="007C60AF" w:rsidRPr="00195C6C" w:rsidRDefault="00712D3E" w:rsidP="00195C6C">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21B95166" w14:textId="3584EED1" w:rsidR="00275D08" w:rsidRDefault="00275D08" w:rsidP="00195C6C">
      <w:pPr>
        <w:tabs>
          <w:tab w:val="left" w:pos="709"/>
          <w:tab w:val="center" w:pos="4536"/>
        </w:tabs>
        <w:jc w:val="both"/>
        <w:rPr>
          <w:rFonts w:ascii="Times New Roman" w:eastAsia="Calibri" w:hAnsi="Times New Roman"/>
          <w:b/>
          <w:bCs/>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ProjectController</w:t>
      </w:r>
      <w:proofErr w:type="spellEnd"/>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lastRenderedPageBreak/>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names</w:t>
      </w:r>
      <w:proofErr w:type="spellEnd"/>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projects?name</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projects?acronym</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MeasurementController</w:t>
      </w:r>
      <w:proofErr w:type="spellEnd"/>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listę zawierającą wszystkie pomiary zapisane w ramach programu badawczego o przekazanym akronimie.</w:t>
      </w:r>
    </w:p>
    <w:p w14:paraId="5510D58F" w14:textId="5641D9C4" w:rsidR="00BB2EFD" w:rsidRPr="00195C6C" w:rsidRDefault="00BB2EFD" w:rsidP="00195C6C">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latest</w:t>
      </w:r>
      <w:proofErr w:type="spellEnd"/>
      <w:r w:rsidRPr="00195C6C">
        <w:rPr>
          <w:rFonts w:ascii="Times New Roman" w:eastAsia="Calibri" w:hAnsi="Times New Roman"/>
          <w:sz w:val="24"/>
          <w:szCs w:val="24"/>
        </w:rPr>
        <w:t xml:space="preserve"> – zwraca listę zawierającą trzy ostatnio zapisane pomiary w ramach programu badawczego o przekazanym akronimie.</w:t>
      </w:r>
    </w:p>
    <w:p w14:paraId="4A9CA4C3" w14:textId="77777777" w:rsidR="0020199E" w:rsidRDefault="0020199E" w:rsidP="0020199E">
      <w:pPr>
        <w:tabs>
          <w:tab w:val="left" w:pos="709"/>
          <w:tab w:val="center" w:pos="4536"/>
        </w:tabs>
        <w:spacing w:after="0"/>
        <w:jc w:val="both"/>
        <w:rPr>
          <w:rFonts w:ascii="Times New Roman" w:eastAsia="Calibri" w:hAnsi="Times New Roman"/>
          <w:sz w:val="24"/>
          <w:szCs w:val="24"/>
        </w:rPr>
      </w:pP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upload</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4E5FC87B" w14:textId="3E7D940F" w:rsidR="00446F78" w:rsidRPr="00446F78" w:rsidRDefault="00446F78" w:rsidP="004D6B9F">
      <w:pPr>
        <w:tabs>
          <w:tab w:val="left" w:pos="709"/>
        </w:tabs>
        <w:spacing w:before="240" w:line="360" w:lineRule="auto"/>
        <w:jc w:val="both"/>
        <w:rPr>
          <w:rFonts w:ascii="Times New Roman" w:eastAsia="Calibri" w:hAnsi="Times New Roman"/>
          <w:sz w:val="24"/>
          <w:szCs w:val="24"/>
          <w:rPrChange w:id="10" w:author="Mateusz Barnacki" w:date="2023-08-21T11:23:00Z">
            <w:rPr>
              <w:rFonts w:ascii="Titillium" w:eastAsia="Calibri" w:hAnsi="Titillium"/>
            </w:rPr>
          </w:rPrChange>
        </w:rPr>
      </w:pPr>
      <w:r w:rsidRPr="004D6B9F">
        <w:rPr>
          <w:rFonts w:ascii="Times New Roman" w:eastAsia="Calibri" w:hAnsi="Times New Roman"/>
          <w:sz w:val="24"/>
          <w:szCs w:val="24"/>
        </w:rPr>
        <w:t xml:space="preserve">[1] auth0 by </w:t>
      </w:r>
      <w:proofErr w:type="spellStart"/>
      <w:r w:rsidRPr="004D6B9F">
        <w:rPr>
          <w:rFonts w:ascii="Times New Roman" w:eastAsia="Calibri" w:hAnsi="Times New Roman"/>
          <w:sz w:val="24"/>
          <w:szCs w:val="24"/>
        </w:rPr>
        <w:t>Okta</w:t>
      </w:r>
      <w:proofErr w:type="spellEnd"/>
      <w:r w:rsidRPr="004D6B9F">
        <w:rPr>
          <w:rFonts w:ascii="Times New Roman" w:eastAsia="Calibri" w:hAnsi="Times New Roman"/>
          <w:i/>
          <w:iCs/>
          <w:sz w:val="24"/>
          <w:szCs w:val="24"/>
        </w:rPr>
        <w:t xml:space="preserve">, JSON Web </w:t>
      </w:r>
      <w:proofErr w:type="spellStart"/>
      <w:r w:rsidRPr="004D6B9F">
        <w:rPr>
          <w:rFonts w:ascii="Times New Roman" w:eastAsia="Calibri" w:hAnsi="Times New Roman"/>
          <w:i/>
          <w:iCs/>
          <w:sz w:val="24"/>
          <w:szCs w:val="24"/>
        </w:rPr>
        <w:t>Token</w:t>
      </w:r>
      <w:r w:rsidR="007422DD">
        <w:rPr>
          <w:rFonts w:ascii="Times New Roman" w:eastAsia="Calibri" w:hAnsi="Times New Roman"/>
          <w:i/>
          <w:iCs/>
          <w:sz w:val="24"/>
          <w:szCs w:val="24"/>
        </w:rPr>
        <w:t>s</w:t>
      </w:r>
      <w:proofErr w:type="spellEnd"/>
      <w:r w:rsidRPr="004D6B9F">
        <w:rPr>
          <w:rFonts w:ascii="Times New Roman" w:eastAsia="Calibri" w:hAnsi="Times New Roman"/>
          <w:i/>
          <w:iCs/>
          <w:sz w:val="24"/>
          <w:szCs w:val="24"/>
        </w:rPr>
        <w:t xml:space="preserve"> </w:t>
      </w:r>
      <w:proofErr w:type="spellStart"/>
      <w:r w:rsidRPr="004D6B9F">
        <w:rPr>
          <w:rFonts w:ascii="Times New Roman" w:eastAsia="Calibri" w:hAnsi="Times New Roman"/>
          <w:i/>
          <w:iCs/>
          <w:sz w:val="24"/>
          <w:szCs w:val="24"/>
        </w:rPr>
        <w:t>Introduction</w:t>
      </w:r>
      <w:proofErr w:type="spellEnd"/>
      <w:r w:rsidRPr="004D6B9F">
        <w:rPr>
          <w:rFonts w:ascii="Times New Roman" w:eastAsia="Calibri" w:hAnsi="Times New Roman"/>
          <w:sz w:val="24"/>
          <w:szCs w:val="24"/>
        </w:rPr>
        <w:t xml:space="preserve"> https://jwt.io/introduction, dostęp w dniu 21.08.2023 r.</w:t>
      </w:r>
    </w:p>
    <w:sectPr w:rsidR="00446F78" w:rsidRPr="00446F7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5DEC" w14:textId="77777777" w:rsidR="00165C1F" w:rsidRDefault="00165C1F" w:rsidP="004677F7">
      <w:pPr>
        <w:spacing w:after="0" w:line="240" w:lineRule="auto"/>
      </w:pPr>
      <w:r>
        <w:separator/>
      </w:r>
    </w:p>
  </w:endnote>
  <w:endnote w:type="continuationSeparator" w:id="0">
    <w:p w14:paraId="4D9F3EA2" w14:textId="77777777" w:rsidR="00165C1F" w:rsidRDefault="00165C1F"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DE6D" w14:textId="77777777" w:rsidR="00165C1F" w:rsidRDefault="00165C1F" w:rsidP="004677F7">
      <w:pPr>
        <w:spacing w:after="0" w:line="240" w:lineRule="auto"/>
      </w:pPr>
      <w:r>
        <w:separator/>
      </w:r>
    </w:p>
  </w:footnote>
  <w:footnote w:type="continuationSeparator" w:id="0">
    <w:p w14:paraId="590AC266" w14:textId="77777777" w:rsidR="00165C1F" w:rsidRDefault="00165C1F"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3"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8"/>
  </w:num>
  <w:num w:numId="2" w16cid:durableId="451437649">
    <w:abstractNumId w:val="0"/>
  </w:num>
  <w:num w:numId="3" w16cid:durableId="1991061192">
    <w:abstractNumId w:val="12"/>
  </w:num>
  <w:num w:numId="4" w16cid:durableId="560407913">
    <w:abstractNumId w:val="13"/>
  </w:num>
  <w:num w:numId="5" w16cid:durableId="1373577216">
    <w:abstractNumId w:val="9"/>
  </w:num>
  <w:num w:numId="6" w16cid:durableId="1897354109">
    <w:abstractNumId w:val="5"/>
  </w:num>
  <w:num w:numId="7" w16cid:durableId="1713266888">
    <w:abstractNumId w:val="1"/>
  </w:num>
  <w:num w:numId="8" w16cid:durableId="39549941">
    <w:abstractNumId w:val="6"/>
  </w:num>
  <w:num w:numId="9" w16cid:durableId="1869291565">
    <w:abstractNumId w:val="4"/>
  </w:num>
  <w:num w:numId="10" w16cid:durableId="362443362">
    <w:abstractNumId w:val="10"/>
  </w:num>
  <w:num w:numId="11" w16cid:durableId="742489977">
    <w:abstractNumId w:val="2"/>
  </w:num>
  <w:num w:numId="12" w16cid:durableId="1386563771">
    <w:abstractNumId w:val="11"/>
  </w:num>
  <w:num w:numId="13" w16cid:durableId="347103210">
    <w:abstractNumId w:val="7"/>
  </w:num>
  <w:num w:numId="14" w16cid:durableId="6680221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eusz Barnacki">
    <w15:presenceInfo w15:providerId="Windows Live" w15:userId="2b179ef134b64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cumentProtection w:edit="trackedChanges" w:enforcement="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474B"/>
    <w:rsid w:val="00012927"/>
    <w:rsid w:val="00024A82"/>
    <w:rsid w:val="000317F5"/>
    <w:rsid w:val="00046EEE"/>
    <w:rsid w:val="00054782"/>
    <w:rsid w:val="00054AF1"/>
    <w:rsid w:val="00056435"/>
    <w:rsid w:val="000715B9"/>
    <w:rsid w:val="000729E9"/>
    <w:rsid w:val="00077FBE"/>
    <w:rsid w:val="00082C1B"/>
    <w:rsid w:val="00090FBC"/>
    <w:rsid w:val="000A2309"/>
    <w:rsid w:val="000A7356"/>
    <w:rsid w:val="000C1A12"/>
    <w:rsid w:val="000C239B"/>
    <w:rsid w:val="000C330A"/>
    <w:rsid w:val="000C7494"/>
    <w:rsid w:val="000F6807"/>
    <w:rsid w:val="000F7E62"/>
    <w:rsid w:val="001068A3"/>
    <w:rsid w:val="00110455"/>
    <w:rsid w:val="00110BB3"/>
    <w:rsid w:val="00117294"/>
    <w:rsid w:val="00121A8F"/>
    <w:rsid w:val="001403AD"/>
    <w:rsid w:val="00146EEC"/>
    <w:rsid w:val="00147C28"/>
    <w:rsid w:val="00152C0F"/>
    <w:rsid w:val="0015583F"/>
    <w:rsid w:val="00156685"/>
    <w:rsid w:val="00163A5C"/>
    <w:rsid w:val="00165C1F"/>
    <w:rsid w:val="001757D3"/>
    <w:rsid w:val="00195C6C"/>
    <w:rsid w:val="001C2DA9"/>
    <w:rsid w:val="001D63F1"/>
    <w:rsid w:val="001E22F9"/>
    <w:rsid w:val="001E73F1"/>
    <w:rsid w:val="001F61F9"/>
    <w:rsid w:val="0020199E"/>
    <w:rsid w:val="002035F7"/>
    <w:rsid w:val="002110BF"/>
    <w:rsid w:val="00211324"/>
    <w:rsid w:val="00223E02"/>
    <w:rsid w:val="00245AA1"/>
    <w:rsid w:val="002503B4"/>
    <w:rsid w:val="00256E6F"/>
    <w:rsid w:val="00275D08"/>
    <w:rsid w:val="002A1BDA"/>
    <w:rsid w:val="002A31E5"/>
    <w:rsid w:val="002A58F0"/>
    <w:rsid w:val="002B107A"/>
    <w:rsid w:val="002B3BE6"/>
    <w:rsid w:val="002B60E5"/>
    <w:rsid w:val="002E6F91"/>
    <w:rsid w:val="002F7A7B"/>
    <w:rsid w:val="003015D2"/>
    <w:rsid w:val="00301A6D"/>
    <w:rsid w:val="00304E5A"/>
    <w:rsid w:val="0031138A"/>
    <w:rsid w:val="00321F04"/>
    <w:rsid w:val="00323CBF"/>
    <w:rsid w:val="00351877"/>
    <w:rsid w:val="00356875"/>
    <w:rsid w:val="00362656"/>
    <w:rsid w:val="003823FF"/>
    <w:rsid w:val="00384CC9"/>
    <w:rsid w:val="003976E5"/>
    <w:rsid w:val="003A5CA6"/>
    <w:rsid w:val="003B5BBB"/>
    <w:rsid w:val="003C3A0D"/>
    <w:rsid w:val="003C3B42"/>
    <w:rsid w:val="003C4389"/>
    <w:rsid w:val="003D0256"/>
    <w:rsid w:val="003D12FD"/>
    <w:rsid w:val="003E1761"/>
    <w:rsid w:val="003E7CF1"/>
    <w:rsid w:val="003F0744"/>
    <w:rsid w:val="00413D34"/>
    <w:rsid w:val="00413F22"/>
    <w:rsid w:val="00423AB3"/>
    <w:rsid w:val="00430922"/>
    <w:rsid w:val="00431F69"/>
    <w:rsid w:val="00441209"/>
    <w:rsid w:val="00443C08"/>
    <w:rsid w:val="004446F1"/>
    <w:rsid w:val="00446F78"/>
    <w:rsid w:val="004639FD"/>
    <w:rsid w:val="004677F7"/>
    <w:rsid w:val="004874A7"/>
    <w:rsid w:val="004A0765"/>
    <w:rsid w:val="004A1791"/>
    <w:rsid w:val="004B0061"/>
    <w:rsid w:val="004B6764"/>
    <w:rsid w:val="004C5F29"/>
    <w:rsid w:val="004C623A"/>
    <w:rsid w:val="004D6B9F"/>
    <w:rsid w:val="004E3308"/>
    <w:rsid w:val="004E40A8"/>
    <w:rsid w:val="004F6BF8"/>
    <w:rsid w:val="00520846"/>
    <w:rsid w:val="0054755B"/>
    <w:rsid w:val="00551B37"/>
    <w:rsid w:val="00570E3F"/>
    <w:rsid w:val="0057204F"/>
    <w:rsid w:val="00581A4C"/>
    <w:rsid w:val="005B2B06"/>
    <w:rsid w:val="005C0131"/>
    <w:rsid w:val="005C26A6"/>
    <w:rsid w:val="005C4440"/>
    <w:rsid w:val="005D4C83"/>
    <w:rsid w:val="005E66C0"/>
    <w:rsid w:val="005F084B"/>
    <w:rsid w:val="00600BD5"/>
    <w:rsid w:val="00602181"/>
    <w:rsid w:val="0060224E"/>
    <w:rsid w:val="00603FD4"/>
    <w:rsid w:val="00612A77"/>
    <w:rsid w:val="006174D8"/>
    <w:rsid w:val="00624BB5"/>
    <w:rsid w:val="00647956"/>
    <w:rsid w:val="006546FD"/>
    <w:rsid w:val="00664A0A"/>
    <w:rsid w:val="00664C47"/>
    <w:rsid w:val="006717EC"/>
    <w:rsid w:val="00675652"/>
    <w:rsid w:val="00682024"/>
    <w:rsid w:val="00690F39"/>
    <w:rsid w:val="00691187"/>
    <w:rsid w:val="00692C51"/>
    <w:rsid w:val="006958C1"/>
    <w:rsid w:val="0069762C"/>
    <w:rsid w:val="00697EE9"/>
    <w:rsid w:val="006A7092"/>
    <w:rsid w:val="006A7187"/>
    <w:rsid w:val="006C004F"/>
    <w:rsid w:val="006C3BB5"/>
    <w:rsid w:val="006E6A1B"/>
    <w:rsid w:val="006F7D9E"/>
    <w:rsid w:val="0070725A"/>
    <w:rsid w:val="00712D3E"/>
    <w:rsid w:val="00713814"/>
    <w:rsid w:val="00717B27"/>
    <w:rsid w:val="007315CD"/>
    <w:rsid w:val="00733A1A"/>
    <w:rsid w:val="007422DD"/>
    <w:rsid w:val="0075079E"/>
    <w:rsid w:val="007611C0"/>
    <w:rsid w:val="007660D8"/>
    <w:rsid w:val="00766604"/>
    <w:rsid w:val="0078127B"/>
    <w:rsid w:val="007844E6"/>
    <w:rsid w:val="007955C3"/>
    <w:rsid w:val="007A4207"/>
    <w:rsid w:val="007A7B66"/>
    <w:rsid w:val="007B1F7D"/>
    <w:rsid w:val="007B55FA"/>
    <w:rsid w:val="007C2049"/>
    <w:rsid w:val="007C60AF"/>
    <w:rsid w:val="007D1C06"/>
    <w:rsid w:val="0083482D"/>
    <w:rsid w:val="008506A3"/>
    <w:rsid w:val="00851257"/>
    <w:rsid w:val="00861961"/>
    <w:rsid w:val="00892B99"/>
    <w:rsid w:val="00895E23"/>
    <w:rsid w:val="008A6EBC"/>
    <w:rsid w:val="008B0E8B"/>
    <w:rsid w:val="008B3A32"/>
    <w:rsid w:val="008B4F29"/>
    <w:rsid w:val="008B7E1B"/>
    <w:rsid w:val="008C7A68"/>
    <w:rsid w:val="008E456D"/>
    <w:rsid w:val="008E5634"/>
    <w:rsid w:val="008F68C1"/>
    <w:rsid w:val="00900210"/>
    <w:rsid w:val="00900DB2"/>
    <w:rsid w:val="00907666"/>
    <w:rsid w:val="009245A6"/>
    <w:rsid w:val="00925D9A"/>
    <w:rsid w:val="00942485"/>
    <w:rsid w:val="009460F1"/>
    <w:rsid w:val="009509DE"/>
    <w:rsid w:val="00963D49"/>
    <w:rsid w:val="00966B9A"/>
    <w:rsid w:val="00983BC2"/>
    <w:rsid w:val="009A0BAB"/>
    <w:rsid w:val="009A394F"/>
    <w:rsid w:val="009B3EDF"/>
    <w:rsid w:val="009B7364"/>
    <w:rsid w:val="009C19C2"/>
    <w:rsid w:val="009D3645"/>
    <w:rsid w:val="009E03F5"/>
    <w:rsid w:val="009E2755"/>
    <w:rsid w:val="009E3297"/>
    <w:rsid w:val="009E5CFE"/>
    <w:rsid w:val="009F7149"/>
    <w:rsid w:val="009F7BD7"/>
    <w:rsid w:val="00A1557B"/>
    <w:rsid w:val="00A15914"/>
    <w:rsid w:val="00A213A3"/>
    <w:rsid w:val="00A22E62"/>
    <w:rsid w:val="00A25D08"/>
    <w:rsid w:val="00A25D11"/>
    <w:rsid w:val="00A27F58"/>
    <w:rsid w:val="00A35B3E"/>
    <w:rsid w:val="00A43119"/>
    <w:rsid w:val="00A45AFA"/>
    <w:rsid w:val="00A50BBC"/>
    <w:rsid w:val="00A51253"/>
    <w:rsid w:val="00A52AF3"/>
    <w:rsid w:val="00A5669D"/>
    <w:rsid w:val="00A65740"/>
    <w:rsid w:val="00A67405"/>
    <w:rsid w:val="00A80DB2"/>
    <w:rsid w:val="00A8429F"/>
    <w:rsid w:val="00A92BBC"/>
    <w:rsid w:val="00AC3634"/>
    <w:rsid w:val="00AE341E"/>
    <w:rsid w:val="00AE44C5"/>
    <w:rsid w:val="00B339E0"/>
    <w:rsid w:val="00B35B05"/>
    <w:rsid w:val="00B42F55"/>
    <w:rsid w:val="00B47C23"/>
    <w:rsid w:val="00B7303D"/>
    <w:rsid w:val="00B80BA1"/>
    <w:rsid w:val="00B835FA"/>
    <w:rsid w:val="00BA421B"/>
    <w:rsid w:val="00BB2EFD"/>
    <w:rsid w:val="00BD0A63"/>
    <w:rsid w:val="00BD6305"/>
    <w:rsid w:val="00BD6504"/>
    <w:rsid w:val="00BF0764"/>
    <w:rsid w:val="00BF2BE2"/>
    <w:rsid w:val="00C02DC1"/>
    <w:rsid w:val="00C17EA4"/>
    <w:rsid w:val="00C2011B"/>
    <w:rsid w:val="00C26E21"/>
    <w:rsid w:val="00C47FE9"/>
    <w:rsid w:val="00C72958"/>
    <w:rsid w:val="00C80924"/>
    <w:rsid w:val="00C85047"/>
    <w:rsid w:val="00C863D4"/>
    <w:rsid w:val="00C935FC"/>
    <w:rsid w:val="00CA1064"/>
    <w:rsid w:val="00CA1BAC"/>
    <w:rsid w:val="00CA3FF3"/>
    <w:rsid w:val="00CA564A"/>
    <w:rsid w:val="00CA753D"/>
    <w:rsid w:val="00CA7DC3"/>
    <w:rsid w:val="00CB072A"/>
    <w:rsid w:val="00CB532C"/>
    <w:rsid w:val="00CC024B"/>
    <w:rsid w:val="00CC1C5B"/>
    <w:rsid w:val="00CC2CE8"/>
    <w:rsid w:val="00CE6848"/>
    <w:rsid w:val="00CF308F"/>
    <w:rsid w:val="00D1558D"/>
    <w:rsid w:val="00D301AB"/>
    <w:rsid w:val="00D400A9"/>
    <w:rsid w:val="00D40655"/>
    <w:rsid w:val="00D415CD"/>
    <w:rsid w:val="00D45A7C"/>
    <w:rsid w:val="00D57932"/>
    <w:rsid w:val="00D608A5"/>
    <w:rsid w:val="00D86505"/>
    <w:rsid w:val="00D869F7"/>
    <w:rsid w:val="00D913ED"/>
    <w:rsid w:val="00DC17CD"/>
    <w:rsid w:val="00DC1EC5"/>
    <w:rsid w:val="00DD5FB6"/>
    <w:rsid w:val="00DF0E01"/>
    <w:rsid w:val="00DF3E18"/>
    <w:rsid w:val="00DF4AC1"/>
    <w:rsid w:val="00E24BF5"/>
    <w:rsid w:val="00E301FA"/>
    <w:rsid w:val="00E34BA0"/>
    <w:rsid w:val="00E47243"/>
    <w:rsid w:val="00E530EB"/>
    <w:rsid w:val="00E55C53"/>
    <w:rsid w:val="00E63B1C"/>
    <w:rsid w:val="00E76AC5"/>
    <w:rsid w:val="00EA1873"/>
    <w:rsid w:val="00EC07C3"/>
    <w:rsid w:val="00EC55C7"/>
    <w:rsid w:val="00EE2146"/>
    <w:rsid w:val="00EF7408"/>
    <w:rsid w:val="00F32A00"/>
    <w:rsid w:val="00F52F55"/>
    <w:rsid w:val="00F574C4"/>
    <w:rsid w:val="00F76C5F"/>
    <w:rsid w:val="00F843AB"/>
    <w:rsid w:val="00FA4306"/>
    <w:rsid w:val="00FC09B9"/>
    <w:rsid w:val="00FC3E8B"/>
    <w:rsid w:val="00FC6C4B"/>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18</Pages>
  <Words>3494</Words>
  <Characters>20970</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255</cp:revision>
  <cp:lastPrinted>2023-08-19T20:44:00Z</cp:lastPrinted>
  <dcterms:created xsi:type="dcterms:W3CDTF">2023-08-16T19:16:00Z</dcterms:created>
  <dcterms:modified xsi:type="dcterms:W3CDTF">2023-08-21T12:06:00Z</dcterms:modified>
</cp:coreProperties>
</file>