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635445"/>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3" w:name="_Toc318635446"/>
      <w:r w:rsidRPr="00E94764">
        <w:lastRenderedPageBreak/>
        <w:t>Table of contents</w:t>
      </w:r>
      <w:bookmarkEnd w:id="3"/>
    </w:p>
    <w:p w:rsidR="00D7703E" w:rsidRPr="00E94764" w:rsidRDefault="00D7703E" w:rsidP="00D7703E">
      <w:pPr>
        <w:rPr>
          <w:b/>
          <w:sz w:val="28"/>
          <w:szCs w:val="28"/>
        </w:rPr>
      </w:pPr>
    </w:p>
    <w:p w:rsidR="00E24F6E"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635445" w:history="1">
        <w:r w:rsidR="00E24F6E">
          <w:rPr>
            <w:noProof/>
            <w:webHidden/>
          </w:rPr>
          <w:tab/>
        </w:r>
        <w:r w:rsidR="00E24F6E">
          <w:rPr>
            <w:noProof/>
            <w:webHidden/>
          </w:rPr>
          <w:fldChar w:fldCharType="begin"/>
        </w:r>
        <w:r w:rsidR="00E24F6E">
          <w:rPr>
            <w:noProof/>
            <w:webHidden/>
          </w:rPr>
          <w:instrText xml:space="preserve"> PAGEREF _Toc318635445 \h </w:instrText>
        </w:r>
        <w:r w:rsidR="00E24F6E">
          <w:rPr>
            <w:noProof/>
            <w:webHidden/>
          </w:rPr>
        </w:r>
        <w:r w:rsidR="00E24F6E">
          <w:rPr>
            <w:noProof/>
            <w:webHidden/>
          </w:rPr>
          <w:fldChar w:fldCharType="separate"/>
        </w:r>
        <w:r w:rsidR="00E24F6E">
          <w:rPr>
            <w:noProof/>
            <w:webHidden/>
          </w:rPr>
          <w:t>1</w:t>
        </w:r>
        <w:r w:rsidR="00E24F6E">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46" w:history="1">
        <w:r w:rsidRPr="001619E8">
          <w:rPr>
            <w:rStyle w:val="Hipercze"/>
            <w:noProof/>
          </w:rPr>
          <w:t>Table of contents</w:t>
        </w:r>
        <w:r>
          <w:rPr>
            <w:noProof/>
            <w:webHidden/>
          </w:rPr>
          <w:tab/>
        </w:r>
        <w:r>
          <w:rPr>
            <w:noProof/>
            <w:webHidden/>
          </w:rPr>
          <w:fldChar w:fldCharType="begin"/>
        </w:r>
        <w:r>
          <w:rPr>
            <w:noProof/>
            <w:webHidden/>
          </w:rPr>
          <w:instrText xml:space="preserve"> PAGEREF _Toc318635446 \h </w:instrText>
        </w:r>
        <w:r>
          <w:rPr>
            <w:noProof/>
            <w:webHidden/>
          </w:rPr>
        </w:r>
        <w:r>
          <w:rPr>
            <w:noProof/>
            <w:webHidden/>
          </w:rPr>
          <w:fldChar w:fldCharType="separate"/>
        </w:r>
        <w:r>
          <w:rPr>
            <w:noProof/>
            <w:webHidden/>
          </w:rPr>
          <w:t>2</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47" w:history="1">
        <w:r w:rsidRPr="001619E8">
          <w:rPr>
            <w:rStyle w:val="Hipercze"/>
            <w:noProof/>
          </w:rPr>
          <w:t>1.</w:t>
        </w:r>
        <w:r>
          <w:rPr>
            <w:rFonts w:asciiTheme="minorHAnsi" w:hAnsiTheme="minorHAnsi"/>
            <w:noProof/>
            <w:sz w:val="22"/>
            <w:lang w:val="pl-PL" w:eastAsia="pl-PL"/>
          </w:rPr>
          <w:tab/>
        </w:r>
        <w:r w:rsidRPr="001619E8">
          <w:rPr>
            <w:rStyle w:val="Hipercze"/>
            <w:noProof/>
          </w:rPr>
          <w:t>Introduction</w:t>
        </w:r>
        <w:r>
          <w:rPr>
            <w:noProof/>
            <w:webHidden/>
          </w:rPr>
          <w:tab/>
        </w:r>
        <w:r>
          <w:rPr>
            <w:noProof/>
            <w:webHidden/>
          </w:rPr>
          <w:fldChar w:fldCharType="begin"/>
        </w:r>
        <w:r>
          <w:rPr>
            <w:noProof/>
            <w:webHidden/>
          </w:rPr>
          <w:instrText xml:space="preserve"> PAGEREF _Toc318635447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48" w:history="1">
        <w:r w:rsidRPr="001619E8">
          <w:rPr>
            <w:rStyle w:val="Hipercze"/>
            <w:noProof/>
          </w:rPr>
          <w:t>2.</w:t>
        </w:r>
        <w:r>
          <w:rPr>
            <w:rFonts w:asciiTheme="minorHAnsi" w:hAnsiTheme="minorHAnsi"/>
            <w:noProof/>
            <w:sz w:val="22"/>
            <w:lang w:val="pl-PL" w:eastAsia="pl-PL"/>
          </w:rPr>
          <w:tab/>
        </w:r>
        <w:r w:rsidRPr="001619E8">
          <w:rPr>
            <w:rStyle w:val="Hipercze"/>
            <w:noProof/>
          </w:rPr>
          <w:t>Architecture</w:t>
        </w:r>
        <w:r>
          <w:rPr>
            <w:noProof/>
            <w:webHidden/>
          </w:rPr>
          <w:tab/>
        </w:r>
        <w:r>
          <w:rPr>
            <w:noProof/>
            <w:webHidden/>
          </w:rPr>
          <w:fldChar w:fldCharType="begin"/>
        </w:r>
        <w:r>
          <w:rPr>
            <w:noProof/>
            <w:webHidden/>
          </w:rPr>
          <w:instrText xml:space="preserve"> PAGEREF _Toc318635448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49" w:history="1">
        <w:r w:rsidRPr="001619E8">
          <w:rPr>
            <w:rStyle w:val="Hipercze"/>
            <w:noProof/>
          </w:rPr>
          <w:t>2.1.</w:t>
        </w:r>
        <w:r>
          <w:rPr>
            <w:rFonts w:asciiTheme="minorHAnsi" w:eastAsiaTheme="minorEastAsia" w:hAnsiTheme="minorHAnsi"/>
            <w:noProof/>
            <w:sz w:val="22"/>
            <w:lang w:val="pl-PL" w:eastAsia="pl-PL"/>
          </w:rPr>
          <w:tab/>
        </w:r>
        <w:r w:rsidRPr="001619E8">
          <w:rPr>
            <w:rStyle w:val="Hipercze"/>
            <w:noProof/>
          </w:rPr>
          <w:t>Workflow components</w:t>
        </w:r>
        <w:r>
          <w:rPr>
            <w:noProof/>
            <w:webHidden/>
          </w:rPr>
          <w:tab/>
        </w:r>
        <w:r>
          <w:rPr>
            <w:noProof/>
            <w:webHidden/>
          </w:rPr>
          <w:fldChar w:fldCharType="begin"/>
        </w:r>
        <w:r>
          <w:rPr>
            <w:noProof/>
            <w:webHidden/>
          </w:rPr>
          <w:instrText xml:space="preserve"> PAGEREF _Toc318635449 \h </w:instrText>
        </w:r>
        <w:r>
          <w:rPr>
            <w:noProof/>
            <w:webHidden/>
          </w:rPr>
        </w:r>
        <w:r>
          <w:rPr>
            <w:noProof/>
            <w:webHidden/>
          </w:rPr>
          <w:fldChar w:fldCharType="separate"/>
        </w:r>
        <w:r>
          <w:rPr>
            <w:noProof/>
            <w:webHidden/>
          </w:rPr>
          <w:t>3</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0" w:history="1">
        <w:r w:rsidRPr="001619E8">
          <w:rPr>
            <w:rStyle w:val="Hipercze"/>
            <w:noProof/>
          </w:rPr>
          <w:t>3.</w:t>
        </w:r>
        <w:r>
          <w:rPr>
            <w:rFonts w:asciiTheme="minorHAnsi" w:hAnsiTheme="minorHAnsi"/>
            <w:noProof/>
            <w:sz w:val="22"/>
            <w:lang w:val="pl-PL" w:eastAsia="pl-PL"/>
          </w:rPr>
          <w:tab/>
        </w:r>
        <w:r w:rsidRPr="001619E8">
          <w:rPr>
            <w:rStyle w:val="Hipercze"/>
            <w:noProof/>
          </w:rPr>
          <w:t>Design Patterns</w:t>
        </w:r>
        <w:r>
          <w:rPr>
            <w:noProof/>
            <w:webHidden/>
          </w:rPr>
          <w:tab/>
        </w:r>
        <w:r>
          <w:rPr>
            <w:noProof/>
            <w:webHidden/>
          </w:rPr>
          <w:fldChar w:fldCharType="begin"/>
        </w:r>
        <w:r>
          <w:rPr>
            <w:noProof/>
            <w:webHidden/>
          </w:rPr>
          <w:instrText xml:space="preserve"> PAGEREF _Toc318635450 \h </w:instrText>
        </w:r>
        <w:r>
          <w:rPr>
            <w:noProof/>
            <w:webHidden/>
          </w:rPr>
        </w:r>
        <w:r>
          <w:rPr>
            <w:noProof/>
            <w:webHidden/>
          </w:rPr>
          <w:fldChar w:fldCharType="separate"/>
        </w:r>
        <w:r>
          <w:rPr>
            <w:noProof/>
            <w:webHidden/>
          </w:rPr>
          <w:t>4</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1" w:history="1">
        <w:r w:rsidRPr="001619E8">
          <w:rPr>
            <w:rStyle w:val="Hipercze"/>
            <w:noProof/>
          </w:rPr>
          <w:t>3.1 Workflow specific design patterns</w:t>
        </w:r>
        <w:r>
          <w:rPr>
            <w:noProof/>
            <w:webHidden/>
          </w:rPr>
          <w:tab/>
        </w:r>
        <w:r>
          <w:rPr>
            <w:noProof/>
            <w:webHidden/>
          </w:rPr>
          <w:fldChar w:fldCharType="begin"/>
        </w:r>
        <w:r>
          <w:rPr>
            <w:noProof/>
            <w:webHidden/>
          </w:rPr>
          <w:instrText xml:space="preserve"> PAGEREF _Toc318635451 \h </w:instrText>
        </w:r>
        <w:r>
          <w:rPr>
            <w:noProof/>
            <w:webHidden/>
          </w:rPr>
        </w:r>
        <w:r>
          <w:rPr>
            <w:noProof/>
            <w:webHidden/>
          </w:rPr>
          <w:fldChar w:fldCharType="separate"/>
        </w:r>
        <w:r>
          <w:rPr>
            <w:noProof/>
            <w:webHidden/>
          </w:rPr>
          <w:t>4</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2" w:history="1">
        <w:r w:rsidRPr="001619E8">
          <w:rPr>
            <w:rStyle w:val="Hipercze"/>
            <w:noProof/>
          </w:rPr>
          <w:t>3.2 Application specific design patterns</w:t>
        </w:r>
        <w:r>
          <w:rPr>
            <w:noProof/>
            <w:webHidden/>
          </w:rPr>
          <w:tab/>
        </w:r>
        <w:r>
          <w:rPr>
            <w:noProof/>
            <w:webHidden/>
          </w:rPr>
          <w:fldChar w:fldCharType="begin"/>
        </w:r>
        <w:r>
          <w:rPr>
            <w:noProof/>
            <w:webHidden/>
          </w:rPr>
          <w:instrText xml:space="preserve"> PAGEREF _Toc318635452 \h </w:instrText>
        </w:r>
        <w:r>
          <w:rPr>
            <w:noProof/>
            <w:webHidden/>
          </w:rPr>
        </w:r>
        <w:r>
          <w:rPr>
            <w:noProof/>
            <w:webHidden/>
          </w:rPr>
          <w:fldChar w:fldCharType="separate"/>
        </w:r>
        <w:r>
          <w:rPr>
            <w:noProof/>
            <w:webHidden/>
          </w:rPr>
          <w:t>6</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3" w:history="1">
        <w:r w:rsidRPr="001619E8">
          <w:rPr>
            <w:rStyle w:val="Hipercze"/>
            <w:noProof/>
          </w:rPr>
          <w:t>4.</w:t>
        </w:r>
        <w:r>
          <w:rPr>
            <w:rFonts w:asciiTheme="minorHAnsi" w:hAnsiTheme="minorHAnsi"/>
            <w:noProof/>
            <w:sz w:val="22"/>
            <w:lang w:val="pl-PL" w:eastAsia="pl-PL"/>
          </w:rPr>
          <w:tab/>
        </w:r>
        <w:r w:rsidRPr="001619E8">
          <w:rPr>
            <w:rStyle w:val="Hipercze"/>
            <w:noProof/>
          </w:rPr>
          <w:t>Class diagram</w:t>
        </w:r>
        <w:r>
          <w:rPr>
            <w:noProof/>
            <w:webHidden/>
          </w:rPr>
          <w:tab/>
        </w:r>
        <w:r>
          <w:rPr>
            <w:noProof/>
            <w:webHidden/>
          </w:rPr>
          <w:fldChar w:fldCharType="begin"/>
        </w:r>
        <w:r>
          <w:rPr>
            <w:noProof/>
            <w:webHidden/>
          </w:rPr>
          <w:instrText xml:space="preserve"> PAGEREF _Toc318635453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4" w:history="1">
        <w:r w:rsidRPr="001619E8">
          <w:rPr>
            <w:rStyle w:val="Hipercze"/>
            <w:noProof/>
          </w:rPr>
          <w:t>5.</w:t>
        </w:r>
        <w:r>
          <w:rPr>
            <w:rFonts w:asciiTheme="minorHAnsi" w:hAnsiTheme="minorHAnsi"/>
            <w:noProof/>
            <w:sz w:val="22"/>
            <w:lang w:val="pl-PL" w:eastAsia="pl-PL"/>
          </w:rPr>
          <w:tab/>
        </w:r>
        <w:r w:rsidRPr="001619E8">
          <w:rPr>
            <w:rStyle w:val="Hipercze"/>
            <w:noProof/>
          </w:rPr>
          <w:t>Recovery mechanism</w:t>
        </w:r>
        <w:r>
          <w:rPr>
            <w:noProof/>
            <w:webHidden/>
          </w:rPr>
          <w:tab/>
        </w:r>
        <w:r>
          <w:rPr>
            <w:noProof/>
            <w:webHidden/>
          </w:rPr>
          <w:fldChar w:fldCharType="begin"/>
        </w:r>
        <w:r>
          <w:rPr>
            <w:noProof/>
            <w:webHidden/>
          </w:rPr>
          <w:instrText xml:space="preserve"> PAGEREF _Toc318635454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5" w:history="1">
        <w:r w:rsidRPr="001619E8">
          <w:rPr>
            <w:rStyle w:val="Hipercze"/>
            <w:noProof/>
          </w:rPr>
          <w:t>4.1.Backup policy</w:t>
        </w:r>
        <w:r>
          <w:rPr>
            <w:noProof/>
            <w:webHidden/>
          </w:rPr>
          <w:tab/>
        </w:r>
        <w:r>
          <w:rPr>
            <w:noProof/>
            <w:webHidden/>
          </w:rPr>
          <w:fldChar w:fldCharType="begin"/>
        </w:r>
        <w:r>
          <w:rPr>
            <w:noProof/>
            <w:webHidden/>
          </w:rPr>
          <w:instrText xml:space="preserve"> PAGEREF _Toc318635455 \h </w:instrText>
        </w:r>
        <w:r>
          <w:rPr>
            <w:noProof/>
            <w:webHidden/>
          </w:rPr>
        </w:r>
        <w:r>
          <w:rPr>
            <w:noProof/>
            <w:webHidden/>
          </w:rPr>
          <w:fldChar w:fldCharType="separate"/>
        </w:r>
        <w:r>
          <w:rPr>
            <w:noProof/>
            <w:webHidden/>
          </w:rPr>
          <w:t>7</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6" w:history="1">
        <w:r w:rsidRPr="001619E8">
          <w:rPr>
            <w:rStyle w:val="Hipercze"/>
            <w:noProof/>
          </w:rPr>
          <w:t>4.2. Recovery</w:t>
        </w:r>
        <w:r>
          <w:rPr>
            <w:noProof/>
            <w:webHidden/>
          </w:rPr>
          <w:tab/>
        </w:r>
        <w:r>
          <w:rPr>
            <w:noProof/>
            <w:webHidden/>
          </w:rPr>
          <w:fldChar w:fldCharType="begin"/>
        </w:r>
        <w:r>
          <w:rPr>
            <w:noProof/>
            <w:webHidden/>
          </w:rPr>
          <w:instrText xml:space="preserve"> PAGEREF _Toc318635456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1"/>
        <w:tabs>
          <w:tab w:val="left" w:pos="880"/>
          <w:tab w:val="right" w:leader="dot" w:pos="9062"/>
        </w:tabs>
        <w:rPr>
          <w:rFonts w:asciiTheme="minorHAnsi" w:hAnsiTheme="minorHAnsi"/>
          <w:noProof/>
          <w:sz w:val="22"/>
          <w:lang w:val="pl-PL" w:eastAsia="pl-PL"/>
        </w:rPr>
      </w:pPr>
      <w:hyperlink w:anchor="_Toc318635457" w:history="1">
        <w:r w:rsidRPr="001619E8">
          <w:rPr>
            <w:rStyle w:val="Hipercze"/>
            <w:noProof/>
          </w:rPr>
          <w:t>6.</w:t>
        </w:r>
        <w:r>
          <w:rPr>
            <w:rFonts w:asciiTheme="minorHAnsi" w:hAnsiTheme="minorHAnsi"/>
            <w:noProof/>
            <w:sz w:val="22"/>
            <w:lang w:val="pl-PL" w:eastAsia="pl-PL"/>
          </w:rPr>
          <w:tab/>
        </w:r>
        <w:r w:rsidRPr="001619E8">
          <w:rPr>
            <w:rStyle w:val="Hipercze"/>
            <w:noProof/>
          </w:rPr>
          <w:t>System configuration</w:t>
        </w:r>
        <w:r>
          <w:rPr>
            <w:noProof/>
            <w:webHidden/>
          </w:rPr>
          <w:tab/>
        </w:r>
        <w:r>
          <w:rPr>
            <w:noProof/>
            <w:webHidden/>
          </w:rPr>
          <w:fldChar w:fldCharType="begin"/>
        </w:r>
        <w:r>
          <w:rPr>
            <w:noProof/>
            <w:webHidden/>
          </w:rPr>
          <w:instrText xml:space="preserve"> PAGEREF _Toc318635457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8" w:history="1">
        <w:r w:rsidRPr="001619E8">
          <w:rPr>
            <w:rStyle w:val="Hipercze"/>
            <w:noProof/>
          </w:rPr>
          <w:t>5.1 conf.xml</w:t>
        </w:r>
        <w:r>
          <w:rPr>
            <w:noProof/>
            <w:webHidden/>
          </w:rPr>
          <w:tab/>
        </w:r>
        <w:r>
          <w:rPr>
            <w:noProof/>
            <w:webHidden/>
          </w:rPr>
          <w:fldChar w:fldCharType="begin"/>
        </w:r>
        <w:r>
          <w:rPr>
            <w:noProof/>
            <w:webHidden/>
          </w:rPr>
          <w:instrText xml:space="preserve"> PAGEREF _Toc318635458 \h </w:instrText>
        </w:r>
        <w:r>
          <w:rPr>
            <w:noProof/>
            <w:webHidden/>
          </w:rPr>
        </w:r>
        <w:r>
          <w:rPr>
            <w:noProof/>
            <w:webHidden/>
          </w:rPr>
          <w:fldChar w:fldCharType="separate"/>
        </w:r>
        <w:r>
          <w:rPr>
            <w:noProof/>
            <w:webHidden/>
          </w:rPr>
          <w:t>8</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59" w:history="1">
        <w:r w:rsidRPr="001619E8">
          <w:rPr>
            <w:rStyle w:val="Hipercze"/>
            <w:noProof/>
          </w:rPr>
          <w:t>5.2 moduleParameters.xml</w:t>
        </w:r>
        <w:r>
          <w:rPr>
            <w:noProof/>
            <w:webHidden/>
          </w:rPr>
          <w:tab/>
        </w:r>
        <w:r>
          <w:rPr>
            <w:noProof/>
            <w:webHidden/>
          </w:rPr>
          <w:fldChar w:fldCharType="begin"/>
        </w:r>
        <w:r>
          <w:rPr>
            <w:noProof/>
            <w:webHidden/>
          </w:rPr>
          <w:instrText xml:space="preserve"> PAGEREF _Toc318635459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0" w:history="1">
        <w:r w:rsidRPr="001619E8">
          <w:rPr>
            <w:rStyle w:val="Hipercze"/>
            <w:noProof/>
          </w:rPr>
          <w:t>5.3 scientistParameters.xml</w:t>
        </w:r>
        <w:r>
          <w:rPr>
            <w:noProof/>
            <w:webHidden/>
          </w:rPr>
          <w:tab/>
        </w:r>
        <w:r>
          <w:rPr>
            <w:noProof/>
            <w:webHidden/>
          </w:rPr>
          <w:fldChar w:fldCharType="begin"/>
        </w:r>
        <w:r>
          <w:rPr>
            <w:noProof/>
            <w:webHidden/>
          </w:rPr>
          <w:instrText xml:space="preserve"> PAGEREF _Toc318635460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1" w:history="1">
        <w:r w:rsidRPr="001619E8">
          <w:rPr>
            <w:rStyle w:val="Hipercze"/>
            <w:noProof/>
          </w:rPr>
          <w:t>5.4 initialParametersSkeleton.xml</w:t>
        </w:r>
        <w:r>
          <w:rPr>
            <w:noProof/>
            <w:webHidden/>
          </w:rPr>
          <w:tab/>
        </w:r>
        <w:r>
          <w:rPr>
            <w:noProof/>
            <w:webHidden/>
          </w:rPr>
          <w:fldChar w:fldCharType="begin"/>
        </w:r>
        <w:r>
          <w:rPr>
            <w:noProof/>
            <w:webHidden/>
          </w:rPr>
          <w:instrText xml:space="preserve"> PAGEREF _Toc318635461 \h </w:instrText>
        </w:r>
        <w:r>
          <w:rPr>
            <w:noProof/>
            <w:webHidden/>
          </w:rPr>
        </w:r>
        <w:r>
          <w:rPr>
            <w:noProof/>
            <w:webHidden/>
          </w:rPr>
          <w:fldChar w:fldCharType="separate"/>
        </w:r>
        <w:r>
          <w:rPr>
            <w:noProof/>
            <w:webHidden/>
          </w:rPr>
          <w:t>9</w:t>
        </w:r>
        <w:r>
          <w:rPr>
            <w:noProof/>
            <w:webHidden/>
          </w:rPr>
          <w:fldChar w:fldCharType="end"/>
        </w:r>
      </w:hyperlink>
    </w:p>
    <w:p w:rsidR="00E24F6E" w:rsidRDefault="00E24F6E">
      <w:pPr>
        <w:pStyle w:val="Spistreci2"/>
        <w:rPr>
          <w:rFonts w:asciiTheme="minorHAnsi" w:eastAsiaTheme="minorEastAsia" w:hAnsiTheme="minorHAnsi"/>
          <w:noProof/>
          <w:sz w:val="22"/>
          <w:lang w:val="pl-PL" w:eastAsia="pl-PL"/>
        </w:rPr>
      </w:pPr>
      <w:hyperlink w:anchor="_Toc318635462" w:history="1">
        <w:r w:rsidRPr="001619E8">
          <w:rPr>
            <w:rStyle w:val="Hipercze"/>
            <w:noProof/>
          </w:rPr>
          <w:t>5.5 validator.xsd</w:t>
        </w:r>
        <w:r>
          <w:rPr>
            <w:noProof/>
            <w:webHidden/>
          </w:rPr>
          <w:tab/>
        </w:r>
        <w:r>
          <w:rPr>
            <w:noProof/>
            <w:webHidden/>
          </w:rPr>
          <w:fldChar w:fldCharType="begin"/>
        </w:r>
        <w:r>
          <w:rPr>
            <w:noProof/>
            <w:webHidden/>
          </w:rPr>
          <w:instrText xml:space="preserve"> PAGEREF _Toc318635462 \h </w:instrText>
        </w:r>
        <w:r>
          <w:rPr>
            <w:noProof/>
            <w:webHidden/>
          </w:rPr>
        </w:r>
        <w:r>
          <w:rPr>
            <w:noProof/>
            <w:webHidden/>
          </w:rPr>
          <w:fldChar w:fldCharType="separate"/>
        </w:r>
        <w:r>
          <w:rPr>
            <w:noProof/>
            <w:webHidden/>
          </w:rPr>
          <w:t>9</w:t>
        </w:r>
        <w:r>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4" w:name="_Toc318635447"/>
      <w:r w:rsidRPr="00E94764">
        <w:lastRenderedPageBreak/>
        <w:t>Introduction</w:t>
      </w:r>
      <w:bookmarkEnd w:id="4"/>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5" w:name="_Toc318635448"/>
      <w:r w:rsidRPr="00E94764">
        <w:t>Architecture</w:t>
      </w:r>
      <w:bookmarkEnd w:id="5"/>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w:t>
      </w:r>
      <w:r w:rsidR="00F83419">
        <w:t>.</w:t>
      </w:r>
    </w:p>
    <w:p w:rsidR="0023206D" w:rsidRDefault="0023206D" w:rsidP="0023206D">
      <w:pPr>
        <w:pStyle w:val="Bezodstpw"/>
        <w:keepNext/>
      </w:pPr>
      <w:r>
        <w:rPr>
          <w:noProof/>
          <w:lang w:val="pl-PL" w:eastAsia="pl-PL"/>
        </w:rPr>
        <w:drawing>
          <wp:inline distT="0" distB="0" distL="0" distR="0">
            <wp:extent cx="5762625" cy="61245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BC5D51" w:rsidRPr="00E94764" w:rsidRDefault="0023206D" w:rsidP="0023206D">
      <w:pPr>
        <w:pStyle w:val="Legenda"/>
      </w:pPr>
      <w:r>
        <w:t xml:space="preserve">Workflow outline </w:t>
      </w:r>
    </w:p>
    <w:p w:rsidR="009371CF" w:rsidRPr="006932B0" w:rsidRDefault="009371CF" w:rsidP="006932B0">
      <w:pPr>
        <w:jc w:val="both"/>
        <w:rPr>
          <w:szCs w:val="24"/>
        </w:rPr>
      </w:pPr>
    </w:p>
    <w:p w:rsidR="00E94764" w:rsidRPr="00E94764" w:rsidRDefault="006D191E" w:rsidP="00E94764">
      <w:pPr>
        <w:pStyle w:val="Nagwek1"/>
        <w:numPr>
          <w:ilvl w:val="0"/>
          <w:numId w:val="19"/>
        </w:numPr>
      </w:pPr>
      <w:bookmarkStart w:id="6" w:name="_Toc318635450"/>
      <w:r w:rsidRPr="00E94764">
        <w:lastRenderedPageBreak/>
        <w:t>Design Patterns</w:t>
      </w:r>
      <w:bookmarkEnd w:id="6"/>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p>
    <w:p w:rsidR="0088040A" w:rsidRDefault="003838D0" w:rsidP="00B7746C">
      <w:pPr>
        <w:pStyle w:val="Nagwek2"/>
      </w:pPr>
      <w:bookmarkStart w:id="7" w:name="_Toc318635451"/>
      <w:r w:rsidRPr="00E94764">
        <w:t xml:space="preserve">3.1 Workflow </w:t>
      </w:r>
      <w:r w:rsidR="00E94764" w:rsidRPr="00E94764">
        <w:t>specific</w:t>
      </w:r>
      <w:r w:rsidRPr="00E94764">
        <w:t xml:space="preserve"> design patterns</w:t>
      </w:r>
      <w:bookmarkEnd w:id="7"/>
    </w:p>
    <w:p w:rsidR="00B7746C" w:rsidRPr="00B7746C" w:rsidRDefault="00B7746C" w:rsidP="00B7746C"/>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23206D" w:rsidRP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E94764" w:rsidRDefault="00E94764" w:rsidP="00E94764">
      <w:pPr>
        <w:rPr>
          <w:b/>
        </w:rPr>
      </w:pPr>
      <w:r>
        <w:rPr>
          <w:b/>
        </w:rPr>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lastRenderedPageBreak/>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C25546" w:rsidRDefault="00C25546" w:rsidP="00E94764">
      <w:pPr>
        <w:rPr>
          <w:szCs w:val="24"/>
        </w:rPr>
      </w:pPr>
    </w:p>
    <w:p w:rsidR="002561D3" w:rsidRDefault="003108AE" w:rsidP="00E94764">
      <w:pPr>
        <w:rPr>
          <w:b/>
          <w:szCs w:val="24"/>
        </w:rPr>
      </w:pPr>
      <w:r>
        <w:rPr>
          <w:b/>
          <w:szCs w:val="24"/>
        </w:rPr>
        <w:t>Exception</w:t>
      </w:r>
      <w:r w:rsidR="00C25546">
        <w:rPr>
          <w:b/>
          <w:szCs w:val="24"/>
        </w:rPr>
        <w:t xml:space="preserve"> handling pattern : Recovery action</w:t>
      </w:r>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p>
    <w:p w:rsidR="00776BB1" w:rsidRPr="00776BB1" w:rsidRDefault="00776BB1" w:rsidP="00E94764">
      <w:pPr>
        <w:rPr>
          <w:b/>
          <w:color w:val="000000"/>
          <w:szCs w:val="24"/>
        </w:rPr>
      </w:pPr>
      <w:r w:rsidRPr="00776BB1">
        <w:rPr>
          <w:b/>
          <w:color w:val="000000"/>
          <w:szCs w:val="24"/>
        </w:rPr>
        <w:t>Exception types :</w:t>
      </w:r>
    </w:p>
    <w:p w:rsidR="00776BB1" w:rsidRDefault="00776BB1" w:rsidP="00776BB1">
      <w:pPr>
        <w:pStyle w:val="Akapitzlist"/>
        <w:numPr>
          <w:ilvl w:val="0"/>
          <w:numId w:val="29"/>
        </w:numPr>
        <w:rPr>
          <w:b/>
          <w:color w:val="000000"/>
          <w:szCs w:val="24"/>
        </w:rPr>
      </w:pPr>
      <w:r w:rsidRPr="00776BB1">
        <w:rPr>
          <w:b/>
          <w:color w:val="000000"/>
          <w:szCs w:val="24"/>
        </w:rPr>
        <w:t>Work item failure</w:t>
      </w:r>
    </w:p>
    <w:p w:rsidR="00F2147E" w:rsidRPr="00F2147E" w:rsidRDefault="00776BB1" w:rsidP="00F2147E">
      <w:pPr>
        <w:pStyle w:val="Akapitzlist"/>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776BB1">
      <w:pPr>
        <w:pStyle w:val="Akapitzlist"/>
        <w:rPr>
          <w:color w:val="000000"/>
          <w:szCs w:val="24"/>
        </w:rPr>
      </w:pPr>
    </w:p>
    <w:p w:rsidR="00F2147E" w:rsidRPr="00F2147E" w:rsidRDefault="00776BB1" w:rsidP="00F2147E">
      <w:pPr>
        <w:pStyle w:val="Akapitzlist"/>
        <w:numPr>
          <w:ilvl w:val="0"/>
          <w:numId w:val="29"/>
        </w:numPr>
        <w:rPr>
          <w:b/>
          <w:color w:val="000000"/>
          <w:szCs w:val="24"/>
        </w:rPr>
      </w:pPr>
      <w:r>
        <w:rPr>
          <w:b/>
          <w:color w:val="000000"/>
          <w:szCs w:val="24"/>
        </w:rPr>
        <w:t>Deadline expiry</w:t>
      </w:r>
    </w:p>
    <w:p w:rsidR="00F2147E" w:rsidRDefault="00F2147E" w:rsidP="00F2147E">
      <w:pPr>
        <w:pStyle w:val="Akapitzlist"/>
        <w:rPr>
          <w:color w:val="000000"/>
          <w:szCs w:val="24"/>
        </w:rPr>
      </w:pPr>
      <w:r>
        <w:rPr>
          <w:color w:val="000000"/>
          <w:szCs w:val="24"/>
        </w:rPr>
        <w:t xml:space="preserve">It is common to specify a deadline for a work item in a workflow process model. Usually it indicates when the work item should be completed although timeouts for commencement are also possible.  In general with a deadline , it is also useful </w:t>
      </w:r>
      <w:r>
        <w:rPr>
          <w:color w:val="000000"/>
          <w:szCs w:val="24"/>
        </w:rPr>
        <w:lastRenderedPageBreak/>
        <w:t xml:space="preserve">to specify at design time what should be done if the deadline is reached and the work item has not been completed. </w:t>
      </w:r>
    </w:p>
    <w:p w:rsidR="00F2147E" w:rsidRPr="00F2147E" w:rsidRDefault="00F2147E" w:rsidP="00F2147E">
      <w:pPr>
        <w:pStyle w:val="Akapitzlist"/>
        <w:rPr>
          <w:color w:val="000000"/>
          <w:szCs w:val="24"/>
        </w:rPr>
      </w:pPr>
    </w:p>
    <w:p w:rsidR="00776BB1" w:rsidRDefault="00776BB1" w:rsidP="00776BB1">
      <w:pPr>
        <w:pStyle w:val="Akapitzlist"/>
        <w:numPr>
          <w:ilvl w:val="0"/>
          <w:numId w:val="29"/>
        </w:numPr>
        <w:rPr>
          <w:b/>
          <w:color w:val="000000"/>
          <w:szCs w:val="24"/>
        </w:rPr>
      </w:pPr>
      <w:r>
        <w:rPr>
          <w:b/>
          <w:color w:val="000000"/>
          <w:szCs w:val="24"/>
        </w:rPr>
        <w:t>Resource Unavailability</w:t>
      </w:r>
    </w:p>
    <w:p w:rsidR="00F2147E" w:rsidRPr="001F3065" w:rsidRDefault="001F3065" w:rsidP="00F2147E">
      <w:pPr>
        <w:pStyle w:val="Akapitzlist"/>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CB176D" w:rsidRDefault="00CB176D" w:rsidP="00E94764">
      <w:pPr>
        <w:rPr>
          <w:rFonts w:ascii="Palatino Linotype" w:hAnsi="Palatino Linotype"/>
          <w:color w:val="000000"/>
          <w:sz w:val="27"/>
          <w:szCs w:val="27"/>
        </w:rPr>
      </w:pPr>
      <w:r>
        <w:rPr>
          <w:rFonts w:ascii="Palatino Linotype" w:hAnsi="Palatino Linotype"/>
          <w:color w:val="000000"/>
          <w:sz w:val="27"/>
          <w:szCs w:val="27"/>
        </w:rPr>
        <w:t xml:space="preserve">N. Russell, W.M.P. van der Aalst, and A.H.M. </w:t>
      </w:r>
      <w:proofErr w:type="spellStart"/>
      <w:r>
        <w:rPr>
          <w:rFonts w:ascii="Palatino Linotype" w:hAnsi="Palatino Linotype"/>
          <w:color w:val="000000"/>
          <w:sz w:val="27"/>
          <w:szCs w:val="27"/>
        </w:rPr>
        <w:t>ter</w:t>
      </w:r>
      <w:proofErr w:type="spellEnd"/>
      <w:r>
        <w:rPr>
          <w:rFonts w:ascii="Palatino Linotype" w:hAnsi="Palatino Linotype"/>
          <w:color w:val="000000"/>
          <w:sz w:val="27"/>
          <w:szCs w:val="27"/>
        </w:rPr>
        <w:t xml:space="preserve"> </w:t>
      </w:r>
      <w:proofErr w:type="spellStart"/>
      <w:r>
        <w:rPr>
          <w:rFonts w:ascii="Palatino Linotype" w:hAnsi="Palatino Linotype"/>
          <w:color w:val="000000"/>
          <w:sz w:val="27"/>
          <w:szCs w:val="27"/>
        </w:rPr>
        <w:t>Hofstede</w:t>
      </w:r>
      <w:proofErr w:type="spellEnd"/>
      <w:r>
        <w:rPr>
          <w:rFonts w:ascii="Palatino Linotype" w:hAnsi="Palatino Linotype"/>
          <w:color w:val="000000"/>
          <w:sz w:val="27"/>
          <w:szCs w:val="27"/>
        </w:rPr>
        <w:t>.</w:t>
      </w:r>
      <w:r>
        <w:rPr>
          <w:rStyle w:val="apple-converted-space"/>
          <w:rFonts w:ascii="Palatino Linotype" w:hAnsi="Palatino Linotype"/>
          <w:color w:val="000000"/>
          <w:sz w:val="27"/>
          <w:szCs w:val="27"/>
        </w:rPr>
        <w:t> </w:t>
      </w:r>
      <w:hyperlink r:id="rId14" w:history="1">
        <w:r>
          <w:rPr>
            <w:rFonts w:ascii="Palatino Linotype" w:hAnsi="Palatino Linotype"/>
            <w:color w:val="0000FF"/>
            <w:sz w:val="27"/>
            <w:szCs w:val="27"/>
            <w:u w:val="single"/>
          </w:rPr>
          <w:br/>
        </w:r>
        <w:r>
          <w:rPr>
            <w:rStyle w:val="Pogrubienie"/>
            <w:rFonts w:ascii="Palatino Linotype" w:hAnsi="Palatino Linotype"/>
            <w:color w:val="0000FF"/>
            <w:sz w:val="27"/>
            <w:szCs w:val="27"/>
            <w:u w:val="single"/>
          </w:rPr>
          <w:t>Exception Handling Patterns in Process-Aware Information Systems</w:t>
        </w:r>
      </w:hyperlink>
      <w:r>
        <w:rPr>
          <w:rFonts w:ascii="Palatino Linotype" w:hAnsi="Palatino Linotype"/>
          <w:color w:val="000000"/>
          <w:sz w:val="27"/>
          <w:szCs w:val="27"/>
        </w:rPr>
        <w:t>. (PDF, 247 Kb)</w:t>
      </w:r>
      <w:r>
        <w:rPr>
          <w:rStyle w:val="apple-converted-space"/>
          <w:rFonts w:ascii="Palatino Linotype" w:hAnsi="Palatino Linotype"/>
          <w:color w:val="000000"/>
          <w:sz w:val="27"/>
          <w:szCs w:val="27"/>
        </w:rPr>
        <w:t> </w:t>
      </w:r>
      <w:r>
        <w:rPr>
          <w:rFonts w:ascii="Palatino Linotype" w:hAnsi="Palatino Linotype"/>
          <w:i/>
          <w:iCs/>
          <w:color w:val="000000"/>
          <w:sz w:val="27"/>
          <w:szCs w:val="27"/>
        </w:rPr>
        <w:br/>
      </w:r>
      <w:r>
        <w:rPr>
          <w:rStyle w:val="Uwydatnienie"/>
          <w:rFonts w:ascii="Palatino Linotype" w:hAnsi="Palatino Linotype"/>
          <w:color w:val="000000"/>
          <w:sz w:val="27"/>
          <w:szCs w:val="27"/>
        </w:rPr>
        <w:t xml:space="preserve">BPM </w:t>
      </w:r>
      <w:proofErr w:type="spellStart"/>
      <w:r>
        <w:rPr>
          <w:rStyle w:val="Uwydatnienie"/>
          <w:rFonts w:ascii="Palatino Linotype" w:hAnsi="Palatino Linotype"/>
          <w:color w:val="000000"/>
          <w:sz w:val="27"/>
          <w:szCs w:val="27"/>
        </w:rPr>
        <w:t>Center</w:t>
      </w:r>
      <w:proofErr w:type="spellEnd"/>
      <w:r>
        <w:rPr>
          <w:rStyle w:val="Uwydatnienie"/>
          <w:rFonts w:ascii="Palatino Linotype" w:hAnsi="Palatino Linotype"/>
          <w:color w:val="000000"/>
          <w:sz w:val="27"/>
          <w:szCs w:val="27"/>
        </w:rPr>
        <w:t xml:space="preserve"> Report BPM-06-04</w:t>
      </w:r>
      <w:r>
        <w:rPr>
          <w:rStyle w:val="apple-converted-space"/>
          <w:rFonts w:ascii="Palatino Linotype" w:hAnsi="Palatino Linotype"/>
          <w:i/>
          <w:iCs/>
          <w:color w:val="000000"/>
          <w:sz w:val="27"/>
          <w:szCs w:val="27"/>
        </w:rPr>
        <w:t> </w:t>
      </w:r>
      <w:r>
        <w:rPr>
          <w:rFonts w:ascii="Palatino Linotype" w:hAnsi="Palatino Linotype"/>
          <w:color w:val="000000"/>
          <w:sz w:val="27"/>
          <w:szCs w:val="27"/>
        </w:rPr>
        <w:t>, BPMcenter.org, 2006</w:t>
      </w:r>
    </w:p>
    <w:p w:rsidR="00DD2542" w:rsidRDefault="00DD2542" w:rsidP="00E94764">
      <w:pPr>
        <w:rPr>
          <w:rFonts w:ascii="Palatino Linotype" w:hAnsi="Palatino Linotype"/>
          <w:color w:val="000000"/>
          <w:sz w:val="27"/>
          <w:szCs w:val="27"/>
        </w:rPr>
      </w:pP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N. Russell, A.H.M. ter Hofstede, W.M.P. van der Aalst, and N. Mulyar.</w:t>
      </w:r>
      <w:r>
        <w:rPr>
          <w:rStyle w:val="apple-converted-space"/>
          <w:rFonts w:ascii="Palatino Linotype" w:eastAsiaTheme="majorEastAsia" w:hAnsi="Palatino Linotype"/>
          <w:color w:val="000000"/>
          <w:sz w:val="27"/>
          <w:szCs w:val="27"/>
        </w:rPr>
        <w:t> </w:t>
      </w:r>
      <w:hyperlink r:id="rId15" w:history="1">
        <w:r>
          <w:rPr>
            <w:rFonts w:ascii="Palatino Linotype" w:hAnsi="Palatino Linotype"/>
            <w:color w:val="0000FF"/>
            <w:sz w:val="27"/>
            <w:szCs w:val="27"/>
            <w:u w:val="single"/>
          </w:rPr>
          <w:br/>
        </w:r>
        <w:r>
          <w:rPr>
            <w:rStyle w:val="Pogrubienie"/>
            <w:rFonts w:ascii="Palatino Linotype" w:eastAsiaTheme="majorEastAsia" w:hAnsi="Palatino Linotype"/>
            <w:color w:val="0000FF"/>
            <w:sz w:val="27"/>
            <w:szCs w:val="27"/>
            <w:u w:val="single"/>
          </w:rPr>
          <w:t>Workflow Control-Flow Patterns: A Revised View</w:t>
        </w:r>
      </w:hyperlink>
      <w:r>
        <w:rPr>
          <w:rFonts w:ascii="Palatino Linotype" w:hAnsi="Palatino Linotype"/>
          <w:color w:val="000000"/>
          <w:sz w:val="27"/>
          <w:szCs w:val="27"/>
        </w:rPr>
        <w:t>. (PDF, 1.04Mb)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BPM Center Report BPM-06-22</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 BPMcenter.org, 2006.</w:t>
      </w:r>
    </w:p>
    <w:p w:rsidR="00DD2542" w:rsidRDefault="00DD2542" w:rsidP="00DD2542">
      <w:pPr>
        <w:pStyle w:val="NormalnyWeb"/>
        <w:rPr>
          <w:rFonts w:ascii="Palatino Linotype" w:hAnsi="Palatino Linotype"/>
          <w:color w:val="000000"/>
          <w:sz w:val="27"/>
          <w:szCs w:val="27"/>
        </w:rPr>
      </w:pPr>
      <w:r>
        <w:rPr>
          <w:rFonts w:ascii="Palatino Linotype" w:hAnsi="Palatino Linotype"/>
          <w:color w:val="000000"/>
          <w:sz w:val="27"/>
          <w:szCs w:val="27"/>
        </w:rPr>
        <w:t>W.M.P van der Aalst, A.H.M. ter Hofstede, B. Kiepuszewski, and A.P. Barros.</w:t>
      </w:r>
      <w:r>
        <w:rPr>
          <w:rStyle w:val="apple-converted-space"/>
          <w:rFonts w:ascii="Palatino Linotype" w:eastAsiaTheme="majorEastAsia" w:hAnsi="Palatino Linotype"/>
          <w:color w:val="000000"/>
          <w:sz w:val="27"/>
          <w:szCs w:val="27"/>
        </w:rPr>
        <w:t> </w:t>
      </w:r>
      <w:r>
        <w:rPr>
          <w:rFonts w:ascii="Palatino Linotype" w:hAnsi="Palatino Linotype"/>
          <w:b/>
          <w:bCs/>
          <w:color w:val="000000"/>
          <w:sz w:val="27"/>
          <w:szCs w:val="27"/>
        </w:rPr>
        <w:br/>
      </w:r>
      <w:hyperlink r:id="rId16" w:history="1">
        <w:r>
          <w:rPr>
            <w:rStyle w:val="Hipercze"/>
            <w:rFonts w:ascii="Palatino Linotype" w:eastAsiaTheme="majorEastAsia" w:hAnsi="Palatino Linotype"/>
            <w:b/>
            <w:bCs/>
            <w:sz w:val="27"/>
            <w:szCs w:val="27"/>
          </w:rPr>
          <w:t>Workflow Patterns</w:t>
        </w:r>
      </w:hyperlink>
      <w:r>
        <w:rPr>
          <w:rStyle w:val="Pogrubienie"/>
          <w:rFonts w:ascii="Palatino Linotype" w:eastAsiaTheme="majorEastAsia" w:hAnsi="Palatino Linotype"/>
          <w:color w:val="000000"/>
          <w:sz w:val="27"/>
          <w:szCs w:val="27"/>
        </w:rPr>
        <w:t>.</w:t>
      </w:r>
      <w:r>
        <w:rPr>
          <w:rStyle w:val="apple-converted-space"/>
          <w:rFonts w:ascii="Palatino Linotype" w:eastAsiaTheme="majorEastAsia" w:hAnsi="Palatino Linotype"/>
          <w:color w:val="000000"/>
          <w:sz w:val="27"/>
          <w:szCs w:val="27"/>
        </w:rPr>
        <w:t> </w:t>
      </w:r>
      <w:r>
        <w:rPr>
          <w:rFonts w:ascii="Palatino Linotype" w:hAnsi="Palatino Linotype"/>
          <w:color w:val="000000"/>
          <w:sz w:val="27"/>
          <w:szCs w:val="27"/>
        </w:rPr>
        <w:t>(PDF, 718 Kb).</w:t>
      </w:r>
      <w:r>
        <w:rPr>
          <w:rStyle w:val="apple-converted-space"/>
          <w:rFonts w:ascii="Palatino Linotype" w:eastAsiaTheme="majorEastAsia" w:hAnsi="Palatino Linotype"/>
          <w:color w:val="000000"/>
          <w:sz w:val="27"/>
          <w:szCs w:val="27"/>
        </w:rPr>
        <w:t> </w:t>
      </w:r>
      <w:r>
        <w:rPr>
          <w:rFonts w:ascii="Palatino Linotype" w:hAnsi="Palatino Linotype"/>
          <w:i/>
          <w:iCs/>
          <w:color w:val="000000"/>
          <w:sz w:val="27"/>
          <w:szCs w:val="27"/>
        </w:rPr>
        <w:br/>
      </w:r>
      <w:r>
        <w:rPr>
          <w:rStyle w:val="Uwydatnienie"/>
          <w:rFonts w:ascii="Palatino Linotype" w:eastAsiaTheme="majorEastAsia" w:hAnsi="Palatino Linotype"/>
          <w:color w:val="000000"/>
          <w:sz w:val="27"/>
          <w:szCs w:val="27"/>
        </w:rPr>
        <w:t>Distributed and Parallel Databases,</w:t>
      </w:r>
      <w:r>
        <w:rPr>
          <w:rStyle w:val="apple-converted-space"/>
          <w:rFonts w:ascii="Palatino Linotype" w:eastAsiaTheme="majorEastAsia" w:hAnsi="Palatino Linotype"/>
          <w:i/>
          <w:iCs/>
          <w:color w:val="000000"/>
          <w:sz w:val="27"/>
          <w:szCs w:val="27"/>
        </w:rPr>
        <w:t> </w:t>
      </w:r>
      <w:r>
        <w:rPr>
          <w:rFonts w:ascii="Palatino Linotype" w:hAnsi="Palatino Linotype"/>
          <w:color w:val="000000"/>
          <w:sz w:val="27"/>
          <w:szCs w:val="27"/>
        </w:rPr>
        <w:t>14(3), pages 5-51, July 2003</w:t>
      </w:r>
    </w:p>
    <w:p w:rsidR="00DD2542" w:rsidRPr="00DD2542" w:rsidRDefault="00DD2542" w:rsidP="00E94764">
      <w:pPr>
        <w:rPr>
          <w:rFonts w:ascii="Palatino Linotype" w:hAnsi="Palatino Linotype"/>
          <w:b/>
          <w:color w:val="000000"/>
          <w:sz w:val="27"/>
          <w:szCs w:val="27"/>
          <w:lang w:val="hu-HU"/>
        </w:rPr>
      </w:pPr>
    </w:p>
    <w:p w:rsidR="00163C97" w:rsidRPr="00D41DBB" w:rsidRDefault="003838D0" w:rsidP="00D41DBB">
      <w:pPr>
        <w:pStyle w:val="Nagwek2"/>
      </w:pPr>
      <w:bookmarkStart w:id="8" w:name="_Toc318635452"/>
      <w:r w:rsidRPr="00E94764">
        <w:t xml:space="preserve">3.2 Application </w:t>
      </w:r>
      <w:r w:rsidR="00E94764" w:rsidRPr="00E94764">
        <w:t>specific</w:t>
      </w:r>
      <w:r w:rsidRPr="00E94764">
        <w:t xml:space="preserve"> design patterns</w:t>
      </w:r>
      <w:bookmarkEnd w:id="8"/>
    </w:p>
    <w:p w:rsidR="00163C97" w:rsidRDefault="00163C97" w:rsidP="002B5051">
      <w:pPr>
        <w:jc w:val="both"/>
        <w:rPr>
          <w:szCs w:val="24"/>
        </w:rPr>
      </w:pPr>
    </w:p>
    <w:p w:rsidR="00F83419" w:rsidRDefault="00F83419" w:rsidP="002B5051">
      <w:pPr>
        <w:jc w:val="both"/>
        <w:rPr>
          <w:szCs w:val="24"/>
        </w:rPr>
      </w:pPr>
      <w:r>
        <w:rPr>
          <w:szCs w:val="24"/>
        </w:rPr>
        <w:t>TODO : application level patterns</w:t>
      </w:r>
    </w:p>
    <w:p w:rsidR="00F83419" w:rsidRDefault="008B5AB2" w:rsidP="00F83419">
      <w:pPr>
        <w:pStyle w:val="Nagwek1"/>
        <w:numPr>
          <w:ilvl w:val="0"/>
          <w:numId w:val="19"/>
        </w:numPr>
      </w:pPr>
      <w:bookmarkStart w:id="9" w:name="_Toc318635453"/>
      <w:r>
        <w:t>Class diagram</w:t>
      </w:r>
      <w:bookmarkEnd w:id="9"/>
    </w:p>
    <w:p w:rsidR="00F83419" w:rsidRPr="00F83419" w:rsidRDefault="00F83419" w:rsidP="00F83419">
      <w:r>
        <w:t>TODO : put here actual class diagram</w:t>
      </w:r>
    </w:p>
    <w:p w:rsidR="008B5AB2" w:rsidRDefault="00E24F6E" w:rsidP="008B5AB2">
      <w:r>
        <w:rPr>
          <w:noProof/>
          <w:lang w:val="pl-PL" w:eastAsia="pl-PL"/>
        </w:rPr>
        <w:lastRenderedPageBreak/>
        <w:drawing>
          <wp:inline distT="0" distB="0" distL="0" distR="0">
            <wp:extent cx="5759450" cy="60210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021070"/>
                    </a:xfrm>
                    <a:prstGeom prst="rect">
                      <a:avLst/>
                    </a:prstGeom>
                    <a:noFill/>
                    <a:ln>
                      <a:noFill/>
                    </a:ln>
                  </pic:spPr>
                </pic:pic>
              </a:graphicData>
            </a:graphic>
          </wp:inline>
        </w:drawing>
      </w:r>
    </w:p>
    <w:p w:rsidR="002D196A" w:rsidRDefault="007351BB" w:rsidP="002D196A">
      <w:pPr>
        <w:pStyle w:val="Akapitzlist"/>
        <w:numPr>
          <w:ilvl w:val="0"/>
          <w:numId w:val="30"/>
        </w:numPr>
        <w:rPr>
          <w:b/>
        </w:rPr>
      </w:pPr>
      <w:r w:rsidRPr="002D196A">
        <w:rPr>
          <w:b/>
        </w:rPr>
        <w:t>Authentication Manager</w:t>
      </w:r>
    </w:p>
    <w:p w:rsidR="002D196A" w:rsidRDefault="002D196A" w:rsidP="00841726">
      <w:r>
        <w:t xml:space="preserve">This class represents authentication mechanism . </w:t>
      </w:r>
      <w:r w:rsidR="00841726">
        <w:t>Performs user log in, log out operations . This manager is also responsible for adding and inactivating users.</w:t>
      </w:r>
    </w:p>
    <w:p w:rsidR="00841726" w:rsidRPr="002D196A" w:rsidRDefault="00841726" w:rsidP="002D196A">
      <w:pPr>
        <w:pStyle w:val="Akapitzlist"/>
        <w:ind w:left="360"/>
      </w:pPr>
    </w:p>
    <w:p w:rsidR="007351BB" w:rsidRPr="00841726" w:rsidRDefault="007351BB" w:rsidP="00841726">
      <w:pPr>
        <w:pStyle w:val="Akapitzlist"/>
        <w:numPr>
          <w:ilvl w:val="0"/>
          <w:numId w:val="30"/>
        </w:numPr>
        <w:rPr>
          <w:b/>
        </w:rPr>
      </w:pPr>
      <w:r w:rsidRPr="00841726">
        <w:rPr>
          <w:b/>
        </w:rPr>
        <w:t>Workflow Manager</w:t>
      </w:r>
    </w:p>
    <w:p w:rsidR="00841726" w:rsidRDefault="00841726" w:rsidP="00DE31A1">
      <w:pPr>
        <w:rPr>
          <w:szCs w:val="24"/>
        </w:rPr>
      </w:pPr>
      <w:r w:rsidRPr="00E94764">
        <w:rPr>
          <w:szCs w:val="24"/>
        </w:rPr>
        <w:t>Main controller which manages all Workflow components. Responsible for running simulations as well as validating and monitoring each module.  Decides when to use Recovery Manager.</w:t>
      </w:r>
    </w:p>
    <w:p w:rsidR="00740569" w:rsidRDefault="007351BB" w:rsidP="00740569">
      <w:pPr>
        <w:pStyle w:val="Akapitzlist"/>
        <w:numPr>
          <w:ilvl w:val="0"/>
          <w:numId w:val="30"/>
        </w:numPr>
        <w:rPr>
          <w:b/>
        </w:rPr>
      </w:pPr>
      <w:r w:rsidRPr="00841726">
        <w:rPr>
          <w:b/>
        </w:rPr>
        <w:t>Recovery Manager</w:t>
      </w:r>
    </w:p>
    <w:p w:rsidR="00841726" w:rsidRPr="00740569" w:rsidRDefault="00841726" w:rsidP="00740569">
      <w:pPr>
        <w:rPr>
          <w:b/>
        </w:rPr>
      </w:pPr>
      <w:r w:rsidRPr="00740569">
        <w:rPr>
          <w:szCs w:val="24"/>
        </w:rPr>
        <w:lastRenderedPageBreak/>
        <w:t>The Recovery manager implements one of the most important feature of the Workflow –  recovery mechanism. This component manages backup and restore mechanisms and keeps logic of Workflow recovery policy.</w:t>
      </w:r>
    </w:p>
    <w:p w:rsidR="007351BB" w:rsidRPr="00DE706B" w:rsidRDefault="007351BB" w:rsidP="00DE706B">
      <w:pPr>
        <w:pStyle w:val="Akapitzlist"/>
        <w:numPr>
          <w:ilvl w:val="0"/>
          <w:numId w:val="30"/>
        </w:numPr>
        <w:rPr>
          <w:b/>
        </w:rPr>
      </w:pPr>
      <w:r w:rsidRPr="00DE706B">
        <w:rPr>
          <w:b/>
        </w:rPr>
        <w:t>Database Manager</w:t>
      </w:r>
    </w:p>
    <w:p w:rsidR="00DE706B" w:rsidRPr="00DE706B" w:rsidRDefault="00DE706B" w:rsidP="00416046">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416046">
      <w:pPr>
        <w:pStyle w:val="Akapitzlist"/>
        <w:numPr>
          <w:ilvl w:val="0"/>
          <w:numId w:val="30"/>
        </w:numPr>
        <w:rPr>
          <w:b/>
        </w:rPr>
      </w:pPr>
      <w:r w:rsidRPr="00416046">
        <w:rPr>
          <w:b/>
        </w:rPr>
        <w:t>Workflow Sequence</w:t>
      </w:r>
    </w:p>
    <w:p w:rsidR="00416046" w:rsidRPr="00416046" w:rsidRDefault="00416046" w:rsidP="00416046">
      <w:r>
        <w:t xml:space="preserve">This </w:t>
      </w:r>
      <w:r w:rsidR="00F10C67">
        <w:t>component</w:t>
      </w:r>
      <w:r>
        <w:t xml:space="preserve"> represents sequence of modules present in actual simulation. </w:t>
      </w:r>
    </w:p>
    <w:p w:rsidR="007351BB" w:rsidRPr="004C08B5" w:rsidRDefault="007351BB" w:rsidP="004C08B5">
      <w:pPr>
        <w:pStyle w:val="Akapitzlist"/>
        <w:numPr>
          <w:ilvl w:val="0"/>
          <w:numId w:val="30"/>
        </w:numPr>
        <w:rPr>
          <w:b/>
        </w:rPr>
      </w:pPr>
      <w:r w:rsidRPr="004C08B5">
        <w:rPr>
          <w:b/>
        </w:rPr>
        <w:t>Module</w:t>
      </w:r>
    </w:p>
    <w:p w:rsidR="00740569" w:rsidRPr="00E94764" w:rsidRDefault="00740569" w:rsidP="00740569">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DE31A1">
      <w:pPr>
        <w:rPr>
          <w:b/>
        </w:rPr>
      </w:pPr>
    </w:p>
    <w:p w:rsidR="007351BB" w:rsidRPr="004C08B5" w:rsidRDefault="004C08B5" w:rsidP="004C08B5">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4C08B5">
      <w:r>
        <w:t>This class performs validation of input or output of specified Module.  Operates on files containing validation rules.</w:t>
      </w:r>
    </w:p>
    <w:p w:rsidR="004C08B5" w:rsidRPr="004C08B5" w:rsidRDefault="007351BB" w:rsidP="004C08B5">
      <w:pPr>
        <w:pStyle w:val="Akapitzlist"/>
        <w:numPr>
          <w:ilvl w:val="0"/>
          <w:numId w:val="30"/>
        </w:numPr>
        <w:rPr>
          <w:b/>
        </w:rPr>
      </w:pPr>
      <w:r w:rsidRPr="004C08B5">
        <w:rPr>
          <w:b/>
        </w:rPr>
        <w:t>Module Parameter</w:t>
      </w:r>
    </w:p>
    <w:p w:rsidR="004C08B5" w:rsidRPr="004C08B5" w:rsidRDefault="004C08B5" w:rsidP="004C08B5">
      <w:r>
        <w:t>Represent set of module parameters , provided in xml file.  These parameters are essential for module execution and monitoring.</w:t>
      </w:r>
    </w:p>
    <w:p w:rsidR="007351BB" w:rsidRPr="004C08B5" w:rsidRDefault="007351BB" w:rsidP="004C08B5">
      <w:pPr>
        <w:pStyle w:val="Akapitzlist"/>
        <w:numPr>
          <w:ilvl w:val="0"/>
          <w:numId w:val="30"/>
        </w:numPr>
        <w:rPr>
          <w:b/>
        </w:rPr>
      </w:pPr>
      <w:r w:rsidRPr="004C08B5">
        <w:rPr>
          <w:b/>
        </w:rPr>
        <w:t xml:space="preserve"> Workflow Queue</w:t>
      </w:r>
    </w:p>
    <w:p w:rsidR="00740569" w:rsidRPr="004C08B5" w:rsidRDefault="00740569" w:rsidP="004C08B5">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4C08B5">
      <w:pPr>
        <w:pStyle w:val="Akapitzlist"/>
        <w:numPr>
          <w:ilvl w:val="0"/>
          <w:numId w:val="30"/>
        </w:numPr>
        <w:rPr>
          <w:b/>
        </w:rPr>
      </w:pPr>
      <w:r w:rsidRPr="004C08B5">
        <w:rPr>
          <w:b/>
        </w:rPr>
        <w:t xml:space="preserve"> Simulation</w:t>
      </w:r>
    </w:p>
    <w:p w:rsidR="004C08B5" w:rsidRDefault="004C08B5" w:rsidP="004C08B5">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t xml:space="preserve"> User</w:t>
      </w:r>
    </w:p>
    <w:p w:rsidR="00B46953" w:rsidRDefault="00B46953" w:rsidP="00B46953">
      <w:r>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t xml:space="preserve"> Administrator</w:t>
      </w:r>
    </w:p>
    <w:p w:rsidR="00B46953" w:rsidRPr="00B46953" w:rsidRDefault="00B46953" w:rsidP="00B46953">
      <w:r>
        <w:lastRenderedPageBreak/>
        <w:t>The class which represents Administrator actor.</w:t>
      </w:r>
    </w:p>
    <w:p w:rsidR="00EC3863" w:rsidRDefault="00333A76" w:rsidP="00EC3863">
      <w:pPr>
        <w:pStyle w:val="Nagwek1"/>
        <w:numPr>
          <w:ilvl w:val="0"/>
          <w:numId w:val="19"/>
        </w:numPr>
      </w:pPr>
      <w:bookmarkStart w:id="10" w:name="_Toc318635454"/>
      <w:r>
        <w:t>Recovery mechanism</w:t>
      </w:r>
      <w:bookmarkEnd w:id="10"/>
    </w:p>
    <w:p w:rsidR="00EC3863" w:rsidRDefault="00EC3863" w:rsidP="00EC3863">
      <w:pPr>
        <w:pStyle w:val="Nagwek2"/>
      </w:pPr>
      <w:bookmarkStart w:id="11" w:name="_Toc318635455"/>
      <w:r>
        <w:t>4.1.Backup policy</w:t>
      </w:r>
      <w:bookmarkEnd w:id="11"/>
    </w:p>
    <w:p w:rsidR="00EC3863" w:rsidRP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EC3863" w:rsidRPr="00EC3863" w:rsidRDefault="00EC3863" w:rsidP="00EC3863">
      <w:pPr>
        <w:pStyle w:val="Nagwek2"/>
      </w:pPr>
      <w:bookmarkStart w:id="12" w:name="_Toc318635456"/>
      <w:r>
        <w:t>4.2. Recovery</w:t>
      </w:r>
      <w:bookmarkEnd w:id="12"/>
    </w:p>
    <w:p w:rsidR="00333A76" w:rsidRP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517532" w:rsidRPr="00E94764" w:rsidRDefault="008B5AB2" w:rsidP="00517532">
      <w:pPr>
        <w:pStyle w:val="Nagwek1"/>
        <w:numPr>
          <w:ilvl w:val="0"/>
          <w:numId w:val="19"/>
        </w:numPr>
      </w:pPr>
      <w:bookmarkStart w:id="13" w:name="_Toc318635457"/>
      <w:r>
        <w:t>System c</w:t>
      </w:r>
      <w:r w:rsidR="00517532" w:rsidRPr="00E94764">
        <w:t>onfiguration</w:t>
      </w:r>
      <w:bookmarkEnd w:id="13"/>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EC3863" w:rsidP="00EC3863">
      <w:pPr>
        <w:pStyle w:val="Nagwek2"/>
        <w:rPr>
          <w:szCs w:val="24"/>
        </w:rPr>
      </w:pPr>
      <w:bookmarkStart w:id="14" w:name="_Toc318635458"/>
      <w:r>
        <w:t xml:space="preserve">5.1 </w:t>
      </w:r>
      <w:r w:rsidR="00971D67" w:rsidRPr="00163C97">
        <w:t>conf.xml</w:t>
      </w:r>
      <w:bookmarkEnd w:id="14"/>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lastRenderedPageBreak/>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85367" w:rsidP="00785367">
      <w:pPr>
        <w:pStyle w:val="Nagwek2"/>
      </w:pPr>
      <w:bookmarkStart w:id="15" w:name="_Toc318635459"/>
      <w:r>
        <w:t>5.2 moduleParameters.xml</w:t>
      </w:r>
      <w:bookmarkEnd w:id="15"/>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C3141C" w:rsidP="00C3141C">
      <w:pPr>
        <w:pStyle w:val="Nagwek2"/>
      </w:pPr>
      <w:bookmarkStart w:id="16" w:name="_Toc318635460"/>
      <w:r>
        <w:t>5.3 scientistParameters.xml</w:t>
      </w:r>
      <w:bookmarkEnd w:id="16"/>
      <w:r w:rsidR="004E067C" w:rsidRPr="00E94764">
        <w:tab/>
      </w:r>
      <w:bookmarkStart w:id="17" w:name="_GoBack"/>
      <w:bookmarkEnd w:id="17"/>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8A6EAC" w:rsidP="008A6EAC">
      <w:pPr>
        <w:pStyle w:val="Nagwek2"/>
      </w:pPr>
      <w:bookmarkStart w:id="18" w:name="_Toc318635461"/>
      <w:r>
        <w:t>5.4 initialParametersSkeleton.xml</w:t>
      </w:r>
      <w:bookmarkEnd w:id="18"/>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C3141C" w:rsidP="00D5240D">
      <w:pPr>
        <w:pStyle w:val="Nagwek2"/>
      </w:pPr>
      <w:bookmarkStart w:id="19" w:name="_Toc318635462"/>
      <w:r>
        <w:lastRenderedPageBreak/>
        <w:t>5.</w:t>
      </w:r>
      <w:r w:rsidR="002F13AC">
        <w:t>5</w:t>
      </w:r>
      <w:r w:rsidR="00D5240D">
        <w:t xml:space="preserve"> validator.xsd</w:t>
      </w:r>
      <w:bookmarkEnd w:id="19"/>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CA68F5" w:rsidRPr="00E94764" w:rsidRDefault="00CA68F5" w:rsidP="008646E5">
      <w:pPr>
        <w:rPr>
          <w:color w:val="000000" w:themeColor="text1"/>
          <w:szCs w:val="24"/>
        </w:rPr>
      </w:pPr>
    </w:p>
    <w:sectPr w:rsidR="00CA68F5" w:rsidRPr="00E94764">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44B" w:rsidRDefault="0089244B" w:rsidP="00CE7AA2">
      <w:pPr>
        <w:spacing w:after="0" w:line="240" w:lineRule="auto"/>
      </w:pPr>
      <w:r>
        <w:separator/>
      </w:r>
    </w:p>
  </w:endnote>
  <w:endnote w:type="continuationSeparator" w:id="0">
    <w:p w:rsidR="0089244B" w:rsidRDefault="0089244B"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23206D" w:rsidRPr="0023206D">
          <w:rPr>
            <w:noProof/>
            <w:lang w:val="hu-HU"/>
          </w:rPr>
          <w:t>11</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44B" w:rsidRDefault="0089244B" w:rsidP="00CE7AA2">
      <w:pPr>
        <w:spacing w:after="0" w:line="240" w:lineRule="auto"/>
      </w:pPr>
      <w:r>
        <w:separator/>
      </w:r>
    </w:p>
  </w:footnote>
  <w:footnote w:type="continuationSeparator" w:id="0">
    <w:p w:rsidR="0089244B" w:rsidRDefault="0089244B"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2">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4">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7">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1">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3">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4513210"/>
    <w:multiLevelType w:val="hybridMultilevel"/>
    <w:tmpl w:val="BD923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0">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3"/>
  </w:num>
  <w:num w:numId="3">
    <w:abstractNumId w:val="19"/>
  </w:num>
  <w:num w:numId="4">
    <w:abstractNumId w:val="23"/>
  </w:num>
  <w:num w:numId="5">
    <w:abstractNumId w:val="29"/>
  </w:num>
  <w:num w:numId="6">
    <w:abstractNumId w:val="8"/>
  </w:num>
  <w:num w:numId="7">
    <w:abstractNumId w:val="9"/>
  </w:num>
  <w:num w:numId="8">
    <w:abstractNumId w:val="16"/>
  </w:num>
  <w:num w:numId="9">
    <w:abstractNumId w:val="30"/>
  </w:num>
  <w:num w:numId="10">
    <w:abstractNumId w:val="20"/>
  </w:num>
  <w:num w:numId="11">
    <w:abstractNumId w:val="15"/>
  </w:num>
  <w:num w:numId="12">
    <w:abstractNumId w:val="11"/>
  </w:num>
  <w:num w:numId="13">
    <w:abstractNumId w:val="18"/>
  </w:num>
  <w:num w:numId="14">
    <w:abstractNumId w:val="0"/>
  </w:num>
  <w:num w:numId="15">
    <w:abstractNumId w:val="7"/>
  </w:num>
  <w:num w:numId="16">
    <w:abstractNumId w:val="17"/>
  </w:num>
  <w:num w:numId="17">
    <w:abstractNumId w:val="1"/>
  </w:num>
  <w:num w:numId="18">
    <w:abstractNumId w:val="28"/>
  </w:num>
  <w:num w:numId="19">
    <w:abstractNumId w:val="6"/>
  </w:num>
  <w:num w:numId="20">
    <w:abstractNumId w:val="10"/>
  </w:num>
  <w:num w:numId="21">
    <w:abstractNumId w:val="14"/>
  </w:num>
  <w:num w:numId="22">
    <w:abstractNumId w:val="3"/>
  </w:num>
  <w:num w:numId="23">
    <w:abstractNumId w:val="24"/>
  </w:num>
  <w:num w:numId="24">
    <w:abstractNumId w:val="5"/>
  </w:num>
  <w:num w:numId="25">
    <w:abstractNumId w:val="21"/>
  </w:num>
  <w:num w:numId="26">
    <w:abstractNumId w:val="22"/>
  </w:num>
  <w:num w:numId="27">
    <w:abstractNumId w:val="12"/>
  </w:num>
  <w:num w:numId="28">
    <w:abstractNumId w:val="26"/>
  </w:num>
  <w:num w:numId="29">
    <w:abstractNumId w:val="25"/>
  </w:num>
  <w:num w:numId="30">
    <w:abstractNumId w:val="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51A97"/>
    <w:rsid w:val="00056355"/>
    <w:rsid w:val="00074C2E"/>
    <w:rsid w:val="000A70A4"/>
    <w:rsid w:val="000B7CD8"/>
    <w:rsid w:val="000D479A"/>
    <w:rsid w:val="00107B2B"/>
    <w:rsid w:val="00112606"/>
    <w:rsid w:val="00117026"/>
    <w:rsid w:val="00121B85"/>
    <w:rsid w:val="00122308"/>
    <w:rsid w:val="00126989"/>
    <w:rsid w:val="00163C97"/>
    <w:rsid w:val="00173CF3"/>
    <w:rsid w:val="00182E44"/>
    <w:rsid w:val="001A2603"/>
    <w:rsid w:val="001D7479"/>
    <w:rsid w:val="001E7414"/>
    <w:rsid w:val="001F3065"/>
    <w:rsid w:val="0023206D"/>
    <w:rsid w:val="00250F85"/>
    <w:rsid w:val="00254C64"/>
    <w:rsid w:val="002561D3"/>
    <w:rsid w:val="00263034"/>
    <w:rsid w:val="00264B46"/>
    <w:rsid w:val="00277694"/>
    <w:rsid w:val="002B5051"/>
    <w:rsid w:val="002C7F1C"/>
    <w:rsid w:val="002D196A"/>
    <w:rsid w:val="002E0193"/>
    <w:rsid w:val="002F13AC"/>
    <w:rsid w:val="002F2C04"/>
    <w:rsid w:val="002F7124"/>
    <w:rsid w:val="003108AE"/>
    <w:rsid w:val="003249B1"/>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6046"/>
    <w:rsid w:val="00432D99"/>
    <w:rsid w:val="0044691F"/>
    <w:rsid w:val="00450300"/>
    <w:rsid w:val="004521C4"/>
    <w:rsid w:val="00454B9B"/>
    <w:rsid w:val="00457005"/>
    <w:rsid w:val="00461511"/>
    <w:rsid w:val="00467012"/>
    <w:rsid w:val="00474F67"/>
    <w:rsid w:val="00475D0E"/>
    <w:rsid w:val="004811BD"/>
    <w:rsid w:val="004C08B5"/>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76D0E"/>
    <w:rsid w:val="0068158F"/>
    <w:rsid w:val="006932B0"/>
    <w:rsid w:val="006968A4"/>
    <w:rsid w:val="00696973"/>
    <w:rsid w:val="006B04B6"/>
    <w:rsid w:val="006B2F38"/>
    <w:rsid w:val="006D191E"/>
    <w:rsid w:val="0072590E"/>
    <w:rsid w:val="007308A4"/>
    <w:rsid w:val="007351BB"/>
    <w:rsid w:val="00740569"/>
    <w:rsid w:val="00776BB1"/>
    <w:rsid w:val="00785367"/>
    <w:rsid w:val="00796DF0"/>
    <w:rsid w:val="007A4A11"/>
    <w:rsid w:val="007C26B7"/>
    <w:rsid w:val="007C6255"/>
    <w:rsid w:val="007C6FC0"/>
    <w:rsid w:val="007D2D73"/>
    <w:rsid w:val="00804B9E"/>
    <w:rsid w:val="008150FA"/>
    <w:rsid w:val="00841726"/>
    <w:rsid w:val="00845DCF"/>
    <w:rsid w:val="00854A51"/>
    <w:rsid w:val="008646E5"/>
    <w:rsid w:val="0086579F"/>
    <w:rsid w:val="00872536"/>
    <w:rsid w:val="0088040A"/>
    <w:rsid w:val="0089244B"/>
    <w:rsid w:val="008A6EAC"/>
    <w:rsid w:val="008B5AB2"/>
    <w:rsid w:val="008C2616"/>
    <w:rsid w:val="008C7E03"/>
    <w:rsid w:val="008D7181"/>
    <w:rsid w:val="008F1BD7"/>
    <w:rsid w:val="00911F44"/>
    <w:rsid w:val="009371CF"/>
    <w:rsid w:val="0094454D"/>
    <w:rsid w:val="00951D3A"/>
    <w:rsid w:val="00956C53"/>
    <w:rsid w:val="00962C04"/>
    <w:rsid w:val="00971D67"/>
    <w:rsid w:val="00985A54"/>
    <w:rsid w:val="00986EE5"/>
    <w:rsid w:val="009E61D9"/>
    <w:rsid w:val="009F540C"/>
    <w:rsid w:val="00A048A5"/>
    <w:rsid w:val="00A16F44"/>
    <w:rsid w:val="00A17BDE"/>
    <w:rsid w:val="00A359B8"/>
    <w:rsid w:val="00A43B28"/>
    <w:rsid w:val="00A52F6F"/>
    <w:rsid w:val="00A62E48"/>
    <w:rsid w:val="00A90D6C"/>
    <w:rsid w:val="00AB671C"/>
    <w:rsid w:val="00AC322F"/>
    <w:rsid w:val="00AD167B"/>
    <w:rsid w:val="00B32A8E"/>
    <w:rsid w:val="00B46953"/>
    <w:rsid w:val="00B61CF1"/>
    <w:rsid w:val="00B7746C"/>
    <w:rsid w:val="00BC4262"/>
    <w:rsid w:val="00BC5D51"/>
    <w:rsid w:val="00BF37B9"/>
    <w:rsid w:val="00C25546"/>
    <w:rsid w:val="00C279FB"/>
    <w:rsid w:val="00C3141C"/>
    <w:rsid w:val="00C32C7D"/>
    <w:rsid w:val="00C530CC"/>
    <w:rsid w:val="00C6535C"/>
    <w:rsid w:val="00C7133D"/>
    <w:rsid w:val="00C83AF7"/>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4F6E"/>
    <w:rsid w:val="00E53D3B"/>
    <w:rsid w:val="00E7367B"/>
    <w:rsid w:val="00E94764"/>
    <w:rsid w:val="00E97A9E"/>
    <w:rsid w:val="00EC3863"/>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workflowpatterns.com/documentation/documents/wfs-pat-2002.pdf"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workflowpatterns.com/documentation/documents/BPM-06-22.pdf"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orkflowpatterns.com/documentation/documents/BPM-06-04.pdf"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02789-C977-44E0-8579-96317A3F2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11</Pages>
  <Words>1884</Words>
  <Characters>11304</Characters>
  <Application>Microsoft Office Word</Application>
  <DocSecurity>0</DocSecurity>
  <Lines>94</Lines>
  <Paragraphs>26</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165</cp:revision>
  <dcterms:created xsi:type="dcterms:W3CDTF">2012-02-29T15:59:00Z</dcterms:created>
  <dcterms:modified xsi:type="dcterms:W3CDTF">2012-03-04T17:25:00Z</dcterms:modified>
</cp:coreProperties>
</file>