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5216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690844">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5216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690844">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5083FBF" w14:textId="77777777" w:rsidR="00690844"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52161" w:history="1">
        <w:r w:rsidR="00690844" w:rsidRPr="00661DF4">
          <w:rPr>
            <w:rStyle w:val="Hipercze"/>
          </w:rPr>
          <w:t>ABSTRACT</w:t>
        </w:r>
        <w:r w:rsidR="00690844">
          <w:rPr>
            <w:webHidden/>
          </w:rPr>
          <w:tab/>
        </w:r>
        <w:r w:rsidR="00690844">
          <w:rPr>
            <w:webHidden/>
          </w:rPr>
          <w:fldChar w:fldCharType="begin"/>
        </w:r>
        <w:r w:rsidR="00690844">
          <w:rPr>
            <w:webHidden/>
          </w:rPr>
          <w:instrText xml:space="preserve"> PAGEREF _Toc331852161 \h </w:instrText>
        </w:r>
        <w:r w:rsidR="00690844">
          <w:rPr>
            <w:webHidden/>
          </w:rPr>
        </w:r>
        <w:r w:rsidR="00690844">
          <w:rPr>
            <w:webHidden/>
          </w:rPr>
          <w:fldChar w:fldCharType="separate"/>
        </w:r>
        <w:r w:rsidR="00690844">
          <w:rPr>
            <w:webHidden/>
          </w:rPr>
          <w:t>i</w:t>
        </w:r>
        <w:r w:rsidR="00690844">
          <w:rPr>
            <w:webHidden/>
          </w:rPr>
          <w:fldChar w:fldCharType="end"/>
        </w:r>
      </w:hyperlink>
    </w:p>
    <w:p w14:paraId="588286C9"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2" w:history="1">
        <w:r w:rsidRPr="00661DF4">
          <w:rPr>
            <w:rStyle w:val="Hipercze"/>
          </w:rPr>
          <w:t>ACKNOWLEDGEMENTS</w:t>
        </w:r>
        <w:r>
          <w:rPr>
            <w:webHidden/>
          </w:rPr>
          <w:tab/>
        </w:r>
        <w:r>
          <w:rPr>
            <w:webHidden/>
          </w:rPr>
          <w:fldChar w:fldCharType="begin"/>
        </w:r>
        <w:r>
          <w:rPr>
            <w:webHidden/>
          </w:rPr>
          <w:instrText xml:space="preserve"> PAGEREF _Toc331852162 \h </w:instrText>
        </w:r>
        <w:r>
          <w:rPr>
            <w:webHidden/>
          </w:rPr>
        </w:r>
        <w:r>
          <w:rPr>
            <w:webHidden/>
          </w:rPr>
          <w:fldChar w:fldCharType="separate"/>
        </w:r>
        <w:r>
          <w:rPr>
            <w:webHidden/>
          </w:rPr>
          <w:t>ii</w:t>
        </w:r>
        <w:r>
          <w:rPr>
            <w:webHidden/>
          </w:rPr>
          <w:fldChar w:fldCharType="end"/>
        </w:r>
      </w:hyperlink>
    </w:p>
    <w:p w14:paraId="2279A55D"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3" w:history="1">
        <w:r w:rsidRPr="00661DF4">
          <w:rPr>
            <w:rStyle w:val="Hipercze"/>
            <w:lang w:val="pl-PL"/>
          </w:rPr>
          <w:t>LIST OF FIGURES</w:t>
        </w:r>
        <w:r>
          <w:rPr>
            <w:webHidden/>
          </w:rPr>
          <w:tab/>
        </w:r>
        <w:r>
          <w:rPr>
            <w:webHidden/>
          </w:rPr>
          <w:fldChar w:fldCharType="begin"/>
        </w:r>
        <w:r>
          <w:rPr>
            <w:webHidden/>
          </w:rPr>
          <w:instrText xml:space="preserve"> PAGEREF _Toc331852163 \h </w:instrText>
        </w:r>
        <w:r>
          <w:rPr>
            <w:webHidden/>
          </w:rPr>
        </w:r>
        <w:r>
          <w:rPr>
            <w:webHidden/>
          </w:rPr>
          <w:fldChar w:fldCharType="separate"/>
        </w:r>
        <w:r>
          <w:rPr>
            <w:webHidden/>
          </w:rPr>
          <w:t>v</w:t>
        </w:r>
        <w:r>
          <w:rPr>
            <w:webHidden/>
          </w:rPr>
          <w:fldChar w:fldCharType="end"/>
        </w:r>
      </w:hyperlink>
    </w:p>
    <w:p w14:paraId="2FC99A2E"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4" w:history="1">
        <w:r w:rsidRPr="00661DF4">
          <w:rPr>
            <w:rStyle w:val="Hipercze"/>
            <w:lang w:val="pl-PL"/>
          </w:rPr>
          <w:t>LIST OF TABLES</w:t>
        </w:r>
        <w:r>
          <w:rPr>
            <w:webHidden/>
          </w:rPr>
          <w:tab/>
        </w:r>
        <w:r>
          <w:rPr>
            <w:webHidden/>
          </w:rPr>
          <w:fldChar w:fldCharType="begin"/>
        </w:r>
        <w:r>
          <w:rPr>
            <w:webHidden/>
          </w:rPr>
          <w:instrText xml:space="preserve"> PAGEREF _Toc331852164 \h </w:instrText>
        </w:r>
        <w:r>
          <w:rPr>
            <w:webHidden/>
          </w:rPr>
        </w:r>
        <w:r>
          <w:rPr>
            <w:webHidden/>
          </w:rPr>
          <w:fldChar w:fldCharType="separate"/>
        </w:r>
        <w:r>
          <w:rPr>
            <w:webHidden/>
          </w:rPr>
          <w:t>vi</w:t>
        </w:r>
        <w:r>
          <w:rPr>
            <w:webHidden/>
          </w:rPr>
          <w:fldChar w:fldCharType="end"/>
        </w:r>
      </w:hyperlink>
    </w:p>
    <w:p w14:paraId="642CB5CB"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5" w:history="1">
        <w:r w:rsidRPr="00661DF4">
          <w:rPr>
            <w:rStyle w:val="Hipercze"/>
          </w:rPr>
          <w:t>LIST OF EQUATIONS</w:t>
        </w:r>
        <w:r>
          <w:rPr>
            <w:webHidden/>
          </w:rPr>
          <w:tab/>
        </w:r>
        <w:r>
          <w:rPr>
            <w:webHidden/>
          </w:rPr>
          <w:fldChar w:fldCharType="begin"/>
        </w:r>
        <w:r>
          <w:rPr>
            <w:webHidden/>
          </w:rPr>
          <w:instrText xml:space="preserve"> PAGEREF _Toc331852165 \h </w:instrText>
        </w:r>
        <w:r>
          <w:rPr>
            <w:webHidden/>
          </w:rPr>
        </w:r>
        <w:r>
          <w:rPr>
            <w:webHidden/>
          </w:rPr>
          <w:fldChar w:fldCharType="separate"/>
        </w:r>
        <w:r>
          <w:rPr>
            <w:webHidden/>
          </w:rPr>
          <w:t>vii</w:t>
        </w:r>
        <w:r>
          <w:rPr>
            <w:webHidden/>
          </w:rPr>
          <w:fldChar w:fldCharType="end"/>
        </w:r>
      </w:hyperlink>
    </w:p>
    <w:p w14:paraId="224719D8"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6" w:history="1">
        <w:r w:rsidRPr="00661DF4">
          <w:rPr>
            <w:rStyle w:val="Hipercze"/>
          </w:rPr>
          <w:t>LIST OF ABBREVIATIONS</w:t>
        </w:r>
        <w:r>
          <w:rPr>
            <w:webHidden/>
          </w:rPr>
          <w:tab/>
        </w:r>
        <w:r>
          <w:rPr>
            <w:webHidden/>
          </w:rPr>
          <w:fldChar w:fldCharType="begin"/>
        </w:r>
        <w:r>
          <w:rPr>
            <w:webHidden/>
          </w:rPr>
          <w:instrText xml:space="preserve"> PAGEREF _Toc331852166 \h </w:instrText>
        </w:r>
        <w:r>
          <w:rPr>
            <w:webHidden/>
          </w:rPr>
        </w:r>
        <w:r>
          <w:rPr>
            <w:webHidden/>
          </w:rPr>
          <w:fldChar w:fldCharType="separate"/>
        </w:r>
        <w:r>
          <w:rPr>
            <w:webHidden/>
          </w:rPr>
          <w:t>viii</w:t>
        </w:r>
        <w:r>
          <w:rPr>
            <w:webHidden/>
          </w:rPr>
          <w:fldChar w:fldCharType="end"/>
        </w:r>
      </w:hyperlink>
    </w:p>
    <w:p w14:paraId="1CB738EE" w14:textId="77777777" w:rsidR="00690844" w:rsidRDefault="00690844">
      <w:pPr>
        <w:pStyle w:val="Spistreci1"/>
        <w:rPr>
          <w:rFonts w:asciiTheme="minorHAnsi" w:eastAsiaTheme="minorEastAsia" w:hAnsiTheme="minorHAnsi" w:cstheme="minorBidi"/>
          <w:sz w:val="22"/>
          <w:szCs w:val="22"/>
          <w:lang w:val="pl-PL" w:eastAsia="pl-PL"/>
        </w:rPr>
      </w:pPr>
      <w:hyperlink w:anchor="_Toc331852167" w:history="1">
        <w:r w:rsidRPr="00661DF4">
          <w:rPr>
            <w:rStyle w:val="Hipercze"/>
          </w:rPr>
          <w:t>1 Introduction</w:t>
        </w:r>
        <w:r>
          <w:rPr>
            <w:webHidden/>
          </w:rPr>
          <w:tab/>
        </w:r>
        <w:r>
          <w:rPr>
            <w:webHidden/>
          </w:rPr>
          <w:fldChar w:fldCharType="begin"/>
        </w:r>
        <w:r>
          <w:rPr>
            <w:webHidden/>
          </w:rPr>
          <w:instrText xml:space="preserve"> PAGEREF _Toc331852167 \h </w:instrText>
        </w:r>
        <w:r>
          <w:rPr>
            <w:webHidden/>
          </w:rPr>
        </w:r>
        <w:r>
          <w:rPr>
            <w:webHidden/>
          </w:rPr>
          <w:fldChar w:fldCharType="separate"/>
        </w:r>
        <w:r>
          <w:rPr>
            <w:webHidden/>
          </w:rPr>
          <w:t>1</w:t>
        </w:r>
        <w:r>
          <w:rPr>
            <w:webHidden/>
          </w:rPr>
          <w:fldChar w:fldCharType="end"/>
        </w:r>
      </w:hyperlink>
    </w:p>
    <w:p w14:paraId="3C0FC48C"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68" w:history="1">
        <w:r w:rsidRPr="00661DF4">
          <w:rPr>
            <w:rStyle w:val="Hipercze"/>
            <w:noProof/>
          </w:rPr>
          <w:t>1.1 Ordinary differential equations</w:t>
        </w:r>
        <w:r>
          <w:rPr>
            <w:noProof/>
            <w:webHidden/>
          </w:rPr>
          <w:tab/>
        </w:r>
        <w:r>
          <w:rPr>
            <w:noProof/>
            <w:webHidden/>
          </w:rPr>
          <w:fldChar w:fldCharType="begin"/>
        </w:r>
        <w:r>
          <w:rPr>
            <w:noProof/>
            <w:webHidden/>
          </w:rPr>
          <w:instrText xml:space="preserve"> PAGEREF _Toc331852168 \h </w:instrText>
        </w:r>
        <w:r>
          <w:rPr>
            <w:noProof/>
            <w:webHidden/>
          </w:rPr>
        </w:r>
        <w:r>
          <w:rPr>
            <w:noProof/>
            <w:webHidden/>
          </w:rPr>
          <w:fldChar w:fldCharType="separate"/>
        </w:r>
        <w:r>
          <w:rPr>
            <w:noProof/>
            <w:webHidden/>
          </w:rPr>
          <w:t>1</w:t>
        </w:r>
        <w:r>
          <w:rPr>
            <w:noProof/>
            <w:webHidden/>
          </w:rPr>
          <w:fldChar w:fldCharType="end"/>
        </w:r>
      </w:hyperlink>
    </w:p>
    <w:p w14:paraId="43F410A4"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69" w:history="1">
        <w:r w:rsidRPr="00661DF4">
          <w:rPr>
            <w:rStyle w:val="Hipercze"/>
            <w:noProof/>
          </w:rPr>
          <w:t>1.2 Euler’s method</w:t>
        </w:r>
        <w:r>
          <w:rPr>
            <w:noProof/>
            <w:webHidden/>
          </w:rPr>
          <w:tab/>
        </w:r>
        <w:r>
          <w:rPr>
            <w:noProof/>
            <w:webHidden/>
          </w:rPr>
          <w:fldChar w:fldCharType="begin"/>
        </w:r>
        <w:r>
          <w:rPr>
            <w:noProof/>
            <w:webHidden/>
          </w:rPr>
          <w:instrText xml:space="preserve"> PAGEREF _Toc331852169 \h </w:instrText>
        </w:r>
        <w:r>
          <w:rPr>
            <w:noProof/>
            <w:webHidden/>
          </w:rPr>
        </w:r>
        <w:r>
          <w:rPr>
            <w:noProof/>
            <w:webHidden/>
          </w:rPr>
          <w:fldChar w:fldCharType="separate"/>
        </w:r>
        <w:r>
          <w:rPr>
            <w:noProof/>
            <w:webHidden/>
          </w:rPr>
          <w:t>2</w:t>
        </w:r>
        <w:r>
          <w:rPr>
            <w:noProof/>
            <w:webHidden/>
          </w:rPr>
          <w:fldChar w:fldCharType="end"/>
        </w:r>
      </w:hyperlink>
    </w:p>
    <w:p w14:paraId="052F3EFF"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70" w:history="1">
        <w:r w:rsidRPr="00661DF4">
          <w:rPr>
            <w:rStyle w:val="Hipercze"/>
            <w:noProof/>
          </w:rPr>
          <w:t>1.3 Aims and objectives</w:t>
        </w:r>
        <w:r>
          <w:rPr>
            <w:noProof/>
            <w:webHidden/>
          </w:rPr>
          <w:tab/>
        </w:r>
        <w:r>
          <w:rPr>
            <w:noProof/>
            <w:webHidden/>
          </w:rPr>
          <w:fldChar w:fldCharType="begin"/>
        </w:r>
        <w:r>
          <w:rPr>
            <w:noProof/>
            <w:webHidden/>
          </w:rPr>
          <w:instrText xml:space="preserve"> PAGEREF _Toc331852170 \h </w:instrText>
        </w:r>
        <w:r>
          <w:rPr>
            <w:noProof/>
            <w:webHidden/>
          </w:rPr>
        </w:r>
        <w:r>
          <w:rPr>
            <w:noProof/>
            <w:webHidden/>
          </w:rPr>
          <w:fldChar w:fldCharType="separate"/>
        </w:r>
        <w:r>
          <w:rPr>
            <w:noProof/>
            <w:webHidden/>
          </w:rPr>
          <w:t>2</w:t>
        </w:r>
        <w:r>
          <w:rPr>
            <w:noProof/>
            <w:webHidden/>
          </w:rPr>
          <w:fldChar w:fldCharType="end"/>
        </w:r>
      </w:hyperlink>
    </w:p>
    <w:p w14:paraId="009060D5"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71" w:history="1">
        <w:r w:rsidRPr="00661DF4">
          <w:rPr>
            <w:rStyle w:val="Hipercze"/>
            <w:noProof/>
          </w:rPr>
          <w:t>1.4 Motivation</w:t>
        </w:r>
        <w:r>
          <w:rPr>
            <w:noProof/>
            <w:webHidden/>
          </w:rPr>
          <w:tab/>
        </w:r>
        <w:r>
          <w:rPr>
            <w:noProof/>
            <w:webHidden/>
          </w:rPr>
          <w:fldChar w:fldCharType="begin"/>
        </w:r>
        <w:r>
          <w:rPr>
            <w:noProof/>
            <w:webHidden/>
          </w:rPr>
          <w:instrText xml:space="preserve"> PAGEREF _Toc331852171 \h </w:instrText>
        </w:r>
        <w:r>
          <w:rPr>
            <w:noProof/>
            <w:webHidden/>
          </w:rPr>
        </w:r>
        <w:r>
          <w:rPr>
            <w:noProof/>
            <w:webHidden/>
          </w:rPr>
          <w:fldChar w:fldCharType="separate"/>
        </w:r>
        <w:r>
          <w:rPr>
            <w:noProof/>
            <w:webHidden/>
          </w:rPr>
          <w:t>2</w:t>
        </w:r>
        <w:r>
          <w:rPr>
            <w:noProof/>
            <w:webHidden/>
          </w:rPr>
          <w:fldChar w:fldCharType="end"/>
        </w:r>
      </w:hyperlink>
    </w:p>
    <w:p w14:paraId="3DDF7497" w14:textId="77777777" w:rsidR="00690844" w:rsidRDefault="00690844">
      <w:pPr>
        <w:pStyle w:val="Spistreci1"/>
        <w:rPr>
          <w:rFonts w:asciiTheme="minorHAnsi" w:eastAsiaTheme="minorEastAsia" w:hAnsiTheme="minorHAnsi" w:cstheme="minorBidi"/>
          <w:sz w:val="22"/>
          <w:szCs w:val="22"/>
          <w:lang w:val="pl-PL" w:eastAsia="pl-PL"/>
        </w:rPr>
      </w:pPr>
      <w:hyperlink w:anchor="_Toc331852172" w:history="1">
        <w:r w:rsidRPr="00661DF4">
          <w:rPr>
            <w:rStyle w:val="Hipercze"/>
          </w:rPr>
          <w:t>2 Literature review</w:t>
        </w:r>
        <w:r>
          <w:rPr>
            <w:webHidden/>
          </w:rPr>
          <w:tab/>
        </w:r>
        <w:r>
          <w:rPr>
            <w:webHidden/>
          </w:rPr>
          <w:fldChar w:fldCharType="begin"/>
        </w:r>
        <w:r>
          <w:rPr>
            <w:webHidden/>
          </w:rPr>
          <w:instrText xml:space="preserve"> PAGEREF _Toc331852172 \h </w:instrText>
        </w:r>
        <w:r>
          <w:rPr>
            <w:webHidden/>
          </w:rPr>
        </w:r>
        <w:r>
          <w:rPr>
            <w:webHidden/>
          </w:rPr>
          <w:fldChar w:fldCharType="separate"/>
        </w:r>
        <w:r>
          <w:rPr>
            <w:webHidden/>
          </w:rPr>
          <w:t>3</w:t>
        </w:r>
        <w:r>
          <w:rPr>
            <w:webHidden/>
          </w:rPr>
          <w:fldChar w:fldCharType="end"/>
        </w:r>
      </w:hyperlink>
    </w:p>
    <w:p w14:paraId="40889AF3"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73" w:history="1">
        <w:r w:rsidRPr="00661DF4">
          <w:rPr>
            <w:rStyle w:val="Hipercze"/>
            <w:noProof/>
          </w:rPr>
          <w:t>2.1 ODE numerical routines</w:t>
        </w:r>
        <w:r>
          <w:rPr>
            <w:noProof/>
            <w:webHidden/>
          </w:rPr>
          <w:tab/>
        </w:r>
        <w:r>
          <w:rPr>
            <w:noProof/>
            <w:webHidden/>
          </w:rPr>
          <w:fldChar w:fldCharType="begin"/>
        </w:r>
        <w:r>
          <w:rPr>
            <w:noProof/>
            <w:webHidden/>
          </w:rPr>
          <w:instrText xml:space="preserve"> PAGEREF _Toc331852173 \h </w:instrText>
        </w:r>
        <w:r>
          <w:rPr>
            <w:noProof/>
            <w:webHidden/>
          </w:rPr>
        </w:r>
        <w:r>
          <w:rPr>
            <w:noProof/>
            <w:webHidden/>
          </w:rPr>
          <w:fldChar w:fldCharType="separate"/>
        </w:r>
        <w:r>
          <w:rPr>
            <w:noProof/>
            <w:webHidden/>
          </w:rPr>
          <w:t>3</w:t>
        </w:r>
        <w:r>
          <w:rPr>
            <w:noProof/>
            <w:webHidden/>
          </w:rPr>
          <w:fldChar w:fldCharType="end"/>
        </w:r>
      </w:hyperlink>
    </w:p>
    <w:p w14:paraId="53AD3644"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4" w:history="1">
        <w:r w:rsidRPr="00661DF4">
          <w:rPr>
            <w:rStyle w:val="Hipercze"/>
            <w:noProof/>
          </w:rPr>
          <w:t>2.1.1 Runge-Kutta methods</w:t>
        </w:r>
        <w:r>
          <w:rPr>
            <w:noProof/>
            <w:webHidden/>
          </w:rPr>
          <w:tab/>
        </w:r>
        <w:r>
          <w:rPr>
            <w:noProof/>
            <w:webHidden/>
          </w:rPr>
          <w:fldChar w:fldCharType="begin"/>
        </w:r>
        <w:r>
          <w:rPr>
            <w:noProof/>
            <w:webHidden/>
          </w:rPr>
          <w:instrText xml:space="preserve"> PAGEREF _Toc331852174 \h </w:instrText>
        </w:r>
        <w:r>
          <w:rPr>
            <w:noProof/>
            <w:webHidden/>
          </w:rPr>
        </w:r>
        <w:r>
          <w:rPr>
            <w:noProof/>
            <w:webHidden/>
          </w:rPr>
          <w:fldChar w:fldCharType="separate"/>
        </w:r>
        <w:r>
          <w:rPr>
            <w:noProof/>
            <w:webHidden/>
          </w:rPr>
          <w:t>3</w:t>
        </w:r>
        <w:r>
          <w:rPr>
            <w:noProof/>
            <w:webHidden/>
          </w:rPr>
          <w:fldChar w:fldCharType="end"/>
        </w:r>
      </w:hyperlink>
    </w:p>
    <w:p w14:paraId="3707AE50"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5" w:history="1">
        <w:r w:rsidRPr="00661DF4">
          <w:rPr>
            <w:rStyle w:val="Hipercze"/>
            <w:noProof/>
          </w:rPr>
          <w:t>2.1.2 Modified midpoint</w:t>
        </w:r>
        <w:r>
          <w:rPr>
            <w:noProof/>
            <w:webHidden/>
          </w:rPr>
          <w:tab/>
        </w:r>
        <w:r>
          <w:rPr>
            <w:noProof/>
            <w:webHidden/>
          </w:rPr>
          <w:fldChar w:fldCharType="begin"/>
        </w:r>
        <w:r>
          <w:rPr>
            <w:noProof/>
            <w:webHidden/>
          </w:rPr>
          <w:instrText xml:space="preserve"> PAGEREF _Toc331852175 \h </w:instrText>
        </w:r>
        <w:r>
          <w:rPr>
            <w:noProof/>
            <w:webHidden/>
          </w:rPr>
        </w:r>
        <w:r>
          <w:rPr>
            <w:noProof/>
            <w:webHidden/>
          </w:rPr>
          <w:fldChar w:fldCharType="separate"/>
        </w:r>
        <w:r>
          <w:rPr>
            <w:noProof/>
            <w:webHidden/>
          </w:rPr>
          <w:t>5</w:t>
        </w:r>
        <w:r>
          <w:rPr>
            <w:noProof/>
            <w:webHidden/>
          </w:rPr>
          <w:fldChar w:fldCharType="end"/>
        </w:r>
      </w:hyperlink>
    </w:p>
    <w:p w14:paraId="3CB70436"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6" w:history="1">
        <w:r w:rsidRPr="00661DF4">
          <w:rPr>
            <w:rStyle w:val="Hipercze"/>
            <w:noProof/>
          </w:rPr>
          <w:t>2.1.3 Richardson extrapolation</w:t>
        </w:r>
        <w:r>
          <w:rPr>
            <w:noProof/>
            <w:webHidden/>
          </w:rPr>
          <w:tab/>
        </w:r>
        <w:r>
          <w:rPr>
            <w:noProof/>
            <w:webHidden/>
          </w:rPr>
          <w:fldChar w:fldCharType="begin"/>
        </w:r>
        <w:r>
          <w:rPr>
            <w:noProof/>
            <w:webHidden/>
          </w:rPr>
          <w:instrText xml:space="preserve"> PAGEREF _Toc331852176 \h </w:instrText>
        </w:r>
        <w:r>
          <w:rPr>
            <w:noProof/>
            <w:webHidden/>
          </w:rPr>
        </w:r>
        <w:r>
          <w:rPr>
            <w:noProof/>
            <w:webHidden/>
          </w:rPr>
          <w:fldChar w:fldCharType="separate"/>
        </w:r>
        <w:r>
          <w:rPr>
            <w:noProof/>
            <w:webHidden/>
          </w:rPr>
          <w:t>6</w:t>
        </w:r>
        <w:r>
          <w:rPr>
            <w:noProof/>
            <w:webHidden/>
          </w:rPr>
          <w:fldChar w:fldCharType="end"/>
        </w:r>
      </w:hyperlink>
    </w:p>
    <w:p w14:paraId="54295A97"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7" w:history="1">
        <w:r w:rsidRPr="00661DF4">
          <w:rPr>
            <w:rStyle w:val="Hipercze"/>
            <w:noProof/>
          </w:rPr>
          <w:t>2.1.4 Rosenbrock</w:t>
        </w:r>
        <w:r>
          <w:rPr>
            <w:noProof/>
            <w:webHidden/>
          </w:rPr>
          <w:tab/>
        </w:r>
        <w:r>
          <w:rPr>
            <w:noProof/>
            <w:webHidden/>
          </w:rPr>
          <w:fldChar w:fldCharType="begin"/>
        </w:r>
        <w:r>
          <w:rPr>
            <w:noProof/>
            <w:webHidden/>
          </w:rPr>
          <w:instrText xml:space="preserve"> PAGEREF _Toc331852177 \h </w:instrText>
        </w:r>
        <w:r>
          <w:rPr>
            <w:noProof/>
            <w:webHidden/>
          </w:rPr>
        </w:r>
        <w:r>
          <w:rPr>
            <w:noProof/>
            <w:webHidden/>
          </w:rPr>
          <w:fldChar w:fldCharType="separate"/>
        </w:r>
        <w:r>
          <w:rPr>
            <w:noProof/>
            <w:webHidden/>
          </w:rPr>
          <w:t>8</w:t>
        </w:r>
        <w:r>
          <w:rPr>
            <w:noProof/>
            <w:webHidden/>
          </w:rPr>
          <w:fldChar w:fldCharType="end"/>
        </w:r>
      </w:hyperlink>
    </w:p>
    <w:p w14:paraId="51853DED"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8" w:history="1">
        <w:r w:rsidRPr="00661DF4">
          <w:rPr>
            <w:rStyle w:val="Hipercze"/>
            <w:noProof/>
          </w:rPr>
          <w:t>2.1.5 Predictor- Corrector</w:t>
        </w:r>
        <w:r>
          <w:rPr>
            <w:noProof/>
            <w:webHidden/>
          </w:rPr>
          <w:tab/>
        </w:r>
        <w:r>
          <w:rPr>
            <w:noProof/>
            <w:webHidden/>
          </w:rPr>
          <w:fldChar w:fldCharType="begin"/>
        </w:r>
        <w:r>
          <w:rPr>
            <w:noProof/>
            <w:webHidden/>
          </w:rPr>
          <w:instrText xml:space="preserve"> PAGEREF _Toc331852178 \h </w:instrText>
        </w:r>
        <w:r>
          <w:rPr>
            <w:noProof/>
            <w:webHidden/>
          </w:rPr>
        </w:r>
        <w:r>
          <w:rPr>
            <w:noProof/>
            <w:webHidden/>
          </w:rPr>
          <w:fldChar w:fldCharType="separate"/>
        </w:r>
        <w:r>
          <w:rPr>
            <w:noProof/>
            <w:webHidden/>
          </w:rPr>
          <w:t>8</w:t>
        </w:r>
        <w:r>
          <w:rPr>
            <w:noProof/>
            <w:webHidden/>
          </w:rPr>
          <w:fldChar w:fldCharType="end"/>
        </w:r>
      </w:hyperlink>
    </w:p>
    <w:p w14:paraId="7FA59C96"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79" w:history="1">
        <w:r w:rsidRPr="00661DF4">
          <w:rPr>
            <w:rStyle w:val="Hipercze"/>
            <w:noProof/>
          </w:rPr>
          <w:t>2.2 Technologies</w:t>
        </w:r>
        <w:r>
          <w:rPr>
            <w:noProof/>
            <w:webHidden/>
          </w:rPr>
          <w:tab/>
        </w:r>
        <w:r>
          <w:rPr>
            <w:noProof/>
            <w:webHidden/>
          </w:rPr>
          <w:fldChar w:fldCharType="begin"/>
        </w:r>
        <w:r>
          <w:rPr>
            <w:noProof/>
            <w:webHidden/>
          </w:rPr>
          <w:instrText xml:space="preserve"> PAGEREF _Toc331852179 \h </w:instrText>
        </w:r>
        <w:r>
          <w:rPr>
            <w:noProof/>
            <w:webHidden/>
          </w:rPr>
        </w:r>
        <w:r>
          <w:rPr>
            <w:noProof/>
            <w:webHidden/>
          </w:rPr>
          <w:fldChar w:fldCharType="separate"/>
        </w:r>
        <w:r>
          <w:rPr>
            <w:noProof/>
            <w:webHidden/>
          </w:rPr>
          <w:t>10</w:t>
        </w:r>
        <w:r>
          <w:rPr>
            <w:noProof/>
            <w:webHidden/>
          </w:rPr>
          <w:fldChar w:fldCharType="end"/>
        </w:r>
      </w:hyperlink>
    </w:p>
    <w:p w14:paraId="0F75317D"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0" w:history="1">
        <w:r w:rsidRPr="00661DF4">
          <w:rPr>
            <w:rStyle w:val="Hipercze"/>
            <w:noProof/>
          </w:rPr>
          <w:t>2.2.1 AJAX approach</w:t>
        </w:r>
        <w:r>
          <w:rPr>
            <w:noProof/>
            <w:webHidden/>
          </w:rPr>
          <w:tab/>
        </w:r>
        <w:r>
          <w:rPr>
            <w:noProof/>
            <w:webHidden/>
          </w:rPr>
          <w:fldChar w:fldCharType="begin"/>
        </w:r>
        <w:r>
          <w:rPr>
            <w:noProof/>
            <w:webHidden/>
          </w:rPr>
          <w:instrText xml:space="preserve"> PAGEREF _Toc331852180 \h </w:instrText>
        </w:r>
        <w:r>
          <w:rPr>
            <w:noProof/>
            <w:webHidden/>
          </w:rPr>
        </w:r>
        <w:r>
          <w:rPr>
            <w:noProof/>
            <w:webHidden/>
          </w:rPr>
          <w:fldChar w:fldCharType="separate"/>
        </w:r>
        <w:r>
          <w:rPr>
            <w:noProof/>
            <w:webHidden/>
          </w:rPr>
          <w:t>10</w:t>
        </w:r>
        <w:r>
          <w:rPr>
            <w:noProof/>
            <w:webHidden/>
          </w:rPr>
          <w:fldChar w:fldCharType="end"/>
        </w:r>
      </w:hyperlink>
    </w:p>
    <w:p w14:paraId="1DF839CA"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1" w:history="1">
        <w:r w:rsidRPr="00661DF4">
          <w:rPr>
            <w:rStyle w:val="Hipercze"/>
            <w:noProof/>
          </w:rPr>
          <w:t>2.2.2 Google Web Toolkit</w:t>
        </w:r>
        <w:r>
          <w:rPr>
            <w:noProof/>
            <w:webHidden/>
          </w:rPr>
          <w:tab/>
        </w:r>
        <w:r>
          <w:rPr>
            <w:noProof/>
            <w:webHidden/>
          </w:rPr>
          <w:fldChar w:fldCharType="begin"/>
        </w:r>
        <w:r>
          <w:rPr>
            <w:noProof/>
            <w:webHidden/>
          </w:rPr>
          <w:instrText xml:space="preserve"> PAGEREF _Toc331852181 \h </w:instrText>
        </w:r>
        <w:r>
          <w:rPr>
            <w:noProof/>
            <w:webHidden/>
          </w:rPr>
        </w:r>
        <w:r>
          <w:rPr>
            <w:noProof/>
            <w:webHidden/>
          </w:rPr>
          <w:fldChar w:fldCharType="separate"/>
        </w:r>
        <w:r>
          <w:rPr>
            <w:noProof/>
            <w:webHidden/>
          </w:rPr>
          <w:t>11</w:t>
        </w:r>
        <w:r>
          <w:rPr>
            <w:noProof/>
            <w:webHidden/>
          </w:rPr>
          <w:fldChar w:fldCharType="end"/>
        </w:r>
      </w:hyperlink>
    </w:p>
    <w:p w14:paraId="56CDC8C2"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2" w:history="1">
        <w:r w:rsidRPr="00661DF4">
          <w:rPr>
            <w:rStyle w:val="Hipercze"/>
            <w:noProof/>
          </w:rPr>
          <w:t>2.2.3 AppEngine</w:t>
        </w:r>
        <w:r>
          <w:rPr>
            <w:noProof/>
            <w:webHidden/>
          </w:rPr>
          <w:tab/>
        </w:r>
        <w:r>
          <w:rPr>
            <w:noProof/>
            <w:webHidden/>
          </w:rPr>
          <w:fldChar w:fldCharType="begin"/>
        </w:r>
        <w:r>
          <w:rPr>
            <w:noProof/>
            <w:webHidden/>
          </w:rPr>
          <w:instrText xml:space="preserve"> PAGEREF _Toc331852182 \h </w:instrText>
        </w:r>
        <w:r>
          <w:rPr>
            <w:noProof/>
            <w:webHidden/>
          </w:rPr>
        </w:r>
        <w:r>
          <w:rPr>
            <w:noProof/>
            <w:webHidden/>
          </w:rPr>
          <w:fldChar w:fldCharType="separate"/>
        </w:r>
        <w:r>
          <w:rPr>
            <w:noProof/>
            <w:webHidden/>
          </w:rPr>
          <w:t>12</w:t>
        </w:r>
        <w:r>
          <w:rPr>
            <w:noProof/>
            <w:webHidden/>
          </w:rPr>
          <w:fldChar w:fldCharType="end"/>
        </w:r>
      </w:hyperlink>
    </w:p>
    <w:p w14:paraId="2F9B942B"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3" w:history="1">
        <w:r w:rsidRPr="00661DF4">
          <w:rPr>
            <w:rStyle w:val="Hipercze"/>
            <w:noProof/>
          </w:rPr>
          <w:t>2.2.4 Datastore</w:t>
        </w:r>
        <w:r>
          <w:rPr>
            <w:noProof/>
            <w:webHidden/>
          </w:rPr>
          <w:tab/>
        </w:r>
        <w:r>
          <w:rPr>
            <w:noProof/>
            <w:webHidden/>
          </w:rPr>
          <w:fldChar w:fldCharType="begin"/>
        </w:r>
        <w:r>
          <w:rPr>
            <w:noProof/>
            <w:webHidden/>
          </w:rPr>
          <w:instrText xml:space="preserve"> PAGEREF _Toc331852183 \h </w:instrText>
        </w:r>
        <w:r>
          <w:rPr>
            <w:noProof/>
            <w:webHidden/>
          </w:rPr>
        </w:r>
        <w:r>
          <w:rPr>
            <w:noProof/>
            <w:webHidden/>
          </w:rPr>
          <w:fldChar w:fldCharType="separate"/>
        </w:r>
        <w:r>
          <w:rPr>
            <w:noProof/>
            <w:webHidden/>
          </w:rPr>
          <w:t>13</w:t>
        </w:r>
        <w:r>
          <w:rPr>
            <w:noProof/>
            <w:webHidden/>
          </w:rPr>
          <w:fldChar w:fldCharType="end"/>
        </w:r>
      </w:hyperlink>
    </w:p>
    <w:p w14:paraId="7E8FF95A" w14:textId="77777777" w:rsidR="00690844" w:rsidRDefault="00690844">
      <w:pPr>
        <w:pStyle w:val="Spistreci1"/>
        <w:rPr>
          <w:rFonts w:asciiTheme="minorHAnsi" w:eastAsiaTheme="minorEastAsia" w:hAnsiTheme="minorHAnsi" w:cstheme="minorBidi"/>
          <w:sz w:val="22"/>
          <w:szCs w:val="22"/>
          <w:lang w:val="pl-PL" w:eastAsia="pl-PL"/>
        </w:rPr>
      </w:pPr>
      <w:hyperlink w:anchor="_Toc331852184" w:history="1">
        <w:r w:rsidRPr="00661DF4">
          <w:rPr>
            <w:rStyle w:val="Hipercze"/>
          </w:rPr>
          <w:t>3 Methodologies chosen</w:t>
        </w:r>
        <w:r>
          <w:rPr>
            <w:webHidden/>
          </w:rPr>
          <w:tab/>
        </w:r>
        <w:r>
          <w:rPr>
            <w:webHidden/>
          </w:rPr>
          <w:fldChar w:fldCharType="begin"/>
        </w:r>
        <w:r>
          <w:rPr>
            <w:webHidden/>
          </w:rPr>
          <w:instrText xml:space="preserve"> PAGEREF _Toc331852184 \h </w:instrText>
        </w:r>
        <w:r>
          <w:rPr>
            <w:webHidden/>
          </w:rPr>
        </w:r>
        <w:r>
          <w:rPr>
            <w:webHidden/>
          </w:rPr>
          <w:fldChar w:fldCharType="separate"/>
        </w:r>
        <w:r>
          <w:rPr>
            <w:webHidden/>
          </w:rPr>
          <w:t>16</w:t>
        </w:r>
        <w:r>
          <w:rPr>
            <w:webHidden/>
          </w:rPr>
          <w:fldChar w:fldCharType="end"/>
        </w:r>
      </w:hyperlink>
    </w:p>
    <w:p w14:paraId="745DF9B0"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85" w:history="1">
        <w:r w:rsidRPr="00661DF4">
          <w:rPr>
            <w:rStyle w:val="Hipercze"/>
            <w:noProof/>
          </w:rPr>
          <w:t>3.1 Prototyping</w:t>
        </w:r>
        <w:r>
          <w:rPr>
            <w:noProof/>
            <w:webHidden/>
          </w:rPr>
          <w:tab/>
        </w:r>
        <w:r>
          <w:rPr>
            <w:noProof/>
            <w:webHidden/>
          </w:rPr>
          <w:fldChar w:fldCharType="begin"/>
        </w:r>
        <w:r>
          <w:rPr>
            <w:noProof/>
            <w:webHidden/>
          </w:rPr>
          <w:instrText xml:space="preserve"> PAGEREF _Toc331852185 \h </w:instrText>
        </w:r>
        <w:r>
          <w:rPr>
            <w:noProof/>
            <w:webHidden/>
          </w:rPr>
        </w:r>
        <w:r>
          <w:rPr>
            <w:noProof/>
            <w:webHidden/>
          </w:rPr>
          <w:fldChar w:fldCharType="separate"/>
        </w:r>
        <w:r>
          <w:rPr>
            <w:noProof/>
            <w:webHidden/>
          </w:rPr>
          <w:t>16</w:t>
        </w:r>
        <w:r>
          <w:rPr>
            <w:noProof/>
            <w:webHidden/>
          </w:rPr>
          <w:fldChar w:fldCharType="end"/>
        </w:r>
      </w:hyperlink>
    </w:p>
    <w:p w14:paraId="5440C8DA"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86" w:history="1">
        <w:r w:rsidRPr="00661DF4">
          <w:rPr>
            <w:rStyle w:val="Hipercze"/>
            <w:noProof/>
          </w:rPr>
          <w:t>3.2 Test Driven Development</w:t>
        </w:r>
        <w:r>
          <w:rPr>
            <w:noProof/>
            <w:webHidden/>
          </w:rPr>
          <w:tab/>
        </w:r>
        <w:r>
          <w:rPr>
            <w:noProof/>
            <w:webHidden/>
          </w:rPr>
          <w:fldChar w:fldCharType="begin"/>
        </w:r>
        <w:r>
          <w:rPr>
            <w:noProof/>
            <w:webHidden/>
          </w:rPr>
          <w:instrText xml:space="preserve"> PAGEREF _Toc331852186 \h </w:instrText>
        </w:r>
        <w:r>
          <w:rPr>
            <w:noProof/>
            <w:webHidden/>
          </w:rPr>
        </w:r>
        <w:r>
          <w:rPr>
            <w:noProof/>
            <w:webHidden/>
          </w:rPr>
          <w:fldChar w:fldCharType="separate"/>
        </w:r>
        <w:r>
          <w:rPr>
            <w:noProof/>
            <w:webHidden/>
          </w:rPr>
          <w:t>16</w:t>
        </w:r>
        <w:r>
          <w:rPr>
            <w:noProof/>
            <w:webHidden/>
          </w:rPr>
          <w:fldChar w:fldCharType="end"/>
        </w:r>
      </w:hyperlink>
    </w:p>
    <w:p w14:paraId="54662D09"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87" w:history="1">
        <w:r w:rsidRPr="00661DF4">
          <w:rPr>
            <w:rStyle w:val="Hipercze"/>
            <w:noProof/>
          </w:rPr>
          <w:t>3.3 AJAX</w:t>
        </w:r>
        <w:r>
          <w:rPr>
            <w:noProof/>
            <w:webHidden/>
          </w:rPr>
          <w:tab/>
        </w:r>
        <w:r>
          <w:rPr>
            <w:noProof/>
            <w:webHidden/>
          </w:rPr>
          <w:fldChar w:fldCharType="begin"/>
        </w:r>
        <w:r>
          <w:rPr>
            <w:noProof/>
            <w:webHidden/>
          </w:rPr>
          <w:instrText xml:space="preserve"> PAGEREF _Toc331852187 \h </w:instrText>
        </w:r>
        <w:r>
          <w:rPr>
            <w:noProof/>
            <w:webHidden/>
          </w:rPr>
        </w:r>
        <w:r>
          <w:rPr>
            <w:noProof/>
            <w:webHidden/>
          </w:rPr>
          <w:fldChar w:fldCharType="separate"/>
        </w:r>
        <w:r>
          <w:rPr>
            <w:noProof/>
            <w:webHidden/>
          </w:rPr>
          <w:t>16</w:t>
        </w:r>
        <w:r>
          <w:rPr>
            <w:noProof/>
            <w:webHidden/>
          </w:rPr>
          <w:fldChar w:fldCharType="end"/>
        </w:r>
      </w:hyperlink>
    </w:p>
    <w:p w14:paraId="6EDA83F0"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88" w:history="1">
        <w:r w:rsidRPr="00661DF4">
          <w:rPr>
            <w:rStyle w:val="Hipercze"/>
            <w:noProof/>
          </w:rPr>
          <w:t>3.4 Versioning</w:t>
        </w:r>
        <w:r>
          <w:rPr>
            <w:noProof/>
            <w:webHidden/>
          </w:rPr>
          <w:tab/>
        </w:r>
        <w:r>
          <w:rPr>
            <w:noProof/>
            <w:webHidden/>
          </w:rPr>
          <w:fldChar w:fldCharType="begin"/>
        </w:r>
        <w:r>
          <w:rPr>
            <w:noProof/>
            <w:webHidden/>
          </w:rPr>
          <w:instrText xml:space="preserve"> PAGEREF _Toc331852188 \h </w:instrText>
        </w:r>
        <w:r>
          <w:rPr>
            <w:noProof/>
            <w:webHidden/>
          </w:rPr>
        </w:r>
        <w:r>
          <w:rPr>
            <w:noProof/>
            <w:webHidden/>
          </w:rPr>
          <w:fldChar w:fldCharType="separate"/>
        </w:r>
        <w:r>
          <w:rPr>
            <w:noProof/>
            <w:webHidden/>
          </w:rPr>
          <w:t>16</w:t>
        </w:r>
        <w:r>
          <w:rPr>
            <w:noProof/>
            <w:webHidden/>
          </w:rPr>
          <w:fldChar w:fldCharType="end"/>
        </w:r>
      </w:hyperlink>
    </w:p>
    <w:p w14:paraId="50048DF1" w14:textId="77777777" w:rsidR="00690844" w:rsidRDefault="00690844">
      <w:pPr>
        <w:pStyle w:val="Spistreci1"/>
        <w:rPr>
          <w:rFonts w:asciiTheme="minorHAnsi" w:eastAsiaTheme="minorEastAsia" w:hAnsiTheme="minorHAnsi" w:cstheme="minorBidi"/>
          <w:sz w:val="22"/>
          <w:szCs w:val="22"/>
          <w:lang w:val="pl-PL" w:eastAsia="pl-PL"/>
        </w:rPr>
      </w:pPr>
      <w:hyperlink w:anchor="_Toc331852189" w:history="1">
        <w:r w:rsidRPr="00661DF4">
          <w:rPr>
            <w:rStyle w:val="Hipercze"/>
          </w:rPr>
          <w:t>4 Design</w:t>
        </w:r>
        <w:r>
          <w:rPr>
            <w:webHidden/>
          </w:rPr>
          <w:tab/>
        </w:r>
        <w:r>
          <w:rPr>
            <w:webHidden/>
          </w:rPr>
          <w:fldChar w:fldCharType="begin"/>
        </w:r>
        <w:r>
          <w:rPr>
            <w:webHidden/>
          </w:rPr>
          <w:instrText xml:space="preserve"> PAGEREF _Toc331852189 \h </w:instrText>
        </w:r>
        <w:r>
          <w:rPr>
            <w:webHidden/>
          </w:rPr>
        </w:r>
        <w:r>
          <w:rPr>
            <w:webHidden/>
          </w:rPr>
          <w:fldChar w:fldCharType="separate"/>
        </w:r>
        <w:r>
          <w:rPr>
            <w:webHidden/>
          </w:rPr>
          <w:t>17</w:t>
        </w:r>
        <w:r>
          <w:rPr>
            <w:webHidden/>
          </w:rPr>
          <w:fldChar w:fldCharType="end"/>
        </w:r>
      </w:hyperlink>
    </w:p>
    <w:p w14:paraId="59C624D9"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90" w:history="1">
        <w:r w:rsidRPr="00661DF4">
          <w:rPr>
            <w:rStyle w:val="Hipercze"/>
            <w:noProof/>
          </w:rPr>
          <w:t>4.1 Architecture</w:t>
        </w:r>
        <w:r>
          <w:rPr>
            <w:noProof/>
            <w:webHidden/>
          </w:rPr>
          <w:tab/>
        </w:r>
        <w:r>
          <w:rPr>
            <w:noProof/>
            <w:webHidden/>
          </w:rPr>
          <w:fldChar w:fldCharType="begin"/>
        </w:r>
        <w:r>
          <w:rPr>
            <w:noProof/>
            <w:webHidden/>
          </w:rPr>
          <w:instrText xml:space="preserve"> PAGEREF _Toc331852190 \h </w:instrText>
        </w:r>
        <w:r>
          <w:rPr>
            <w:noProof/>
            <w:webHidden/>
          </w:rPr>
        </w:r>
        <w:r>
          <w:rPr>
            <w:noProof/>
            <w:webHidden/>
          </w:rPr>
          <w:fldChar w:fldCharType="separate"/>
        </w:r>
        <w:r>
          <w:rPr>
            <w:noProof/>
            <w:webHidden/>
          </w:rPr>
          <w:t>17</w:t>
        </w:r>
        <w:r>
          <w:rPr>
            <w:noProof/>
            <w:webHidden/>
          </w:rPr>
          <w:fldChar w:fldCharType="end"/>
        </w:r>
      </w:hyperlink>
    </w:p>
    <w:p w14:paraId="218091EB"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91" w:history="1">
        <w:r w:rsidRPr="00661DF4">
          <w:rPr>
            <w:rStyle w:val="Hipercze"/>
            <w:noProof/>
          </w:rPr>
          <w:t>4.2 Design patterns</w:t>
        </w:r>
        <w:r>
          <w:rPr>
            <w:noProof/>
            <w:webHidden/>
          </w:rPr>
          <w:tab/>
        </w:r>
        <w:r>
          <w:rPr>
            <w:noProof/>
            <w:webHidden/>
          </w:rPr>
          <w:fldChar w:fldCharType="begin"/>
        </w:r>
        <w:r>
          <w:rPr>
            <w:noProof/>
            <w:webHidden/>
          </w:rPr>
          <w:instrText xml:space="preserve"> PAGEREF _Toc331852191 \h </w:instrText>
        </w:r>
        <w:r>
          <w:rPr>
            <w:noProof/>
            <w:webHidden/>
          </w:rPr>
        </w:r>
        <w:r>
          <w:rPr>
            <w:noProof/>
            <w:webHidden/>
          </w:rPr>
          <w:fldChar w:fldCharType="separate"/>
        </w:r>
        <w:r>
          <w:rPr>
            <w:noProof/>
            <w:webHidden/>
          </w:rPr>
          <w:t>17</w:t>
        </w:r>
        <w:r>
          <w:rPr>
            <w:noProof/>
            <w:webHidden/>
          </w:rPr>
          <w:fldChar w:fldCharType="end"/>
        </w:r>
      </w:hyperlink>
    </w:p>
    <w:p w14:paraId="5C6AAC3A"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92" w:history="1">
        <w:r w:rsidRPr="00661DF4">
          <w:rPr>
            <w:rStyle w:val="Hipercze"/>
            <w:noProof/>
          </w:rPr>
          <w:t>4.3 Technologies applied</w:t>
        </w:r>
        <w:r>
          <w:rPr>
            <w:noProof/>
            <w:webHidden/>
          </w:rPr>
          <w:tab/>
        </w:r>
        <w:r>
          <w:rPr>
            <w:noProof/>
            <w:webHidden/>
          </w:rPr>
          <w:fldChar w:fldCharType="begin"/>
        </w:r>
        <w:r>
          <w:rPr>
            <w:noProof/>
            <w:webHidden/>
          </w:rPr>
          <w:instrText xml:space="preserve"> PAGEREF _Toc331852192 \h </w:instrText>
        </w:r>
        <w:r>
          <w:rPr>
            <w:noProof/>
            <w:webHidden/>
          </w:rPr>
        </w:r>
        <w:r>
          <w:rPr>
            <w:noProof/>
            <w:webHidden/>
          </w:rPr>
          <w:fldChar w:fldCharType="separate"/>
        </w:r>
        <w:r>
          <w:rPr>
            <w:noProof/>
            <w:webHidden/>
          </w:rPr>
          <w:t>17</w:t>
        </w:r>
        <w:r>
          <w:rPr>
            <w:noProof/>
            <w:webHidden/>
          </w:rPr>
          <w:fldChar w:fldCharType="end"/>
        </w:r>
      </w:hyperlink>
    </w:p>
    <w:p w14:paraId="035E0E55" w14:textId="77777777" w:rsidR="00690844" w:rsidRDefault="00690844">
      <w:pPr>
        <w:pStyle w:val="Spistreci1"/>
        <w:rPr>
          <w:rFonts w:asciiTheme="minorHAnsi" w:eastAsiaTheme="minorEastAsia" w:hAnsiTheme="minorHAnsi" w:cstheme="minorBidi"/>
          <w:sz w:val="22"/>
          <w:szCs w:val="22"/>
          <w:lang w:val="pl-PL" w:eastAsia="pl-PL"/>
        </w:rPr>
      </w:pPr>
      <w:hyperlink w:anchor="_Toc331852193" w:history="1">
        <w:r w:rsidRPr="00661DF4">
          <w:rPr>
            <w:rStyle w:val="Hipercze"/>
          </w:rPr>
          <w:t>5 Testing</w:t>
        </w:r>
        <w:r>
          <w:rPr>
            <w:webHidden/>
          </w:rPr>
          <w:tab/>
        </w:r>
        <w:r>
          <w:rPr>
            <w:webHidden/>
          </w:rPr>
          <w:fldChar w:fldCharType="begin"/>
        </w:r>
        <w:r>
          <w:rPr>
            <w:webHidden/>
          </w:rPr>
          <w:instrText xml:space="preserve"> PAGEREF _Toc331852193 \h </w:instrText>
        </w:r>
        <w:r>
          <w:rPr>
            <w:webHidden/>
          </w:rPr>
        </w:r>
        <w:r>
          <w:rPr>
            <w:webHidden/>
          </w:rPr>
          <w:fldChar w:fldCharType="separate"/>
        </w:r>
        <w:r>
          <w:rPr>
            <w:webHidden/>
          </w:rPr>
          <w:t>18</w:t>
        </w:r>
        <w:r>
          <w:rPr>
            <w:webHidden/>
          </w:rPr>
          <w:fldChar w:fldCharType="end"/>
        </w:r>
      </w:hyperlink>
    </w:p>
    <w:p w14:paraId="4A587D83"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94" w:history="1">
        <w:r w:rsidRPr="00661DF4">
          <w:rPr>
            <w:rStyle w:val="Hipercze"/>
            <w:noProof/>
          </w:rPr>
          <w:t>5.1 Test driven development approach</w:t>
        </w:r>
        <w:r>
          <w:rPr>
            <w:noProof/>
            <w:webHidden/>
          </w:rPr>
          <w:tab/>
        </w:r>
        <w:r>
          <w:rPr>
            <w:noProof/>
            <w:webHidden/>
          </w:rPr>
          <w:fldChar w:fldCharType="begin"/>
        </w:r>
        <w:r>
          <w:rPr>
            <w:noProof/>
            <w:webHidden/>
          </w:rPr>
          <w:instrText xml:space="preserve"> PAGEREF _Toc331852194 \h </w:instrText>
        </w:r>
        <w:r>
          <w:rPr>
            <w:noProof/>
            <w:webHidden/>
          </w:rPr>
        </w:r>
        <w:r>
          <w:rPr>
            <w:noProof/>
            <w:webHidden/>
          </w:rPr>
          <w:fldChar w:fldCharType="separate"/>
        </w:r>
        <w:r>
          <w:rPr>
            <w:noProof/>
            <w:webHidden/>
          </w:rPr>
          <w:t>18</w:t>
        </w:r>
        <w:r>
          <w:rPr>
            <w:noProof/>
            <w:webHidden/>
          </w:rPr>
          <w:fldChar w:fldCharType="end"/>
        </w:r>
      </w:hyperlink>
    </w:p>
    <w:p w14:paraId="3FD3F1FE"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195" w:history="1">
        <w:r w:rsidRPr="00661DF4">
          <w:rPr>
            <w:rStyle w:val="Hipercze"/>
            <w:noProof/>
          </w:rPr>
          <w:t>5.2 Testing methods</w:t>
        </w:r>
        <w:r>
          <w:rPr>
            <w:noProof/>
            <w:webHidden/>
          </w:rPr>
          <w:tab/>
        </w:r>
        <w:r>
          <w:rPr>
            <w:noProof/>
            <w:webHidden/>
          </w:rPr>
          <w:fldChar w:fldCharType="begin"/>
        </w:r>
        <w:r>
          <w:rPr>
            <w:noProof/>
            <w:webHidden/>
          </w:rPr>
          <w:instrText xml:space="preserve"> PAGEREF _Toc331852195 \h </w:instrText>
        </w:r>
        <w:r>
          <w:rPr>
            <w:noProof/>
            <w:webHidden/>
          </w:rPr>
        </w:r>
        <w:r>
          <w:rPr>
            <w:noProof/>
            <w:webHidden/>
          </w:rPr>
          <w:fldChar w:fldCharType="separate"/>
        </w:r>
        <w:r>
          <w:rPr>
            <w:noProof/>
            <w:webHidden/>
          </w:rPr>
          <w:t>18</w:t>
        </w:r>
        <w:r>
          <w:rPr>
            <w:noProof/>
            <w:webHidden/>
          </w:rPr>
          <w:fldChar w:fldCharType="end"/>
        </w:r>
      </w:hyperlink>
    </w:p>
    <w:p w14:paraId="40F76A3A"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6" w:history="1">
        <w:r w:rsidRPr="00661DF4">
          <w:rPr>
            <w:rStyle w:val="Hipercze"/>
            <w:noProof/>
          </w:rPr>
          <w:t>5.2.1 Unit testing</w:t>
        </w:r>
        <w:r>
          <w:rPr>
            <w:noProof/>
            <w:webHidden/>
          </w:rPr>
          <w:tab/>
        </w:r>
        <w:r>
          <w:rPr>
            <w:noProof/>
            <w:webHidden/>
          </w:rPr>
          <w:fldChar w:fldCharType="begin"/>
        </w:r>
        <w:r>
          <w:rPr>
            <w:noProof/>
            <w:webHidden/>
          </w:rPr>
          <w:instrText xml:space="preserve"> PAGEREF _Toc331852196 \h </w:instrText>
        </w:r>
        <w:r>
          <w:rPr>
            <w:noProof/>
            <w:webHidden/>
          </w:rPr>
        </w:r>
        <w:r>
          <w:rPr>
            <w:noProof/>
            <w:webHidden/>
          </w:rPr>
          <w:fldChar w:fldCharType="separate"/>
        </w:r>
        <w:r>
          <w:rPr>
            <w:noProof/>
            <w:webHidden/>
          </w:rPr>
          <w:t>18</w:t>
        </w:r>
        <w:r>
          <w:rPr>
            <w:noProof/>
            <w:webHidden/>
          </w:rPr>
          <w:fldChar w:fldCharType="end"/>
        </w:r>
      </w:hyperlink>
    </w:p>
    <w:p w14:paraId="6EB2FB73"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7" w:history="1">
        <w:r w:rsidRPr="00661DF4">
          <w:rPr>
            <w:rStyle w:val="Hipercze"/>
            <w:noProof/>
          </w:rPr>
          <w:t>5.2.2 Integration testing</w:t>
        </w:r>
        <w:r>
          <w:rPr>
            <w:noProof/>
            <w:webHidden/>
          </w:rPr>
          <w:tab/>
        </w:r>
        <w:r>
          <w:rPr>
            <w:noProof/>
            <w:webHidden/>
          </w:rPr>
          <w:fldChar w:fldCharType="begin"/>
        </w:r>
        <w:r>
          <w:rPr>
            <w:noProof/>
            <w:webHidden/>
          </w:rPr>
          <w:instrText xml:space="preserve"> PAGEREF _Toc331852197 \h </w:instrText>
        </w:r>
        <w:r>
          <w:rPr>
            <w:noProof/>
            <w:webHidden/>
          </w:rPr>
        </w:r>
        <w:r>
          <w:rPr>
            <w:noProof/>
            <w:webHidden/>
          </w:rPr>
          <w:fldChar w:fldCharType="separate"/>
        </w:r>
        <w:r>
          <w:rPr>
            <w:noProof/>
            <w:webHidden/>
          </w:rPr>
          <w:t>18</w:t>
        </w:r>
        <w:r>
          <w:rPr>
            <w:noProof/>
            <w:webHidden/>
          </w:rPr>
          <w:fldChar w:fldCharType="end"/>
        </w:r>
      </w:hyperlink>
    </w:p>
    <w:p w14:paraId="63655673"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8" w:history="1">
        <w:r w:rsidRPr="00661DF4">
          <w:rPr>
            <w:rStyle w:val="Hipercze"/>
            <w:noProof/>
          </w:rPr>
          <w:t>5.2.3 System testing</w:t>
        </w:r>
        <w:r>
          <w:rPr>
            <w:noProof/>
            <w:webHidden/>
          </w:rPr>
          <w:tab/>
        </w:r>
        <w:r>
          <w:rPr>
            <w:noProof/>
            <w:webHidden/>
          </w:rPr>
          <w:fldChar w:fldCharType="begin"/>
        </w:r>
        <w:r>
          <w:rPr>
            <w:noProof/>
            <w:webHidden/>
          </w:rPr>
          <w:instrText xml:space="preserve"> PAGEREF _Toc331852198 \h </w:instrText>
        </w:r>
        <w:r>
          <w:rPr>
            <w:noProof/>
            <w:webHidden/>
          </w:rPr>
        </w:r>
        <w:r>
          <w:rPr>
            <w:noProof/>
            <w:webHidden/>
          </w:rPr>
          <w:fldChar w:fldCharType="separate"/>
        </w:r>
        <w:r>
          <w:rPr>
            <w:noProof/>
            <w:webHidden/>
          </w:rPr>
          <w:t>18</w:t>
        </w:r>
        <w:r>
          <w:rPr>
            <w:noProof/>
            <w:webHidden/>
          </w:rPr>
          <w:fldChar w:fldCharType="end"/>
        </w:r>
      </w:hyperlink>
    </w:p>
    <w:p w14:paraId="41B2545E" w14:textId="77777777" w:rsidR="00690844" w:rsidRDefault="00690844">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9" w:history="1">
        <w:r w:rsidRPr="00661DF4">
          <w:rPr>
            <w:rStyle w:val="Hipercze"/>
            <w:noProof/>
          </w:rPr>
          <w:t>5.2.4 Cross – browser testing</w:t>
        </w:r>
        <w:r>
          <w:rPr>
            <w:noProof/>
            <w:webHidden/>
          </w:rPr>
          <w:tab/>
        </w:r>
        <w:r>
          <w:rPr>
            <w:noProof/>
            <w:webHidden/>
          </w:rPr>
          <w:fldChar w:fldCharType="begin"/>
        </w:r>
        <w:r>
          <w:rPr>
            <w:noProof/>
            <w:webHidden/>
          </w:rPr>
          <w:instrText xml:space="preserve"> PAGEREF _Toc331852199 \h </w:instrText>
        </w:r>
        <w:r>
          <w:rPr>
            <w:noProof/>
            <w:webHidden/>
          </w:rPr>
        </w:r>
        <w:r>
          <w:rPr>
            <w:noProof/>
            <w:webHidden/>
          </w:rPr>
          <w:fldChar w:fldCharType="separate"/>
        </w:r>
        <w:r>
          <w:rPr>
            <w:noProof/>
            <w:webHidden/>
          </w:rPr>
          <w:t>18</w:t>
        </w:r>
        <w:r>
          <w:rPr>
            <w:noProof/>
            <w:webHidden/>
          </w:rPr>
          <w:fldChar w:fldCharType="end"/>
        </w:r>
      </w:hyperlink>
    </w:p>
    <w:p w14:paraId="715B64C6" w14:textId="77777777" w:rsidR="00690844" w:rsidRDefault="00690844">
      <w:pPr>
        <w:pStyle w:val="Spistreci1"/>
        <w:rPr>
          <w:rFonts w:asciiTheme="minorHAnsi" w:eastAsiaTheme="minorEastAsia" w:hAnsiTheme="minorHAnsi" w:cstheme="minorBidi"/>
          <w:sz w:val="22"/>
          <w:szCs w:val="22"/>
          <w:lang w:val="pl-PL" w:eastAsia="pl-PL"/>
        </w:rPr>
      </w:pPr>
      <w:hyperlink w:anchor="_Toc331852200" w:history="1">
        <w:r w:rsidRPr="00661DF4">
          <w:rPr>
            <w:rStyle w:val="Hipercze"/>
          </w:rPr>
          <w:t>6 Implementation</w:t>
        </w:r>
        <w:r>
          <w:rPr>
            <w:webHidden/>
          </w:rPr>
          <w:tab/>
        </w:r>
        <w:r>
          <w:rPr>
            <w:webHidden/>
          </w:rPr>
          <w:fldChar w:fldCharType="begin"/>
        </w:r>
        <w:r>
          <w:rPr>
            <w:webHidden/>
          </w:rPr>
          <w:instrText xml:space="preserve"> PAGEREF _Toc331852200 \h </w:instrText>
        </w:r>
        <w:r>
          <w:rPr>
            <w:webHidden/>
          </w:rPr>
        </w:r>
        <w:r>
          <w:rPr>
            <w:webHidden/>
          </w:rPr>
          <w:fldChar w:fldCharType="separate"/>
        </w:r>
        <w:r>
          <w:rPr>
            <w:webHidden/>
          </w:rPr>
          <w:t>19</w:t>
        </w:r>
        <w:r>
          <w:rPr>
            <w:webHidden/>
          </w:rPr>
          <w:fldChar w:fldCharType="end"/>
        </w:r>
      </w:hyperlink>
    </w:p>
    <w:p w14:paraId="5A35FCD5"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1" w:history="1">
        <w:r w:rsidRPr="00661DF4">
          <w:rPr>
            <w:rStyle w:val="Hipercze"/>
            <w:noProof/>
          </w:rPr>
          <w:t>6.1 Parser</w:t>
        </w:r>
        <w:r>
          <w:rPr>
            <w:noProof/>
            <w:webHidden/>
          </w:rPr>
          <w:tab/>
        </w:r>
        <w:r>
          <w:rPr>
            <w:noProof/>
            <w:webHidden/>
          </w:rPr>
          <w:fldChar w:fldCharType="begin"/>
        </w:r>
        <w:r>
          <w:rPr>
            <w:noProof/>
            <w:webHidden/>
          </w:rPr>
          <w:instrText xml:space="preserve"> PAGEREF _Toc331852201 \h </w:instrText>
        </w:r>
        <w:r>
          <w:rPr>
            <w:noProof/>
            <w:webHidden/>
          </w:rPr>
        </w:r>
        <w:r>
          <w:rPr>
            <w:noProof/>
            <w:webHidden/>
          </w:rPr>
          <w:fldChar w:fldCharType="separate"/>
        </w:r>
        <w:r>
          <w:rPr>
            <w:noProof/>
            <w:webHidden/>
          </w:rPr>
          <w:t>19</w:t>
        </w:r>
        <w:r>
          <w:rPr>
            <w:noProof/>
            <w:webHidden/>
          </w:rPr>
          <w:fldChar w:fldCharType="end"/>
        </w:r>
      </w:hyperlink>
    </w:p>
    <w:p w14:paraId="64316FC9"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2" w:history="1">
        <w:r w:rsidRPr="00661DF4">
          <w:rPr>
            <w:rStyle w:val="Hipercze"/>
            <w:noProof/>
          </w:rPr>
          <w:t>6.2 Solver</w:t>
        </w:r>
        <w:r>
          <w:rPr>
            <w:noProof/>
            <w:webHidden/>
          </w:rPr>
          <w:tab/>
        </w:r>
        <w:r>
          <w:rPr>
            <w:noProof/>
            <w:webHidden/>
          </w:rPr>
          <w:fldChar w:fldCharType="begin"/>
        </w:r>
        <w:r>
          <w:rPr>
            <w:noProof/>
            <w:webHidden/>
          </w:rPr>
          <w:instrText xml:space="preserve"> PAGEREF _Toc331852202 \h </w:instrText>
        </w:r>
        <w:r>
          <w:rPr>
            <w:noProof/>
            <w:webHidden/>
          </w:rPr>
        </w:r>
        <w:r>
          <w:rPr>
            <w:noProof/>
            <w:webHidden/>
          </w:rPr>
          <w:fldChar w:fldCharType="separate"/>
        </w:r>
        <w:r>
          <w:rPr>
            <w:noProof/>
            <w:webHidden/>
          </w:rPr>
          <w:t>19</w:t>
        </w:r>
        <w:r>
          <w:rPr>
            <w:noProof/>
            <w:webHidden/>
          </w:rPr>
          <w:fldChar w:fldCharType="end"/>
        </w:r>
      </w:hyperlink>
    </w:p>
    <w:p w14:paraId="579A6E40"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3" w:history="1">
        <w:r w:rsidRPr="00661DF4">
          <w:rPr>
            <w:rStyle w:val="Hipercze"/>
            <w:noProof/>
          </w:rPr>
          <w:t>6.3 Graph viewer</w:t>
        </w:r>
        <w:r>
          <w:rPr>
            <w:noProof/>
            <w:webHidden/>
          </w:rPr>
          <w:tab/>
        </w:r>
        <w:r>
          <w:rPr>
            <w:noProof/>
            <w:webHidden/>
          </w:rPr>
          <w:fldChar w:fldCharType="begin"/>
        </w:r>
        <w:r>
          <w:rPr>
            <w:noProof/>
            <w:webHidden/>
          </w:rPr>
          <w:instrText xml:space="preserve"> PAGEREF _Toc331852203 \h </w:instrText>
        </w:r>
        <w:r>
          <w:rPr>
            <w:noProof/>
            <w:webHidden/>
          </w:rPr>
        </w:r>
        <w:r>
          <w:rPr>
            <w:noProof/>
            <w:webHidden/>
          </w:rPr>
          <w:fldChar w:fldCharType="separate"/>
        </w:r>
        <w:r>
          <w:rPr>
            <w:noProof/>
            <w:webHidden/>
          </w:rPr>
          <w:t>19</w:t>
        </w:r>
        <w:r>
          <w:rPr>
            <w:noProof/>
            <w:webHidden/>
          </w:rPr>
          <w:fldChar w:fldCharType="end"/>
        </w:r>
      </w:hyperlink>
    </w:p>
    <w:p w14:paraId="5A846D3B"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4" w:history="1">
        <w:r w:rsidRPr="00661DF4">
          <w:rPr>
            <w:rStyle w:val="Hipercze"/>
            <w:noProof/>
          </w:rPr>
          <w:t>6.4 Datastore connector</w:t>
        </w:r>
        <w:r>
          <w:rPr>
            <w:noProof/>
            <w:webHidden/>
          </w:rPr>
          <w:tab/>
        </w:r>
        <w:r>
          <w:rPr>
            <w:noProof/>
            <w:webHidden/>
          </w:rPr>
          <w:fldChar w:fldCharType="begin"/>
        </w:r>
        <w:r>
          <w:rPr>
            <w:noProof/>
            <w:webHidden/>
          </w:rPr>
          <w:instrText xml:space="preserve"> PAGEREF _Toc331852204 \h </w:instrText>
        </w:r>
        <w:r>
          <w:rPr>
            <w:noProof/>
            <w:webHidden/>
          </w:rPr>
        </w:r>
        <w:r>
          <w:rPr>
            <w:noProof/>
            <w:webHidden/>
          </w:rPr>
          <w:fldChar w:fldCharType="separate"/>
        </w:r>
        <w:r>
          <w:rPr>
            <w:noProof/>
            <w:webHidden/>
          </w:rPr>
          <w:t>19</w:t>
        </w:r>
        <w:r>
          <w:rPr>
            <w:noProof/>
            <w:webHidden/>
          </w:rPr>
          <w:fldChar w:fldCharType="end"/>
        </w:r>
      </w:hyperlink>
    </w:p>
    <w:p w14:paraId="255F646D" w14:textId="77777777" w:rsidR="00690844" w:rsidRDefault="00690844">
      <w:pPr>
        <w:pStyle w:val="Spistreci1"/>
        <w:rPr>
          <w:rFonts w:asciiTheme="minorHAnsi" w:eastAsiaTheme="minorEastAsia" w:hAnsiTheme="minorHAnsi" w:cstheme="minorBidi"/>
          <w:sz w:val="22"/>
          <w:szCs w:val="22"/>
          <w:lang w:val="pl-PL" w:eastAsia="pl-PL"/>
        </w:rPr>
      </w:pPr>
      <w:hyperlink w:anchor="_Toc331852205" w:history="1">
        <w:r w:rsidRPr="00661DF4">
          <w:rPr>
            <w:rStyle w:val="Hipercze"/>
          </w:rPr>
          <w:t>7 Results</w:t>
        </w:r>
        <w:r>
          <w:rPr>
            <w:webHidden/>
          </w:rPr>
          <w:tab/>
        </w:r>
        <w:r>
          <w:rPr>
            <w:webHidden/>
          </w:rPr>
          <w:fldChar w:fldCharType="begin"/>
        </w:r>
        <w:r>
          <w:rPr>
            <w:webHidden/>
          </w:rPr>
          <w:instrText xml:space="preserve"> PAGEREF _Toc331852205 \h </w:instrText>
        </w:r>
        <w:r>
          <w:rPr>
            <w:webHidden/>
          </w:rPr>
        </w:r>
        <w:r>
          <w:rPr>
            <w:webHidden/>
          </w:rPr>
          <w:fldChar w:fldCharType="separate"/>
        </w:r>
        <w:r>
          <w:rPr>
            <w:webHidden/>
          </w:rPr>
          <w:t>20</w:t>
        </w:r>
        <w:r>
          <w:rPr>
            <w:webHidden/>
          </w:rPr>
          <w:fldChar w:fldCharType="end"/>
        </w:r>
      </w:hyperlink>
    </w:p>
    <w:p w14:paraId="579C63F7"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6" w:history="1">
        <w:r w:rsidRPr="00661DF4">
          <w:rPr>
            <w:rStyle w:val="Hipercze"/>
            <w:noProof/>
          </w:rPr>
          <w:t>7.1 Results validation and verification</w:t>
        </w:r>
        <w:r>
          <w:rPr>
            <w:noProof/>
            <w:webHidden/>
          </w:rPr>
          <w:tab/>
        </w:r>
        <w:r>
          <w:rPr>
            <w:noProof/>
            <w:webHidden/>
          </w:rPr>
          <w:fldChar w:fldCharType="begin"/>
        </w:r>
        <w:r>
          <w:rPr>
            <w:noProof/>
            <w:webHidden/>
          </w:rPr>
          <w:instrText xml:space="preserve"> PAGEREF _Toc331852206 \h </w:instrText>
        </w:r>
        <w:r>
          <w:rPr>
            <w:noProof/>
            <w:webHidden/>
          </w:rPr>
        </w:r>
        <w:r>
          <w:rPr>
            <w:noProof/>
            <w:webHidden/>
          </w:rPr>
          <w:fldChar w:fldCharType="separate"/>
        </w:r>
        <w:r>
          <w:rPr>
            <w:noProof/>
            <w:webHidden/>
          </w:rPr>
          <w:t>20</w:t>
        </w:r>
        <w:r>
          <w:rPr>
            <w:noProof/>
            <w:webHidden/>
          </w:rPr>
          <w:fldChar w:fldCharType="end"/>
        </w:r>
      </w:hyperlink>
    </w:p>
    <w:p w14:paraId="25B3E7AE"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7" w:history="1">
        <w:r w:rsidRPr="00661DF4">
          <w:rPr>
            <w:rStyle w:val="Hipercze"/>
            <w:noProof/>
          </w:rPr>
          <w:t>7.2 Application’s outputs</w:t>
        </w:r>
        <w:r>
          <w:rPr>
            <w:noProof/>
            <w:webHidden/>
          </w:rPr>
          <w:tab/>
        </w:r>
        <w:r>
          <w:rPr>
            <w:noProof/>
            <w:webHidden/>
          </w:rPr>
          <w:fldChar w:fldCharType="begin"/>
        </w:r>
        <w:r>
          <w:rPr>
            <w:noProof/>
            <w:webHidden/>
          </w:rPr>
          <w:instrText xml:space="preserve"> PAGEREF _Toc331852207 \h </w:instrText>
        </w:r>
        <w:r>
          <w:rPr>
            <w:noProof/>
            <w:webHidden/>
          </w:rPr>
        </w:r>
        <w:r>
          <w:rPr>
            <w:noProof/>
            <w:webHidden/>
          </w:rPr>
          <w:fldChar w:fldCharType="separate"/>
        </w:r>
        <w:r>
          <w:rPr>
            <w:noProof/>
            <w:webHidden/>
          </w:rPr>
          <w:t>20</w:t>
        </w:r>
        <w:r>
          <w:rPr>
            <w:noProof/>
            <w:webHidden/>
          </w:rPr>
          <w:fldChar w:fldCharType="end"/>
        </w:r>
      </w:hyperlink>
    </w:p>
    <w:p w14:paraId="01CBB5BD" w14:textId="77777777" w:rsidR="00690844" w:rsidRDefault="00690844">
      <w:pPr>
        <w:pStyle w:val="Spistreci1"/>
        <w:rPr>
          <w:rFonts w:asciiTheme="minorHAnsi" w:eastAsiaTheme="minorEastAsia" w:hAnsiTheme="minorHAnsi" w:cstheme="minorBidi"/>
          <w:sz w:val="22"/>
          <w:szCs w:val="22"/>
          <w:lang w:val="pl-PL" w:eastAsia="pl-PL"/>
        </w:rPr>
      </w:pPr>
      <w:hyperlink w:anchor="_Toc331852208" w:history="1">
        <w:r w:rsidRPr="00661DF4">
          <w:rPr>
            <w:rStyle w:val="Hipercze"/>
          </w:rPr>
          <w:t>8 Discussion and conclusion</w:t>
        </w:r>
        <w:r>
          <w:rPr>
            <w:webHidden/>
          </w:rPr>
          <w:tab/>
        </w:r>
        <w:r>
          <w:rPr>
            <w:webHidden/>
          </w:rPr>
          <w:fldChar w:fldCharType="begin"/>
        </w:r>
        <w:r>
          <w:rPr>
            <w:webHidden/>
          </w:rPr>
          <w:instrText xml:space="preserve"> PAGEREF _Toc331852208 \h </w:instrText>
        </w:r>
        <w:r>
          <w:rPr>
            <w:webHidden/>
          </w:rPr>
        </w:r>
        <w:r>
          <w:rPr>
            <w:webHidden/>
          </w:rPr>
          <w:fldChar w:fldCharType="separate"/>
        </w:r>
        <w:r>
          <w:rPr>
            <w:webHidden/>
          </w:rPr>
          <w:t>21</w:t>
        </w:r>
        <w:r>
          <w:rPr>
            <w:webHidden/>
          </w:rPr>
          <w:fldChar w:fldCharType="end"/>
        </w:r>
      </w:hyperlink>
    </w:p>
    <w:p w14:paraId="7F07B79F"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09" w:history="1">
        <w:r w:rsidRPr="00661DF4">
          <w:rPr>
            <w:rStyle w:val="Hipercze"/>
            <w:noProof/>
          </w:rPr>
          <w:t>8.1 Solvers correctness</w:t>
        </w:r>
        <w:r>
          <w:rPr>
            <w:noProof/>
            <w:webHidden/>
          </w:rPr>
          <w:tab/>
        </w:r>
        <w:r>
          <w:rPr>
            <w:noProof/>
            <w:webHidden/>
          </w:rPr>
          <w:fldChar w:fldCharType="begin"/>
        </w:r>
        <w:r>
          <w:rPr>
            <w:noProof/>
            <w:webHidden/>
          </w:rPr>
          <w:instrText xml:space="preserve"> PAGEREF _Toc331852209 \h </w:instrText>
        </w:r>
        <w:r>
          <w:rPr>
            <w:noProof/>
            <w:webHidden/>
          </w:rPr>
        </w:r>
        <w:r>
          <w:rPr>
            <w:noProof/>
            <w:webHidden/>
          </w:rPr>
          <w:fldChar w:fldCharType="separate"/>
        </w:r>
        <w:r>
          <w:rPr>
            <w:noProof/>
            <w:webHidden/>
          </w:rPr>
          <w:t>21</w:t>
        </w:r>
        <w:r>
          <w:rPr>
            <w:noProof/>
            <w:webHidden/>
          </w:rPr>
          <w:fldChar w:fldCharType="end"/>
        </w:r>
      </w:hyperlink>
    </w:p>
    <w:p w14:paraId="661C5628"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10" w:history="1">
        <w:r w:rsidRPr="00661DF4">
          <w:rPr>
            <w:rStyle w:val="Hipercze"/>
            <w:noProof/>
          </w:rPr>
          <w:t>8.2 Limitations</w:t>
        </w:r>
        <w:r>
          <w:rPr>
            <w:noProof/>
            <w:webHidden/>
          </w:rPr>
          <w:tab/>
        </w:r>
        <w:r>
          <w:rPr>
            <w:noProof/>
            <w:webHidden/>
          </w:rPr>
          <w:fldChar w:fldCharType="begin"/>
        </w:r>
        <w:r>
          <w:rPr>
            <w:noProof/>
            <w:webHidden/>
          </w:rPr>
          <w:instrText xml:space="preserve"> PAGEREF _Toc331852210 \h </w:instrText>
        </w:r>
        <w:r>
          <w:rPr>
            <w:noProof/>
            <w:webHidden/>
          </w:rPr>
        </w:r>
        <w:r>
          <w:rPr>
            <w:noProof/>
            <w:webHidden/>
          </w:rPr>
          <w:fldChar w:fldCharType="separate"/>
        </w:r>
        <w:r>
          <w:rPr>
            <w:noProof/>
            <w:webHidden/>
          </w:rPr>
          <w:t>21</w:t>
        </w:r>
        <w:r>
          <w:rPr>
            <w:noProof/>
            <w:webHidden/>
          </w:rPr>
          <w:fldChar w:fldCharType="end"/>
        </w:r>
      </w:hyperlink>
    </w:p>
    <w:p w14:paraId="682235FD"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11" w:history="1">
        <w:r w:rsidRPr="00661DF4">
          <w:rPr>
            <w:rStyle w:val="Hipercze"/>
            <w:noProof/>
          </w:rPr>
          <w:t>8.3 Problems faced</w:t>
        </w:r>
        <w:r>
          <w:rPr>
            <w:noProof/>
            <w:webHidden/>
          </w:rPr>
          <w:tab/>
        </w:r>
        <w:r>
          <w:rPr>
            <w:noProof/>
            <w:webHidden/>
          </w:rPr>
          <w:fldChar w:fldCharType="begin"/>
        </w:r>
        <w:r>
          <w:rPr>
            <w:noProof/>
            <w:webHidden/>
          </w:rPr>
          <w:instrText xml:space="preserve"> PAGEREF _Toc331852211 \h </w:instrText>
        </w:r>
        <w:r>
          <w:rPr>
            <w:noProof/>
            <w:webHidden/>
          </w:rPr>
        </w:r>
        <w:r>
          <w:rPr>
            <w:noProof/>
            <w:webHidden/>
          </w:rPr>
          <w:fldChar w:fldCharType="separate"/>
        </w:r>
        <w:r>
          <w:rPr>
            <w:noProof/>
            <w:webHidden/>
          </w:rPr>
          <w:t>21</w:t>
        </w:r>
        <w:r>
          <w:rPr>
            <w:noProof/>
            <w:webHidden/>
          </w:rPr>
          <w:fldChar w:fldCharType="end"/>
        </w:r>
      </w:hyperlink>
    </w:p>
    <w:p w14:paraId="037E159D"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12" w:history="1">
        <w:r w:rsidRPr="00661DF4">
          <w:rPr>
            <w:rStyle w:val="Hipercze"/>
            <w:noProof/>
          </w:rPr>
          <w:t>8.4 Quality of implementation</w:t>
        </w:r>
        <w:r>
          <w:rPr>
            <w:noProof/>
            <w:webHidden/>
          </w:rPr>
          <w:tab/>
        </w:r>
        <w:r>
          <w:rPr>
            <w:noProof/>
            <w:webHidden/>
          </w:rPr>
          <w:fldChar w:fldCharType="begin"/>
        </w:r>
        <w:r>
          <w:rPr>
            <w:noProof/>
            <w:webHidden/>
          </w:rPr>
          <w:instrText xml:space="preserve"> PAGEREF _Toc331852212 \h </w:instrText>
        </w:r>
        <w:r>
          <w:rPr>
            <w:noProof/>
            <w:webHidden/>
          </w:rPr>
        </w:r>
        <w:r>
          <w:rPr>
            <w:noProof/>
            <w:webHidden/>
          </w:rPr>
          <w:fldChar w:fldCharType="separate"/>
        </w:r>
        <w:r>
          <w:rPr>
            <w:noProof/>
            <w:webHidden/>
          </w:rPr>
          <w:t>21</w:t>
        </w:r>
        <w:r>
          <w:rPr>
            <w:noProof/>
            <w:webHidden/>
          </w:rPr>
          <w:fldChar w:fldCharType="end"/>
        </w:r>
      </w:hyperlink>
    </w:p>
    <w:p w14:paraId="170FCE54"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13" w:history="1">
        <w:r w:rsidRPr="00661DF4">
          <w:rPr>
            <w:rStyle w:val="Hipercze"/>
            <w:noProof/>
          </w:rPr>
          <w:t>8.5 Conclusion</w:t>
        </w:r>
        <w:r>
          <w:rPr>
            <w:noProof/>
            <w:webHidden/>
          </w:rPr>
          <w:tab/>
        </w:r>
        <w:r>
          <w:rPr>
            <w:noProof/>
            <w:webHidden/>
          </w:rPr>
          <w:fldChar w:fldCharType="begin"/>
        </w:r>
        <w:r>
          <w:rPr>
            <w:noProof/>
            <w:webHidden/>
          </w:rPr>
          <w:instrText xml:space="preserve"> PAGEREF _Toc331852213 \h </w:instrText>
        </w:r>
        <w:r>
          <w:rPr>
            <w:noProof/>
            <w:webHidden/>
          </w:rPr>
        </w:r>
        <w:r>
          <w:rPr>
            <w:noProof/>
            <w:webHidden/>
          </w:rPr>
          <w:fldChar w:fldCharType="separate"/>
        </w:r>
        <w:r>
          <w:rPr>
            <w:noProof/>
            <w:webHidden/>
          </w:rPr>
          <w:t>21</w:t>
        </w:r>
        <w:r>
          <w:rPr>
            <w:noProof/>
            <w:webHidden/>
          </w:rPr>
          <w:fldChar w:fldCharType="end"/>
        </w:r>
      </w:hyperlink>
    </w:p>
    <w:p w14:paraId="546B1906" w14:textId="77777777" w:rsidR="00690844" w:rsidRDefault="00690844">
      <w:pPr>
        <w:pStyle w:val="Spistreci2"/>
        <w:rPr>
          <w:rFonts w:asciiTheme="minorHAnsi" w:eastAsiaTheme="minorEastAsia" w:hAnsiTheme="minorHAnsi" w:cstheme="minorBidi"/>
          <w:noProof/>
          <w:sz w:val="22"/>
          <w:szCs w:val="22"/>
          <w:lang w:val="pl-PL" w:eastAsia="pl-PL"/>
        </w:rPr>
      </w:pPr>
      <w:hyperlink w:anchor="_Toc331852214" w:history="1">
        <w:r w:rsidRPr="00661DF4">
          <w:rPr>
            <w:rStyle w:val="Hipercze"/>
            <w:noProof/>
          </w:rPr>
          <w:t>8.6 Future work</w:t>
        </w:r>
        <w:r>
          <w:rPr>
            <w:noProof/>
            <w:webHidden/>
          </w:rPr>
          <w:tab/>
        </w:r>
        <w:r>
          <w:rPr>
            <w:noProof/>
            <w:webHidden/>
          </w:rPr>
          <w:fldChar w:fldCharType="begin"/>
        </w:r>
        <w:r>
          <w:rPr>
            <w:noProof/>
            <w:webHidden/>
          </w:rPr>
          <w:instrText xml:space="preserve"> PAGEREF _Toc331852214 \h </w:instrText>
        </w:r>
        <w:r>
          <w:rPr>
            <w:noProof/>
            <w:webHidden/>
          </w:rPr>
        </w:r>
        <w:r>
          <w:rPr>
            <w:noProof/>
            <w:webHidden/>
          </w:rPr>
          <w:fldChar w:fldCharType="separate"/>
        </w:r>
        <w:r>
          <w:rPr>
            <w:noProof/>
            <w:webHidden/>
          </w:rPr>
          <w:t>21</w:t>
        </w:r>
        <w:r>
          <w:rPr>
            <w:noProof/>
            <w:webHidden/>
          </w:rPr>
          <w:fldChar w:fldCharType="end"/>
        </w:r>
      </w:hyperlink>
    </w:p>
    <w:p w14:paraId="2BABD0F9" w14:textId="77777777" w:rsidR="00690844" w:rsidRDefault="00690844">
      <w:pPr>
        <w:pStyle w:val="Spistreci1"/>
        <w:rPr>
          <w:rFonts w:asciiTheme="minorHAnsi" w:eastAsiaTheme="minorEastAsia" w:hAnsiTheme="minorHAnsi" w:cstheme="minorBidi"/>
          <w:sz w:val="22"/>
          <w:szCs w:val="22"/>
          <w:lang w:val="pl-PL" w:eastAsia="pl-PL"/>
        </w:rPr>
      </w:pPr>
      <w:hyperlink w:anchor="_Toc331852215" w:history="1">
        <w:r w:rsidRPr="00661DF4">
          <w:rPr>
            <w:rStyle w:val="Hipercze"/>
          </w:rPr>
          <w:t>REFERENCES</w:t>
        </w:r>
        <w:r>
          <w:rPr>
            <w:webHidden/>
          </w:rPr>
          <w:tab/>
        </w:r>
        <w:r>
          <w:rPr>
            <w:webHidden/>
          </w:rPr>
          <w:fldChar w:fldCharType="begin"/>
        </w:r>
        <w:r>
          <w:rPr>
            <w:webHidden/>
          </w:rPr>
          <w:instrText xml:space="preserve"> PAGEREF _Toc331852215 \h </w:instrText>
        </w:r>
        <w:r>
          <w:rPr>
            <w:webHidden/>
          </w:rPr>
        </w:r>
        <w:r>
          <w:rPr>
            <w:webHidden/>
          </w:rPr>
          <w:fldChar w:fldCharType="separate"/>
        </w:r>
        <w:r>
          <w:rPr>
            <w:webHidden/>
          </w:rPr>
          <w:t>23</w:t>
        </w:r>
        <w:r>
          <w:rPr>
            <w:webHidden/>
          </w:rPr>
          <w:fldChar w:fldCharType="end"/>
        </w:r>
      </w:hyperlink>
    </w:p>
    <w:p w14:paraId="797CB978" w14:textId="77777777" w:rsidR="00690844" w:rsidRDefault="00690844">
      <w:pPr>
        <w:pStyle w:val="Spistreci1"/>
        <w:rPr>
          <w:rFonts w:asciiTheme="minorHAnsi" w:eastAsiaTheme="minorEastAsia" w:hAnsiTheme="minorHAnsi" w:cstheme="minorBidi"/>
          <w:sz w:val="22"/>
          <w:szCs w:val="22"/>
          <w:lang w:val="pl-PL" w:eastAsia="pl-PL"/>
        </w:rPr>
      </w:pPr>
      <w:hyperlink w:anchor="_Toc331852216" w:history="1">
        <w:r w:rsidRPr="00661DF4">
          <w:rPr>
            <w:rStyle w:val="Hipercze"/>
          </w:rPr>
          <w:t>APPENDICES</w:t>
        </w:r>
        <w:r>
          <w:rPr>
            <w:webHidden/>
          </w:rPr>
          <w:tab/>
        </w:r>
        <w:r>
          <w:rPr>
            <w:webHidden/>
          </w:rPr>
          <w:fldChar w:fldCharType="begin"/>
        </w:r>
        <w:r>
          <w:rPr>
            <w:webHidden/>
          </w:rPr>
          <w:instrText xml:space="preserve"> PAGEREF _Toc331852216 \h </w:instrText>
        </w:r>
        <w:r>
          <w:rPr>
            <w:webHidden/>
          </w:rPr>
        </w:r>
        <w:r>
          <w:rPr>
            <w:webHidden/>
          </w:rPr>
          <w:fldChar w:fldCharType="separate"/>
        </w:r>
        <w:r>
          <w:rPr>
            <w:webHidden/>
          </w:rPr>
          <w:t>24</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5216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58A0F38" w14:textId="5FBF871F" w:rsidR="00690844"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52217" w:history="1">
        <w:r w:rsidR="00690844">
          <w:rPr>
            <w:rStyle w:val="Hipercze"/>
            <w:noProof/>
          </w:rPr>
          <w:t>Figure 2-1</w:t>
        </w:r>
        <w:r w:rsidR="00690844" w:rsidRPr="008732F9">
          <w:rPr>
            <w:rStyle w:val="Hipercze"/>
            <w:noProof/>
          </w:rPr>
          <w:t xml:space="preserve"> 4</w:t>
        </w:r>
        <w:r w:rsidR="00690844" w:rsidRPr="008732F9">
          <w:rPr>
            <w:rStyle w:val="Hipercze"/>
            <w:noProof/>
            <w:vertAlign w:val="superscript"/>
          </w:rPr>
          <w:t>th</w:t>
        </w:r>
        <w:r w:rsidR="00690844" w:rsidRPr="008732F9">
          <w:rPr>
            <w:rStyle w:val="Hipercze"/>
            <w:noProof/>
          </w:rPr>
          <w:t xml:space="preserve"> Order Runge-Kutta method</w:t>
        </w:r>
        <w:r w:rsidR="00690844">
          <w:rPr>
            <w:noProof/>
            <w:webHidden/>
          </w:rPr>
          <w:tab/>
        </w:r>
        <w:r w:rsidR="00690844">
          <w:rPr>
            <w:noProof/>
            <w:webHidden/>
          </w:rPr>
          <w:fldChar w:fldCharType="begin"/>
        </w:r>
        <w:r w:rsidR="00690844">
          <w:rPr>
            <w:noProof/>
            <w:webHidden/>
          </w:rPr>
          <w:instrText xml:space="preserve"> PAGEREF _Toc331852217 \h </w:instrText>
        </w:r>
        <w:r w:rsidR="00690844">
          <w:rPr>
            <w:noProof/>
            <w:webHidden/>
          </w:rPr>
        </w:r>
        <w:r w:rsidR="00690844">
          <w:rPr>
            <w:noProof/>
            <w:webHidden/>
          </w:rPr>
          <w:fldChar w:fldCharType="separate"/>
        </w:r>
        <w:r w:rsidR="00690844">
          <w:rPr>
            <w:noProof/>
            <w:webHidden/>
          </w:rPr>
          <w:t>4</w:t>
        </w:r>
        <w:r w:rsidR="00690844">
          <w:rPr>
            <w:noProof/>
            <w:webHidden/>
          </w:rPr>
          <w:fldChar w:fldCharType="end"/>
        </w:r>
      </w:hyperlink>
    </w:p>
    <w:p w14:paraId="4C76BEAB" w14:textId="51AF8B13" w:rsidR="00690844" w:rsidRDefault="0069084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18" w:history="1">
        <w:r w:rsidRPr="008732F9">
          <w:rPr>
            <w:rStyle w:val="Hipercze"/>
            <w:noProof/>
          </w:rPr>
          <w:t>Figure 2</w:t>
        </w:r>
        <w:r>
          <w:rPr>
            <w:rStyle w:val="Hipercze"/>
            <w:noProof/>
          </w:rPr>
          <w:t>-2</w:t>
        </w:r>
        <w:r w:rsidRPr="008732F9">
          <w:rPr>
            <w:rStyle w:val="Hipercze"/>
            <w:noProof/>
          </w:rPr>
          <w:t xml:space="preserve"> Richardson extrapolation used in the Burlisch-Stoer method with substep n = 2,4,6</w:t>
        </w:r>
        <w:r>
          <w:rPr>
            <w:noProof/>
            <w:webHidden/>
          </w:rPr>
          <w:tab/>
        </w:r>
        <w:r>
          <w:rPr>
            <w:noProof/>
            <w:webHidden/>
          </w:rPr>
          <w:fldChar w:fldCharType="begin"/>
        </w:r>
        <w:r>
          <w:rPr>
            <w:noProof/>
            <w:webHidden/>
          </w:rPr>
          <w:instrText xml:space="preserve"> PAGEREF _Toc331852218 \h </w:instrText>
        </w:r>
        <w:r>
          <w:rPr>
            <w:noProof/>
            <w:webHidden/>
          </w:rPr>
        </w:r>
        <w:r>
          <w:rPr>
            <w:noProof/>
            <w:webHidden/>
          </w:rPr>
          <w:fldChar w:fldCharType="separate"/>
        </w:r>
        <w:r>
          <w:rPr>
            <w:noProof/>
            <w:webHidden/>
          </w:rPr>
          <w:t>7</w:t>
        </w:r>
        <w:r>
          <w:rPr>
            <w:noProof/>
            <w:webHidden/>
          </w:rPr>
          <w:fldChar w:fldCharType="end"/>
        </w:r>
      </w:hyperlink>
    </w:p>
    <w:p w14:paraId="027D928C" w14:textId="48CD50BE" w:rsidR="00690844" w:rsidRDefault="0069084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19" w:history="1">
        <w:r>
          <w:rPr>
            <w:rStyle w:val="Hipercze"/>
            <w:noProof/>
          </w:rPr>
          <w:t>Figure 2-3</w:t>
        </w:r>
        <w:r w:rsidRPr="008732F9">
          <w:rPr>
            <w:rStyle w:val="Hipercze"/>
            <w:noProof/>
          </w:rPr>
          <w:t xml:space="preserve"> Aitkens-Neville polynomial extrapolation tableau</w:t>
        </w:r>
        <w:r>
          <w:rPr>
            <w:noProof/>
            <w:webHidden/>
          </w:rPr>
          <w:tab/>
        </w:r>
        <w:r>
          <w:rPr>
            <w:noProof/>
            <w:webHidden/>
          </w:rPr>
          <w:fldChar w:fldCharType="begin"/>
        </w:r>
        <w:r>
          <w:rPr>
            <w:noProof/>
            <w:webHidden/>
          </w:rPr>
          <w:instrText xml:space="preserve"> PAGEREF _Toc331852219 \h </w:instrText>
        </w:r>
        <w:r>
          <w:rPr>
            <w:noProof/>
            <w:webHidden/>
          </w:rPr>
        </w:r>
        <w:r>
          <w:rPr>
            <w:noProof/>
            <w:webHidden/>
          </w:rPr>
          <w:fldChar w:fldCharType="separate"/>
        </w:r>
        <w:r>
          <w:rPr>
            <w:noProof/>
            <w:webHidden/>
          </w:rPr>
          <w:t>7</w:t>
        </w:r>
        <w:r>
          <w:rPr>
            <w:noProof/>
            <w:webHidden/>
          </w:rPr>
          <w:fldChar w:fldCharType="end"/>
        </w:r>
      </w:hyperlink>
    </w:p>
    <w:p w14:paraId="266BB1F8" w14:textId="7DBC66CA" w:rsidR="00690844" w:rsidRDefault="0069084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0" w:history="1">
        <w:r>
          <w:rPr>
            <w:rStyle w:val="Hipercze"/>
            <w:noProof/>
          </w:rPr>
          <w:t>Figure 2-4</w:t>
        </w:r>
        <w:r w:rsidRPr="008732F9">
          <w:rPr>
            <w:rStyle w:val="Hipercze"/>
            <w:noProof/>
          </w:rPr>
          <w:t xml:space="preserve"> Comparison of AJAX light traffic needs vs legacy HTML applications</w:t>
        </w:r>
        <w:r>
          <w:rPr>
            <w:noProof/>
            <w:webHidden/>
          </w:rPr>
          <w:tab/>
        </w:r>
        <w:r>
          <w:rPr>
            <w:noProof/>
            <w:webHidden/>
          </w:rPr>
          <w:fldChar w:fldCharType="begin"/>
        </w:r>
        <w:r>
          <w:rPr>
            <w:noProof/>
            <w:webHidden/>
          </w:rPr>
          <w:instrText xml:space="preserve"> PAGEREF _Toc331852220 \h </w:instrText>
        </w:r>
        <w:r>
          <w:rPr>
            <w:noProof/>
            <w:webHidden/>
          </w:rPr>
        </w:r>
        <w:r>
          <w:rPr>
            <w:noProof/>
            <w:webHidden/>
          </w:rPr>
          <w:fldChar w:fldCharType="separate"/>
        </w:r>
        <w:r>
          <w:rPr>
            <w:noProof/>
            <w:webHidden/>
          </w:rPr>
          <w:t>11</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52164"/>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690844">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43396C">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52165"/>
      <w:r w:rsidRPr="0043396C">
        <w:rPr>
          <w:lang w:val="pl-PL"/>
        </w:rPr>
        <w:t>LIST OF EQUATIONS</w:t>
      </w:r>
      <w:bookmarkEnd w:id="30"/>
      <w:bookmarkEnd w:id="31"/>
      <w:bookmarkEnd w:id="32"/>
      <w:bookmarkEnd w:id="33"/>
      <w:bookmarkEnd w:id="34"/>
      <w:bookmarkEnd w:id="35"/>
      <w:bookmarkEnd w:id="36"/>
      <w:bookmarkEnd w:id="37"/>
    </w:p>
    <w:p w14:paraId="70FA77F5" w14:textId="77777777" w:rsidR="00690844"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52221" w:history="1">
        <w:r w:rsidR="00690844" w:rsidRPr="00167E41">
          <w:rPr>
            <w:rStyle w:val="Hipercze"/>
            <w:noProof/>
          </w:rPr>
          <w:t>(1</w:t>
        </w:r>
        <w:r w:rsidR="00690844" w:rsidRPr="00167E41">
          <w:rPr>
            <w:rStyle w:val="Hipercze"/>
            <w:noProof/>
          </w:rPr>
          <w:noBreakHyphen/>
          <w:t>1)</w:t>
        </w:r>
        <w:r w:rsidR="00690844">
          <w:rPr>
            <w:noProof/>
            <w:webHidden/>
          </w:rPr>
          <w:tab/>
        </w:r>
        <w:r w:rsidR="00690844">
          <w:rPr>
            <w:noProof/>
            <w:webHidden/>
          </w:rPr>
          <w:fldChar w:fldCharType="begin"/>
        </w:r>
        <w:r w:rsidR="00690844">
          <w:rPr>
            <w:noProof/>
            <w:webHidden/>
          </w:rPr>
          <w:instrText xml:space="preserve"> PAGEREF _Toc331852221 \h </w:instrText>
        </w:r>
        <w:r w:rsidR="00690844">
          <w:rPr>
            <w:noProof/>
            <w:webHidden/>
          </w:rPr>
        </w:r>
        <w:r w:rsidR="00690844">
          <w:rPr>
            <w:noProof/>
            <w:webHidden/>
          </w:rPr>
          <w:fldChar w:fldCharType="separate"/>
        </w:r>
        <w:r w:rsidR="00690844">
          <w:rPr>
            <w:noProof/>
            <w:webHidden/>
          </w:rPr>
          <w:t>1</w:t>
        </w:r>
        <w:r w:rsidR="00690844">
          <w:rPr>
            <w:noProof/>
            <w:webHidden/>
          </w:rPr>
          <w:fldChar w:fldCharType="end"/>
        </w:r>
      </w:hyperlink>
    </w:p>
    <w:p w14:paraId="53D8F667" w14:textId="77777777" w:rsidR="00690844" w:rsidRDefault="0069084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2" w:history="1">
        <w:r w:rsidRPr="00167E41">
          <w:rPr>
            <w:rStyle w:val="Hipercze"/>
            <w:noProof/>
          </w:rPr>
          <w:t>(2</w:t>
        </w:r>
        <w:r w:rsidRPr="00167E41">
          <w:rPr>
            <w:rStyle w:val="Hipercze"/>
            <w:noProof/>
          </w:rPr>
          <w:noBreakHyphen/>
          <w:t>1)</w:t>
        </w:r>
        <w:r>
          <w:rPr>
            <w:noProof/>
            <w:webHidden/>
          </w:rPr>
          <w:tab/>
        </w:r>
        <w:r>
          <w:rPr>
            <w:noProof/>
            <w:webHidden/>
          </w:rPr>
          <w:fldChar w:fldCharType="begin"/>
        </w:r>
        <w:r>
          <w:rPr>
            <w:noProof/>
            <w:webHidden/>
          </w:rPr>
          <w:instrText xml:space="preserve"> PAGEREF _Toc331852222 \h </w:instrText>
        </w:r>
        <w:r>
          <w:rPr>
            <w:noProof/>
            <w:webHidden/>
          </w:rPr>
        </w:r>
        <w:r>
          <w:rPr>
            <w:noProof/>
            <w:webHidden/>
          </w:rPr>
          <w:fldChar w:fldCharType="separate"/>
        </w:r>
        <w:r>
          <w:rPr>
            <w:noProof/>
            <w:webHidden/>
          </w:rPr>
          <w:t>3</w:t>
        </w:r>
        <w:r>
          <w:rPr>
            <w:noProof/>
            <w:webHidden/>
          </w:rPr>
          <w:fldChar w:fldCharType="end"/>
        </w:r>
      </w:hyperlink>
    </w:p>
    <w:p w14:paraId="4571A5C2" w14:textId="77777777" w:rsidR="00690844" w:rsidRDefault="0069084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3" w:history="1">
        <w:r w:rsidRPr="00167E41">
          <w:rPr>
            <w:rStyle w:val="Hipercze"/>
            <w:noProof/>
          </w:rPr>
          <w:t>(2</w:t>
        </w:r>
        <w:r w:rsidRPr="00167E41">
          <w:rPr>
            <w:rStyle w:val="Hipercze"/>
            <w:noProof/>
          </w:rPr>
          <w:noBreakHyphen/>
          <w:t>2)</w:t>
        </w:r>
        <w:r>
          <w:rPr>
            <w:noProof/>
            <w:webHidden/>
          </w:rPr>
          <w:tab/>
        </w:r>
        <w:r>
          <w:rPr>
            <w:noProof/>
            <w:webHidden/>
          </w:rPr>
          <w:fldChar w:fldCharType="begin"/>
        </w:r>
        <w:r>
          <w:rPr>
            <w:noProof/>
            <w:webHidden/>
          </w:rPr>
          <w:instrText xml:space="preserve"> PAGEREF _Toc331852223 \h </w:instrText>
        </w:r>
        <w:r>
          <w:rPr>
            <w:noProof/>
            <w:webHidden/>
          </w:rPr>
        </w:r>
        <w:r>
          <w:rPr>
            <w:noProof/>
            <w:webHidden/>
          </w:rPr>
          <w:fldChar w:fldCharType="separate"/>
        </w:r>
        <w:r>
          <w:rPr>
            <w:noProof/>
            <w:webHidden/>
          </w:rPr>
          <w:t>4</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5216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04C7D0EE" w14:textId="00A6F343" w:rsidR="009F744A" w:rsidRDefault="009F744A" w:rsidP="00361EFD">
            <w:pPr>
              <w:pStyle w:val="TableText"/>
            </w:pPr>
            <w:r>
              <w:t>SDK</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5216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52168"/>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FB3226"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52221"/>
            <w:r>
              <w:t>(</w:t>
            </w:r>
            <w:r w:rsidR="00FB3226">
              <w:fldChar w:fldCharType="begin"/>
            </w:r>
            <w:r w:rsidR="00FB3226">
              <w:instrText xml:space="preserve"> STYLEREF 1 \s </w:instrText>
            </w:r>
            <w:r w:rsidR="00FB3226">
              <w:fldChar w:fldCharType="separate"/>
            </w:r>
            <w:r w:rsidR="00690844">
              <w:rPr>
                <w:noProof/>
              </w:rPr>
              <w:t>1</w:t>
            </w:r>
            <w:r w:rsidR="00FB3226">
              <w:rPr>
                <w:noProof/>
              </w:rPr>
              <w:fldChar w:fldCharType="end"/>
            </w:r>
            <w:r>
              <w:noBreakHyphen/>
            </w:r>
            <w:r w:rsidR="00FB3226">
              <w:fldChar w:fldCharType="begin"/>
            </w:r>
            <w:r w:rsidR="00FB3226">
              <w:instrText xml:space="preserve"> SEQ Equation \* ARABIC \s 1 </w:instrText>
            </w:r>
            <w:r w:rsidR="00FB3226">
              <w:fldChar w:fldCharType="separate"/>
            </w:r>
            <w:r w:rsidR="00690844">
              <w:rPr>
                <w:noProof/>
              </w:rPr>
              <w:t>1</w:t>
            </w:r>
            <w:r w:rsidR="00FB3226">
              <w:rPr>
                <w:noProof/>
              </w:rPr>
              <w:fldChar w:fldCharType="end"/>
            </w:r>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FB3226"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rsidR="00FB3226">
              <w:fldChar w:fldCharType="begin"/>
            </w:r>
            <w:r w:rsidR="00FB3226">
              <w:instrText xml:space="preserve"> STYLEREF 1 \s </w:instrText>
            </w:r>
            <w:r w:rsidR="00FB3226">
              <w:fldChar w:fldCharType="separate"/>
            </w:r>
            <w:r w:rsidR="00690844">
              <w:rPr>
                <w:noProof/>
              </w:rPr>
              <w:t>1</w:t>
            </w:r>
            <w:r w:rsidR="00FB3226">
              <w:rPr>
                <w:noProof/>
              </w:rPr>
              <w:fldChar w:fldCharType="end"/>
            </w:r>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FB3226"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r w:rsidR="00FB3226">
              <w:fldChar w:fldCharType="begin"/>
            </w:r>
            <w:r w:rsidR="00FB3226">
              <w:instrText xml:space="preserve"> STYLEREF 1 \s </w:instrText>
            </w:r>
            <w:r w:rsidR="00FB3226">
              <w:fldChar w:fldCharType="separate"/>
            </w:r>
            <w:r w:rsidR="00690844">
              <w:rPr>
                <w:noProof/>
              </w:rPr>
              <w:t>1</w:t>
            </w:r>
            <w:r w:rsidR="00FB3226">
              <w:rPr>
                <w:noProof/>
              </w:rPr>
              <w:fldChar w:fldCharType="end"/>
            </w:r>
            <w:r>
              <w:noBreakHyphen/>
              <w:t>3)</w:t>
            </w:r>
          </w:p>
        </w:tc>
      </w:tr>
    </w:tbl>
    <w:p w14:paraId="6EE477B7" w14:textId="0721AB45" w:rsidR="000949BC" w:rsidRDefault="000949BC" w:rsidP="000949BC">
      <w:pPr>
        <w:pStyle w:val="Nagwek2"/>
      </w:pPr>
      <w:bookmarkStart w:id="42" w:name="_Toc331852169"/>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FB3226"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r w:rsidR="00FB3226">
              <w:fldChar w:fldCharType="begin"/>
            </w:r>
            <w:r w:rsidR="00FB3226">
              <w:instrText xml:space="preserve"> STYLEREF 1 \s </w:instrText>
            </w:r>
            <w:r w:rsidR="00FB3226">
              <w:fldChar w:fldCharType="separate"/>
            </w:r>
            <w:r w:rsidR="00690844">
              <w:rPr>
                <w:noProof/>
              </w:rPr>
              <w:t>1</w:t>
            </w:r>
            <w:r w:rsidR="00FB3226">
              <w:rPr>
                <w:noProof/>
              </w:rPr>
              <w:fldChar w:fldCharType="end"/>
            </w:r>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FB3226"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r w:rsidR="00FB3226">
              <w:fldChar w:fldCharType="begin"/>
            </w:r>
            <w:r w:rsidR="00FB3226">
              <w:instrText xml:space="preserve"> STYLEREF 1 \s </w:instrText>
            </w:r>
            <w:r w:rsidR="00FB3226">
              <w:fldChar w:fldCharType="separate"/>
            </w:r>
            <w:r w:rsidR="00690844">
              <w:rPr>
                <w:noProof/>
              </w:rPr>
              <w:t>1</w:t>
            </w:r>
            <w:r w:rsidR="00FB3226">
              <w:rPr>
                <w:noProof/>
              </w:rPr>
              <w:fldChar w:fldCharType="end"/>
            </w:r>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52170"/>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52171"/>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52172"/>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52173"/>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52174"/>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FB3226"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52222"/>
            <w:r>
              <w:t>(2</w:t>
            </w:r>
            <w:r>
              <w:noBreakHyphen/>
            </w:r>
            <w:r w:rsidR="00FB3226">
              <w:fldChar w:fldCharType="begin"/>
            </w:r>
            <w:r w:rsidR="00FB3226">
              <w:instrText xml:space="preserve"> SEQ Equation \* ARABIC \s 1 </w:instrText>
            </w:r>
            <w:r w:rsidR="00FB3226">
              <w:fldChar w:fldCharType="separate"/>
            </w:r>
            <w:r w:rsidR="00690844">
              <w:rPr>
                <w:noProof/>
              </w:rPr>
              <w:t>1</w:t>
            </w:r>
            <w:r w:rsidR="00FB3226">
              <w:rPr>
                <w:noProof/>
              </w:rPr>
              <w:fldChar w:fldCharType="end"/>
            </w:r>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FB3226"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52223"/>
            <w:r>
              <w:t>(</w:t>
            </w:r>
            <w:r w:rsidR="00FB3226">
              <w:fldChar w:fldCharType="begin"/>
            </w:r>
            <w:r w:rsidR="00FB3226">
              <w:instrText xml:space="preserve"> STYLEREF 1 \s </w:instrText>
            </w:r>
            <w:r w:rsidR="00FB3226">
              <w:fldChar w:fldCharType="separate"/>
            </w:r>
            <w:r w:rsidR="00690844">
              <w:rPr>
                <w:noProof/>
              </w:rPr>
              <w:t>2</w:t>
            </w:r>
            <w:r w:rsidR="00FB3226">
              <w:rPr>
                <w:noProof/>
              </w:rPr>
              <w:fldChar w:fldCharType="end"/>
            </w:r>
            <w:r>
              <w:noBreakHyphen/>
            </w:r>
            <w:r w:rsidR="00FB3226">
              <w:fldChar w:fldCharType="begin"/>
            </w:r>
            <w:r w:rsidR="00FB3226">
              <w:instrText xml:space="preserve"> SEQ Equation \* ARABIC \s 1 </w:instrText>
            </w:r>
            <w:r w:rsidR="00FB3226">
              <w:fldChar w:fldCharType="separate"/>
            </w:r>
            <w:r w:rsidR="00690844">
              <w:rPr>
                <w:noProof/>
              </w:rPr>
              <w:t>2</w:t>
            </w:r>
            <w:r w:rsidR="00FB3226">
              <w:rPr>
                <w:noProof/>
              </w:rPr>
              <w:fldChar w:fldCharType="end"/>
            </w:r>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FB3226"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FB3226"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FB3226"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FB3226"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9EFB10F" w:rsidR="001F36D8" w:rsidRDefault="005B6D82" w:rsidP="005B6D82">
      <w:pPr>
        <w:pStyle w:val="Legenda"/>
      </w:pPr>
      <w:bookmarkStart w:id="52" w:name="_Toc331852217"/>
      <w:r>
        <w:t xml:space="preserve">Figure </w:t>
      </w:r>
      <w:r w:rsidR="006564A2">
        <w:t>2-</w:t>
      </w:r>
      <w:r w:rsidR="008C5545">
        <w:fldChar w:fldCharType="begin"/>
      </w:r>
      <w:r w:rsidR="008C5545">
        <w:instrText xml:space="preserve"> SEQ Figure \* ARABIC </w:instrText>
      </w:r>
      <w:r w:rsidR="008C5545">
        <w:fldChar w:fldCharType="separate"/>
      </w:r>
      <w:r w:rsidR="00690844">
        <w:rPr>
          <w:noProof/>
        </w:rPr>
        <w:t>1</w:t>
      </w:r>
      <w:r w:rsidR="008C5545">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52175"/>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FB3226"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FB3226"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FB3226"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52176"/>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7B687C17" w:rsidR="009D3558" w:rsidRDefault="009D3558" w:rsidP="009D3558">
      <w:pPr>
        <w:pStyle w:val="Legenda"/>
      </w:pPr>
      <w:bookmarkStart w:id="55" w:name="_Toc331852218"/>
      <w:r>
        <w:t xml:space="preserve">Figure </w:t>
      </w:r>
      <w:r w:rsidR="006564A2">
        <w:t>2-</w:t>
      </w:r>
      <w:r w:rsidR="008C5545">
        <w:fldChar w:fldCharType="begin"/>
      </w:r>
      <w:r w:rsidR="008C5545">
        <w:instrText xml:space="preserve"> SEQ Figure \* ARABIC </w:instrText>
      </w:r>
      <w:r w:rsidR="008C5545">
        <w:fldChar w:fldCharType="separate"/>
      </w:r>
      <w:r w:rsidR="00690844">
        <w:rPr>
          <w:noProof/>
        </w:rPr>
        <w:t>2</w:t>
      </w:r>
      <w:r w:rsidR="008C5545">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B979CF9" w:rsidR="006039E4" w:rsidRDefault="006039E4" w:rsidP="006039E4">
      <w:pPr>
        <w:pStyle w:val="Legenda"/>
        <w:jc w:val="center"/>
      </w:pPr>
      <w:bookmarkStart w:id="56" w:name="_Toc331852219"/>
      <w:r>
        <w:t xml:space="preserve">Figure </w:t>
      </w:r>
      <w:r w:rsidR="006564A2">
        <w:t>2-</w:t>
      </w:r>
      <w:r w:rsidR="008C5545">
        <w:fldChar w:fldCharType="begin"/>
      </w:r>
      <w:r w:rsidR="008C5545">
        <w:instrText xml:space="preserve"> SEQ Figure \* ARABIC </w:instrText>
      </w:r>
      <w:r w:rsidR="008C5545">
        <w:fldChar w:fldCharType="separate"/>
      </w:r>
      <w:r w:rsidR="00690844">
        <w:rPr>
          <w:noProof/>
        </w:rPr>
        <w:t>3</w:t>
      </w:r>
      <w:r w:rsidR="008C5545">
        <w:fldChar w:fldCharType="end"/>
      </w:r>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FB3226"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FB3226"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52177"/>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w:t>
      </w:r>
      <w:proofErr w:type="spellStart"/>
      <w:r>
        <w:t>rections</w:t>
      </w:r>
      <w:proofErr w:type="spellEnd"/>
      <w:r>
        <w:t xml:space="preserve">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FB3226"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52178"/>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w:t>
      </w:r>
      <w:proofErr w:type="spellStart"/>
      <w:r w:rsidR="00CF0288">
        <w:t>nd</w:t>
      </w:r>
      <w:proofErr w:type="spellEnd"/>
      <w:r w:rsidR="00CF0288">
        <w:t xml:space="preserve">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FB3226"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FB3226"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FB3226"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52179"/>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52180"/>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726D7111" w:rsidR="00035382" w:rsidRPr="000A7BD8" w:rsidRDefault="00035382" w:rsidP="00035382">
      <w:pPr>
        <w:pStyle w:val="Legenda"/>
      </w:pPr>
      <w:bookmarkStart w:id="61" w:name="_Toc331852220"/>
      <w:r>
        <w:t xml:space="preserve">Figure </w:t>
      </w:r>
      <w:r w:rsidR="006564A2">
        <w:t>2-</w:t>
      </w:r>
      <w:r w:rsidR="008C5545">
        <w:fldChar w:fldCharType="begin"/>
      </w:r>
      <w:r w:rsidR="008C5545">
        <w:instrText xml:space="preserve"> SEQ Figure \* ARABIC </w:instrText>
      </w:r>
      <w:r w:rsidR="008C5545">
        <w:fldChar w:fldCharType="separate"/>
      </w:r>
      <w:r w:rsidR="00690844">
        <w:rPr>
          <w:noProof/>
        </w:rPr>
        <w:t>4</w:t>
      </w:r>
      <w:r w:rsidR="008C5545">
        <w:fldChar w:fldCharType="end"/>
      </w:r>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52181"/>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52182"/>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52183"/>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0CAC5EFD">
            <wp:extent cx="4572000" cy="7746521"/>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4580255" cy="7760508"/>
                    </a:xfrm>
                    <a:prstGeom prst="rect">
                      <a:avLst/>
                    </a:prstGeom>
                  </pic:spPr>
                </pic:pic>
              </a:graphicData>
            </a:graphic>
          </wp:inline>
        </w:drawing>
      </w:r>
    </w:p>
    <w:p w14:paraId="29FF1AD9" w14:textId="77777777" w:rsidR="00AB600A" w:rsidRDefault="00AB600A" w:rsidP="00713C27">
      <w:pPr>
        <w:keepNext/>
      </w:pPr>
    </w:p>
    <w:p w14:paraId="312006D9" w14:textId="77777777" w:rsidR="00A57A65" w:rsidRDefault="00A57A65" w:rsidP="00A57A65">
      <w:r>
        <w:lastRenderedPageBreak/>
        <w:t xml:space="preserve">In terms of limitations Types such as </w:t>
      </w:r>
      <m:oMath>
        <m:r>
          <w:rPr>
            <w:rFonts w:ascii="Cambria Math" w:hAnsi="Cambria Math"/>
          </w:rPr>
          <m:t xml:space="preserve">Byte string </m:t>
        </m:r>
      </m:oMath>
      <w:r>
        <w:t xml:space="preserve">and </w:t>
      </w:r>
      <m:oMath>
        <m:r>
          <w:rPr>
            <w:rFonts w:ascii="Cambria Math" w:hAnsi="Cambria Math"/>
          </w:rPr>
          <m:t>Text s</m:t>
        </m:r>
        <m:r>
          <w:rPr>
            <w:rFonts w:ascii="Cambria Math" w:hAnsi="Cambria Math"/>
          </w:rPr>
          <m:t xml:space="preserve">tring </m:t>
        </m:r>
      </m:oMath>
      <w:r>
        <w:t xml:space="preserve"> are limited up to 500 Unicode characters for short and up to 1 megabyte for long. In terms of floating-point types, all of them have 64-bit double precision IEEE 754.</w:t>
      </w:r>
    </w:p>
    <w:p w14:paraId="3AB5CD3A" w14:textId="77777777" w:rsidR="00AB600A" w:rsidRDefault="00AB600A" w:rsidP="00713C27">
      <w:pPr>
        <w:keepNext/>
      </w:pPr>
      <w:bookmarkStart w:id="65" w:name="_GoBack"/>
      <w:bookmarkEnd w:id="65"/>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6" w:name="_Toc331852184"/>
      <w:r>
        <w:lastRenderedPageBreak/>
        <w:t xml:space="preserve">Methodologies </w:t>
      </w:r>
      <w:r w:rsidR="00AA67B5">
        <w:t>chosen</w:t>
      </w:r>
      <w:bookmarkEnd w:id="66"/>
    </w:p>
    <w:p w14:paraId="454CA91B" w14:textId="2900536A" w:rsidR="00770E8F" w:rsidRDefault="00770E8F" w:rsidP="0053238C">
      <w:pPr>
        <w:pStyle w:val="Nagwek2"/>
      </w:pPr>
      <w:bookmarkStart w:id="67" w:name="_Toc331852185"/>
      <w:r>
        <w:t>Prototyping</w:t>
      </w:r>
      <w:bookmarkEnd w:id="67"/>
    </w:p>
    <w:p w14:paraId="2FAFDABD" w14:textId="55543A31" w:rsidR="00770E8F" w:rsidRDefault="0053238C" w:rsidP="00770E8F">
      <w:pPr>
        <w:pStyle w:val="Nagwek2"/>
      </w:pPr>
      <w:bookmarkStart w:id="68" w:name="_Toc331852186"/>
      <w:r>
        <w:t>Test Driven Development</w:t>
      </w:r>
      <w:bookmarkEnd w:id="68"/>
    </w:p>
    <w:p w14:paraId="1B49510E" w14:textId="0522C510" w:rsidR="00770E8F" w:rsidRDefault="00770E8F" w:rsidP="00770E8F">
      <w:pPr>
        <w:pStyle w:val="Nagwek2"/>
      </w:pPr>
      <w:bookmarkStart w:id="69" w:name="_Toc331852187"/>
      <w:r>
        <w:t>AJAX</w:t>
      </w:r>
      <w:bookmarkEnd w:id="69"/>
      <w:r>
        <w:t xml:space="preserve"> </w:t>
      </w:r>
    </w:p>
    <w:p w14:paraId="49D92EA3" w14:textId="4AB07B8F" w:rsidR="00D50DD8" w:rsidRPr="00D50DD8" w:rsidRDefault="00D50DD8" w:rsidP="00D50DD8">
      <w:pPr>
        <w:pStyle w:val="Nagwek2"/>
      </w:pPr>
      <w:bookmarkStart w:id="70" w:name="_Toc331852188"/>
      <w:r>
        <w:t>Versioning</w:t>
      </w:r>
      <w:bookmarkEnd w:id="70"/>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71" w:name="_Toc331852189"/>
      <w:r>
        <w:lastRenderedPageBreak/>
        <w:t>Design</w:t>
      </w:r>
      <w:bookmarkEnd w:id="71"/>
    </w:p>
    <w:p w14:paraId="5EDF629E" w14:textId="2015A936" w:rsidR="002726D5" w:rsidRDefault="00877921" w:rsidP="002726D5">
      <w:pPr>
        <w:pStyle w:val="Nagwek2"/>
      </w:pPr>
      <w:bookmarkStart w:id="72" w:name="_Toc331852190"/>
      <w:r>
        <w:t>Architecture</w:t>
      </w:r>
      <w:bookmarkEnd w:id="72"/>
    </w:p>
    <w:p w14:paraId="7A094D03" w14:textId="09AFFD1D" w:rsidR="002726D5" w:rsidRPr="002726D5" w:rsidRDefault="002726D5" w:rsidP="002726D5">
      <w:pPr>
        <w:pStyle w:val="Nagwek2"/>
      </w:pPr>
      <w:bookmarkStart w:id="73" w:name="_Toc331852191"/>
      <w:r>
        <w:t>Design patterns</w:t>
      </w:r>
      <w:bookmarkEnd w:id="73"/>
    </w:p>
    <w:p w14:paraId="506E52F6" w14:textId="43BDAE95" w:rsidR="00DA28B2" w:rsidRDefault="00A92C93" w:rsidP="002726D5">
      <w:pPr>
        <w:pStyle w:val="Nagwek2"/>
      </w:pPr>
      <w:bookmarkStart w:id="74" w:name="_Toc331852192"/>
      <w:r>
        <w:t>Technologies applied</w:t>
      </w:r>
      <w:bookmarkEnd w:id="74"/>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5" w:name="_Toc331852193"/>
      <w:r>
        <w:lastRenderedPageBreak/>
        <w:t>Testing</w:t>
      </w:r>
      <w:bookmarkEnd w:id="75"/>
    </w:p>
    <w:p w14:paraId="506E52FD" w14:textId="44DD9D8B" w:rsidR="00DA28B2" w:rsidRDefault="00A92C93" w:rsidP="00DA28B2">
      <w:pPr>
        <w:pStyle w:val="Nagwek2"/>
      </w:pPr>
      <w:bookmarkStart w:id="76" w:name="_Toc331852194"/>
      <w:r>
        <w:t>Test driven development approach</w:t>
      </w:r>
      <w:bookmarkEnd w:id="76"/>
    </w:p>
    <w:p w14:paraId="04F1C87F" w14:textId="7E0F3D68" w:rsidR="00A92C93" w:rsidRDefault="00A92C93" w:rsidP="00A92C93">
      <w:pPr>
        <w:pStyle w:val="Nagwek2"/>
      </w:pPr>
      <w:bookmarkStart w:id="77" w:name="_Toc331852195"/>
      <w:r>
        <w:t>Testing methods</w:t>
      </w:r>
      <w:bookmarkEnd w:id="77"/>
    </w:p>
    <w:p w14:paraId="6F6050B8" w14:textId="3B21E28F" w:rsidR="00A92C93" w:rsidRDefault="00A92C93" w:rsidP="00A92C93">
      <w:pPr>
        <w:pStyle w:val="Nagwek3"/>
      </w:pPr>
      <w:bookmarkStart w:id="78" w:name="_Toc331852196"/>
      <w:r>
        <w:t>Unit testing</w:t>
      </w:r>
      <w:bookmarkEnd w:id="78"/>
    </w:p>
    <w:p w14:paraId="0498FA69" w14:textId="57071706" w:rsidR="005947F6" w:rsidRPr="005947F6" w:rsidRDefault="005947F6" w:rsidP="005947F6">
      <w:r>
        <w:t xml:space="preserve">Unit testing in </w:t>
      </w:r>
      <w:proofErr w:type="spellStart"/>
      <w:r>
        <w:t>gwt</w:t>
      </w:r>
      <w:proofErr w:type="spellEnd"/>
    </w:p>
    <w:p w14:paraId="5783142B" w14:textId="6361B82F" w:rsidR="001D052B" w:rsidRDefault="001D052B" w:rsidP="001D052B">
      <w:pPr>
        <w:pStyle w:val="Nagwek3"/>
      </w:pPr>
      <w:bookmarkStart w:id="79" w:name="_Toc331852197"/>
      <w:r>
        <w:t>Integration testing</w:t>
      </w:r>
      <w:bookmarkEnd w:id="79"/>
    </w:p>
    <w:p w14:paraId="787609C5" w14:textId="4637D10D" w:rsidR="001D052B" w:rsidRPr="001D052B" w:rsidRDefault="001D052B" w:rsidP="001D052B">
      <w:pPr>
        <w:pStyle w:val="Nagwek3"/>
      </w:pPr>
      <w:bookmarkStart w:id="80" w:name="_Toc331852198"/>
      <w:r>
        <w:t>System testing</w:t>
      </w:r>
      <w:bookmarkEnd w:id="80"/>
    </w:p>
    <w:p w14:paraId="5D059B41" w14:textId="1A8E6037" w:rsidR="00A92C93" w:rsidRPr="00A92C93" w:rsidRDefault="00A92C93" w:rsidP="00A92C93">
      <w:pPr>
        <w:pStyle w:val="Nagwek3"/>
      </w:pPr>
      <w:bookmarkStart w:id="81" w:name="_Toc331852199"/>
      <w:r>
        <w:t>Cross – browser testing</w:t>
      </w:r>
      <w:bookmarkEnd w:id="81"/>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82" w:name="_Toc331852200"/>
      <w:r>
        <w:lastRenderedPageBreak/>
        <w:t>Implementation</w:t>
      </w:r>
      <w:bookmarkEnd w:id="82"/>
    </w:p>
    <w:p w14:paraId="506E5305" w14:textId="38A6C0EC" w:rsidR="00DA28B2" w:rsidRDefault="00A92C93" w:rsidP="00DA28B2">
      <w:pPr>
        <w:pStyle w:val="Nagwek2"/>
      </w:pPr>
      <w:bookmarkStart w:id="83" w:name="_Toc331852201"/>
      <w:r>
        <w:t>Parser</w:t>
      </w:r>
      <w:bookmarkEnd w:id="83"/>
    </w:p>
    <w:p w14:paraId="506E5307" w14:textId="08C0B970" w:rsidR="00DA28B2" w:rsidRDefault="00A92C93" w:rsidP="00A92C93">
      <w:pPr>
        <w:pStyle w:val="Nagwek2"/>
      </w:pPr>
      <w:bookmarkStart w:id="84" w:name="_Toc331852202"/>
      <w:r>
        <w:t>Solver</w:t>
      </w:r>
      <w:bookmarkEnd w:id="84"/>
    </w:p>
    <w:p w14:paraId="15BCD840" w14:textId="43BE6144" w:rsidR="00A92C93" w:rsidRDefault="00BF569F" w:rsidP="00A92C93">
      <w:pPr>
        <w:pStyle w:val="Nagwek2"/>
      </w:pPr>
      <w:bookmarkStart w:id="85" w:name="_Toc331852203"/>
      <w:r>
        <w:t>Graph v</w:t>
      </w:r>
      <w:r w:rsidR="00A92C93">
        <w:t>iewer</w:t>
      </w:r>
      <w:bookmarkEnd w:id="85"/>
    </w:p>
    <w:p w14:paraId="6496BB47" w14:textId="69721941" w:rsidR="00A92C93" w:rsidRPr="00A92C93" w:rsidRDefault="00A92C93" w:rsidP="00A92C93">
      <w:pPr>
        <w:pStyle w:val="Nagwek2"/>
      </w:pPr>
      <w:bookmarkStart w:id="86" w:name="_Toc331852204"/>
      <w:proofErr w:type="spellStart"/>
      <w:r>
        <w:t>Datastore</w:t>
      </w:r>
      <w:proofErr w:type="spellEnd"/>
      <w:r>
        <w:t xml:space="preserve"> connector</w:t>
      </w:r>
      <w:bookmarkEnd w:id="86"/>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bookmarkStart w:id="87" w:name="_Toc51833404"/>
    </w:p>
    <w:p w14:paraId="506E530C" w14:textId="63366670" w:rsidR="00DA28B2" w:rsidRDefault="00AE21A8" w:rsidP="00DA28B2">
      <w:pPr>
        <w:pStyle w:val="Nagwek1"/>
      </w:pPr>
      <w:bookmarkStart w:id="88" w:name="_Toc331852205"/>
      <w:bookmarkEnd w:id="87"/>
      <w:r>
        <w:lastRenderedPageBreak/>
        <w:t>Results</w:t>
      </w:r>
      <w:bookmarkEnd w:id="88"/>
    </w:p>
    <w:p w14:paraId="5E4244EF" w14:textId="44638272" w:rsidR="00565793" w:rsidRDefault="00565793" w:rsidP="00DA28B2">
      <w:pPr>
        <w:pStyle w:val="Nagwek2"/>
      </w:pPr>
      <w:bookmarkStart w:id="89" w:name="_Toc331852206"/>
      <w:r>
        <w:t>Results validation</w:t>
      </w:r>
      <w:r w:rsidR="002A46AE">
        <w:t xml:space="preserve"> and verification</w:t>
      </w:r>
      <w:bookmarkEnd w:id="89"/>
    </w:p>
    <w:p w14:paraId="7F3CDC77" w14:textId="24E2E524" w:rsidR="00A92C93" w:rsidRPr="00A92C93" w:rsidRDefault="00A92C93" w:rsidP="00A92C93">
      <w:pPr>
        <w:pStyle w:val="Nagwek2"/>
      </w:pPr>
      <w:bookmarkStart w:id="90" w:name="_Toc331852207"/>
      <w:r>
        <w:t>Application</w:t>
      </w:r>
      <w:r w:rsidR="00A10FEC">
        <w:t>’s outputs</w:t>
      </w:r>
      <w:bookmarkEnd w:id="90"/>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5"/>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91" w:name="_Toc331852208"/>
      <w:r>
        <w:lastRenderedPageBreak/>
        <w:t>Discussion</w:t>
      </w:r>
      <w:r w:rsidR="00E65E84">
        <w:t xml:space="preserve"> and conclusion</w:t>
      </w:r>
      <w:bookmarkEnd w:id="91"/>
    </w:p>
    <w:p w14:paraId="02410429" w14:textId="3369698B" w:rsidR="00A92C93" w:rsidRDefault="00F66B6F" w:rsidP="00A92C93">
      <w:pPr>
        <w:pStyle w:val="Nagwek2"/>
      </w:pPr>
      <w:bookmarkStart w:id="92" w:name="_Toc331852209"/>
      <w:r>
        <w:t>Solvers</w:t>
      </w:r>
      <w:r w:rsidR="00A92C93">
        <w:t xml:space="preserve"> correctness</w:t>
      </w:r>
      <w:bookmarkEnd w:id="92"/>
    </w:p>
    <w:p w14:paraId="3B913014" w14:textId="138B30E4" w:rsidR="002A46AE" w:rsidRDefault="002A46AE" w:rsidP="002A46AE">
      <w:pPr>
        <w:pStyle w:val="Nagwek2"/>
      </w:pPr>
      <w:bookmarkStart w:id="93" w:name="_Toc331852210"/>
      <w:r>
        <w:t>Limitations</w:t>
      </w:r>
      <w:bookmarkEnd w:id="93"/>
    </w:p>
    <w:p w14:paraId="78D4EAC1" w14:textId="1B3EE926" w:rsidR="001D052B" w:rsidRPr="001D052B" w:rsidRDefault="001D052B" w:rsidP="001D052B">
      <w:pPr>
        <w:pStyle w:val="Nagwek2"/>
      </w:pPr>
      <w:bookmarkStart w:id="94" w:name="_Toc331852211"/>
      <w:r>
        <w:t>Problems faced</w:t>
      </w:r>
      <w:bookmarkEnd w:id="94"/>
    </w:p>
    <w:p w14:paraId="19E3A574" w14:textId="77777777" w:rsidR="00C52EDD" w:rsidRDefault="00A92C93" w:rsidP="00DA28B2">
      <w:pPr>
        <w:pStyle w:val="Nagwek2"/>
      </w:pPr>
      <w:bookmarkStart w:id="95" w:name="_Toc331852212"/>
      <w:r>
        <w:t>Quality of</w:t>
      </w:r>
      <w:r w:rsidR="00C52EDD">
        <w:t xml:space="preserve"> implementation</w:t>
      </w:r>
      <w:bookmarkEnd w:id="95"/>
    </w:p>
    <w:p w14:paraId="7A70DA5F" w14:textId="75F4F389" w:rsidR="00E65E84" w:rsidRDefault="00E65E84" w:rsidP="00E65E84">
      <w:pPr>
        <w:pStyle w:val="Nagwek2"/>
      </w:pPr>
      <w:bookmarkStart w:id="96" w:name="_Toc331852213"/>
      <w:r>
        <w:t>Conclusion</w:t>
      </w:r>
      <w:bookmarkEnd w:id="96"/>
    </w:p>
    <w:p w14:paraId="1CA4B65E" w14:textId="512FC23C" w:rsidR="00E65E84" w:rsidRPr="00E65E84" w:rsidRDefault="00E65E84" w:rsidP="00E65E84">
      <w:pPr>
        <w:pStyle w:val="Nagwek2"/>
      </w:pPr>
      <w:bookmarkStart w:id="97" w:name="_Toc331852214"/>
      <w:r>
        <w:t>Future work</w:t>
      </w:r>
      <w:bookmarkEnd w:id="97"/>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6"/>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7"/>
          <w:pgSz w:w="11906" w:h="16838" w:code="9"/>
          <w:pgMar w:top="1701" w:right="1701" w:bottom="1701" w:left="1701" w:header="709" w:footer="851" w:gutter="0"/>
          <w:cols w:space="708"/>
          <w:docGrid w:linePitch="360"/>
        </w:sectPr>
      </w:pPr>
      <w:bookmarkStart w:id="98" w:name="_Toc51833419"/>
    </w:p>
    <w:p w14:paraId="506E5324" w14:textId="77777777" w:rsidR="00DA28B2" w:rsidRDefault="00DA28B2" w:rsidP="00DA28B2">
      <w:pPr>
        <w:pStyle w:val="Heading1nonumber"/>
      </w:pPr>
      <w:bookmarkStart w:id="99" w:name="_Toc290554257"/>
      <w:bookmarkStart w:id="100" w:name="_Toc299621222"/>
      <w:bookmarkStart w:id="101" w:name="_Toc299631447"/>
      <w:bookmarkStart w:id="102" w:name="_Toc299631509"/>
      <w:bookmarkStart w:id="103" w:name="_Toc299631599"/>
      <w:bookmarkStart w:id="104" w:name="_Toc299631675"/>
      <w:bookmarkStart w:id="105" w:name="_Toc331852215"/>
      <w:r>
        <w:lastRenderedPageBreak/>
        <w:t>REFERENCES</w:t>
      </w:r>
      <w:bookmarkEnd w:id="98"/>
      <w:bookmarkEnd w:id="99"/>
      <w:bookmarkEnd w:id="100"/>
      <w:bookmarkEnd w:id="101"/>
      <w:bookmarkEnd w:id="102"/>
      <w:bookmarkEnd w:id="103"/>
      <w:bookmarkEnd w:id="104"/>
      <w:bookmarkEnd w:id="105"/>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28"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29"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0"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1" w:history="1">
        <w:r>
          <w:rPr>
            <w:rStyle w:val="Hipercze"/>
          </w:rPr>
          <w:t>https://developers.google.com/appengine/docs/java/datastore/entities</w:t>
        </w:r>
      </w:hyperlink>
      <w:r>
        <w:t xml:space="preserve"> (accessed 4th of August)</w:t>
      </w:r>
    </w:p>
    <w:p w14:paraId="501C4179" w14:textId="51CEC547" w:rsidR="00A53822" w:rsidRDefault="00A53822" w:rsidP="00FB3226">
      <w:r>
        <w:t xml:space="preserve">[9]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106" w:name="_Toc51833420"/>
    </w:p>
    <w:p w14:paraId="506E532B" w14:textId="77777777" w:rsidR="00DA28B2" w:rsidRDefault="00DA28B2" w:rsidP="00DA28B2">
      <w:pPr>
        <w:pStyle w:val="Heading1nonumber"/>
      </w:pPr>
      <w:bookmarkStart w:id="107" w:name="_Toc290554258"/>
      <w:bookmarkStart w:id="108" w:name="_Toc299621223"/>
      <w:bookmarkStart w:id="109" w:name="_Toc299631448"/>
      <w:bookmarkStart w:id="110" w:name="_Toc299631510"/>
      <w:bookmarkStart w:id="111" w:name="_Toc299631600"/>
      <w:bookmarkStart w:id="112" w:name="_Toc299631676"/>
      <w:bookmarkStart w:id="113" w:name="_Toc331852216"/>
      <w:r>
        <w:lastRenderedPageBreak/>
        <w:t>APPENDICES</w:t>
      </w:r>
      <w:bookmarkEnd w:id="106"/>
      <w:bookmarkEnd w:id="107"/>
      <w:bookmarkEnd w:id="108"/>
      <w:bookmarkEnd w:id="109"/>
      <w:bookmarkEnd w:id="110"/>
      <w:bookmarkEnd w:id="111"/>
      <w:bookmarkEnd w:id="112"/>
      <w:bookmarkEnd w:id="113"/>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690844">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BC834" w14:textId="77777777" w:rsidR="00D161F7" w:rsidRDefault="00D161F7">
      <w:r>
        <w:separator/>
      </w:r>
    </w:p>
  </w:endnote>
  <w:endnote w:type="continuationSeparator" w:id="0">
    <w:p w14:paraId="3D29E47E" w14:textId="77777777" w:rsidR="00D161F7" w:rsidRDefault="00D1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43396C" w:rsidRDefault="0043396C"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43396C" w:rsidRDefault="0043396C">
    <w:pPr>
      <w:pStyle w:val="Stopka"/>
      <w:jc w:val="center"/>
    </w:pPr>
    <w:r>
      <w:rPr>
        <w:rStyle w:val="Numerstrony"/>
      </w:rPr>
      <w:fldChar w:fldCharType="begin"/>
    </w:r>
    <w:r>
      <w:rPr>
        <w:rStyle w:val="Numerstrony"/>
      </w:rPr>
      <w:instrText xml:space="preserve"> PAGE </w:instrText>
    </w:r>
    <w:r>
      <w:rPr>
        <w:rStyle w:val="Numerstrony"/>
      </w:rPr>
      <w:fldChar w:fldCharType="separate"/>
    </w:r>
    <w:r w:rsidR="00A57A65">
      <w:rPr>
        <w:rStyle w:val="Numerstrony"/>
        <w:noProof/>
      </w:rPr>
      <w:t>15</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15297" w14:textId="77777777" w:rsidR="00D161F7" w:rsidRDefault="00D161F7">
      <w:r>
        <w:separator/>
      </w:r>
    </w:p>
  </w:footnote>
  <w:footnote w:type="continuationSeparator" w:id="0">
    <w:p w14:paraId="661C40B5" w14:textId="77777777" w:rsidR="00D161F7" w:rsidRDefault="00D16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43396C" w:rsidRDefault="0043396C">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43396C" w:rsidRDefault="0043396C">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43396C" w:rsidRDefault="0043396C">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43396C" w:rsidRDefault="0043396C">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43396C" w:rsidRDefault="0043396C">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43396C" w:rsidRDefault="0043396C">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43396C" w:rsidRDefault="0043396C">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43396C" w:rsidRDefault="0043396C">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43396C" w:rsidRDefault="0043396C">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43396C" w:rsidRDefault="0043396C">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43396C" w:rsidRDefault="0043396C">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9E022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35F1"/>
    <w:rsid w:val="00075EEA"/>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4B61"/>
    <w:rsid w:val="0012460D"/>
    <w:rsid w:val="00142A57"/>
    <w:rsid w:val="001455B9"/>
    <w:rsid w:val="00162539"/>
    <w:rsid w:val="00165D42"/>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5DA7"/>
    <w:rsid w:val="002505FA"/>
    <w:rsid w:val="0025099B"/>
    <w:rsid w:val="00253AAF"/>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396C"/>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7EA4"/>
    <w:rsid w:val="00565793"/>
    <w:rsid w:val="00567B41"/>
    <w:rsid w:val="00575FA8"/>
    <w:rsid w:val="00587951"/>
    <w:rsid w:val="00593091"/>
    <w:rsid w:val="005947F6"/>
    <w:rsid w:val="005A3BD9"/>
    <w:rsid w:val="005B6D82"/>
    <w:rsid w:val="005C0AF1"/>
    <w:rsid w:val="005C0E4E"/>
    <w:rsid w:val="005C66C8"/>
    <w:rsid w:val="005E4B39"/>
    <w:rsid w:val="005F68FB"/>
    <w:rsid w:val="006039E4"/>
    <w:rsid w:val="00605D30"/>
    <w:rsid w:val="00623A81"/>
    <w:rsid w:val="00626744"/>
    <w:rsid w:val="00640EA9"/>
    <w:rsid w:val="00642A38"/>
    <w:rsid w:val="006454D8"/>
    <w:rsid w:val="00652475"/>
    <w:rsid w:val="00652C0E"/>
    <w:rsid w:val="00654B96"/>
    <w:rsid w:val="006564A2"/>
    <w:rsid w:val="006573B6"/>
    <w:rsid w:val="00671FA2"/>
    <w:rsid w:val="0068337F"/>
    <w:rsid w:val="00684F95"/>
    <w:rsid w:val="00690844"/>
    <w:rsid w:val="006975AE"/>
    <w:rsid w:val="006A3182"/>
    <w:rsid w:val="006A797F"/>
    <w:rsid w:val="006C618C"/>
    <w:rsid w:val="006D3436"/>
    <w:rsid w:val="006E7473"/>
    <w:rsid w:val="00713C27"/>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C5545"/>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92C93"/>
    <w:rsid w:val="00A9385A"/>
    <w:rsid w:val="00AA1E42"/>
    <w:rsid w:val="00AA2009"/>
    <w:rsid w:val="00AA4659"/>
    <w:rsid w:val="00AA67B5"/>
    <w:rsid w:val="00AB3902"/>
    <w:rsid w:val="00AB3D57"/>
    <w:rsid w:val="00AB600A"/>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91269"/>
    <w:rsid w:val="00CA603C"/>
    <w:rsid w:val="00CC21F1"/>
    <w:rsid w:val="00CC6C64"/>
    <w:rsid w:val="00CD6BE3"/>
    <w:rsid w:val="00CD7166"/>
    <w:rsid w:val="00CE3F44"/>
    <w:rsid w:val="00CE5788"/>
    <w:rsid w:val="00CF0288"/>
    <w:rsid w:val="00CF6AA9"/>
    <w:rsid w:val="00D00C19"/>
    <w:rsid w:val="00D024DE"/>
    <w:rsid w:val="00D135C3"/>
    <w:rsid w:val="00D161F7"/>
    <w:rsid w:val="00D233FE"/>
    <w:rsid w:val="00D234C6"/>
    <w:rsid w:val="00D24D33"/>
    <w:rsid w:val="00D333B2"/>
    <w:rsid w:val="00D424ED"/>
    <w:rsid w:val="00D460D3"/>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175FB"/>
    <w:rsid w:val="00F2159F"/>
    <w:rsid w:val="00F34E8E"/>
    <w:rsid w:val="00F4729A"/>
    <w:rsid w:val="00F52ECA"/>
    <w:rsid w:val="00F54535"/>
    <w:rsid w:val="00F54A18"/>
    <w:rsid w:val="00F66B6F"/>
    <w:rsid w:val="00F70D29"/>
    <w:rsid w:val="00F73DA6"/>
    <w:rsid w:val="00F931B4"/>
    <w:rsid w:val="00FA55B5"/>
    <w:rsid w:val="00FB136B"/>
    <w:rsid w:val="00FB3226"/>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developers.google.com/appengine/docs/java/runti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hyperlink" Target="https://developers.google.com/web-toolkit/overview"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datastore/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hyperlink" Target="https://developers.google.com/appengine/docs/java/datastore/overview"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D55D2EED-57EC-4672-A9B4-85716A81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37</Pages>
  <Words>4224</Words>
  <Characters>25344</Characters>
  <Application>Microsoft Office Word</Application>
  <DocSecurity>0</DocSecurity>
  <Lines>211</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110</cp:revision>
  <dcterms:created xsi:type="dcterms:W3CDTF">2012-07-30T21:14:00Z</dcterms:created>
  <dcterms:modified xsi:type="dcterms:W3CDTF">2012-08-04T12:38:00Z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