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4021" w:rsidP="003E79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4021">
        <w:rPr>
          <w:rFonts w:ascii="Times New Roman" w:hAnsi="Times New Roman" w:cs="Times New Roman"/>
          <w:b/>
          <w:sz w:val="28"/>
          <w:szCs w:val="28"/>
        </w:rPr>
        <w:t xml:space="preserve">Mel </w:t>
      </w:r>
      <w:proofErr w:type="spellStart"/>
      <w:r w:rsidRPr="00004021">
        <w:rPr>
          <w:rFonts w:ascii="Times New Roman" w:hAnsi="Times New Roman" w:cs="Times New Roman"/>
          <w:b/>
          <w:sz w:val="28"/>
          <w:szCs w:val="28"/>
        </w:rPr>
        <w:t>Frequency</w:t>
      </w:r>
      <w:proofErr w:type="spellEnd"/>
      <w:r w:rsidRPr="000040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04021">
        <w:rPr>
          <w:rFonts w:ascii="Times New Roman" w:hAnsi="Times New Roman" w:cs="Times New Roman"/>
          <w:b/>
          <w:sz w:val="28"/>
          <w:szCs w:val="28"/>
        </w:rPr>
        <w:t>Cepstral</w:t>
      </w:r>
      <w:proofErr w:type="spellEnd"/>
      <w:r w:rsidRPr="000040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04021">
        <w:rPr>
          <w:rFonts w:ascii="Times New Roman" w:hAnsi="Times New Roman" w:cs="Times New Roman"/>
          <w:b/>
          <w:sz w:val="28"/>
          <w:szCs w:val="28"/>
        </w:rPr>
        <w:t>Coefficient</w:t>
      </w:r>
      <w:proofErr w:type="spellEnd"/>
      <w:r w:rsidRPr="00004021">
        <w:rPr>
          <w:rFonts w:ascii="Times New Roman" w:hAnsi="Times New Roman" w:cs="Times New Roman"/>
          <w:b/>
          <w:sz w:val="28"/>
          <w:szCs w:val="28"/>
        </w:rPr>
        <w:t xml:space="preserve"> (MFCC)</w:t>
      </w:r>
    </w:p>
    <w:p w:rsidR="00004021" w:rsidRDefault="00004021" w:rsidP="003E79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4021" w:rsidRDefault="006D28CB" w:rsidP="003E79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Metoda MFCC wykorzystywana jest w systemach rozpoznawania mowy oraz klasyfikacji gatunków muzycznych.</w:t>
      </w:r>
      <w:r w:rsidR="00AD5610">
        <w:rPr>
          <w:rFonts w:ascii="Times New Roman" w:hAnsi="Times New Roman" w:cs="Times New Roman"/>
          <w:sz w:val="24"/>
          <w:szCs w:val="24"/>
        </w:rPr>
        <w:t xml:space="preserve"> </w:t>
      </w:r>
      <w:r w:rsidR="004E66B3">
        <w:rPr>
          <w:rFonts w:ascii="Times New Roman" w:hAnsi="Times New Roman" w:cs="Times New Roman"/>
          <w:sz w:val="24"/>
          <w:szCs w:val="24"/>
        </w:rPr>
        <w:t>Jako parametry charakteryzujące dany gatunek stosuje się często średnią oraz odchylenie standardowe MFCC [1].</w:t>
      </w:r>
    </w:p>
    <w:p w:rsidR="004E66B3" w:rsidRDefault="004E66B3" w:rsidP="003E79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5610" w:rsidRDefault="00AD5610" w:rsidP="003E79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Wyznaczanie MFCC</w:t>
      </w:r>
      <w:r w:rsidR="008D3CEF">
        <w:rPr>
          <w:rFonts w:ascii="Times New Roman" w:hAnsi="Times New Roman" w:cs="Times New Roman"/>
          <w:sz w:val="24"/>
          <w:szCs w:val="24"/>
        </w:rPr>
        <w:t xml:space="preserve"> [2</w:t>
      </w:r>
      <w:r w:rsidR="00C73CEB">
        <w:rPr>
          <w:rFonts w:ascii="Times New Roman" w:hAnsi="Times New Roman" w:cs="Times New Roman"/>
          <w:sz w:val="24"/>
          <w:szCs w:val="24"/>
        </w:rPr>
        <w:t>,3</w:t>
      </w:r>
      <w:r w:rsidR="008D3CE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D5610" w:rsidRPr="00615FC9" w:rsidRDefault="007D018B" w:rsidP="00615FC9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5FC9">
        <w:rPr>
          <w:rFonts w:ascii="Times New Roman" w:hAnsi="Times New Roman" w:cs="Times New Roman"/>
          <w:sz w:val="24"/>
          <w:szCs w:val="24"/>
        </w:rPr>
        <w:t>podział sygnału dźwiękowego na ramki</w:t>
      </w:r>
    </w:p>
    <w:p w:rsidR="007D018B" w:rsidRDefault="00615FC9" w:rsidP="007D018B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dyskretna</w:t>
      </w:r>
      <w:r w:rsidR="007D018B">
        <w:rPr>
          <w:rFonts w:ascii="Times New Roman" w:hAnsi="Times New Roman" w:cs="Times New Roman"/>
          <w:sz w:val="24"/>
          <w:szCs w:val="24"/>
        </w:rPr>
        <w:t xml:space="preserve"> transform</w:t>
      </w:r>
      <w:r>
        <w:rPr>
          <w:rFonts w:ascii="Times New Roman" w:hAnsi="Times New Roman" w:cs="Times New Roman"/>
          <w:sz w:val="24"/>
          <w:szCs w:val="24"/>
        </w:rPr>
        <w:t>ata</w:t>
      </w:r>
      <w:r w:rsidR="007D0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18B">
        <w:rPr>
          <w:rFonts w:ascii="Times New Roman" w:hAnsi="Times New Roman" w:cs="Times New Roman"/>
          <w:sz w:val="24"/>
          <w:szCs w:val="24"/>
        </w:rPr>
        <w:t>Fourier’a</w:t>
      </w:r>
      <w:proofErr w:type="spellEnd"/>
      <w:r w:rsidR="007D018B">
        <w:rPr>
          <w:rFonts w:ascii="Times New Roman" w:hAnsi="Times New Roman" w:cs="Times New Roman"/>
          <w:sz w:val="24"/>
          <w:szCs w:val="24"/>
        </w:rPr>
        <w:t xml:space="preserve"> (DFT)</w:t>
      </w:r>
    </w:p>
    <w:p w:rsidR="007D018B" w:rsidRDefault="007D018B" w:rsidP="007D018B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wyznaczenie logarytmu z widma amplitudy</w:t>
      </w:r>
    </w:p>
    <w:p w:rsidR="00615FC9" w:rsidRDefault="00615FC9" w:rsidP="007D018B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przeliczenie na skalę </w:t>
      </w:r>
      <w:proofErr w:type="spellStart"/>
      <w:r>
        <w:rPr>
          <w:rFonts w:ascii="Times New Roman" w:hAnsi="Times New Roman" w:cs="Times New Roman"/>
          <w:sz w:val="24"/>
          <w:szCs w:val="24"/>
        </w:rPr>
        <w:t>melową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(me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15FC9" w:rsidRPr="007D018B" w:rsidRDefault="00615FC9" w:rsidP="007D018B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dyskretna transformacja cosinusowa (DTC)</w:t>
      </w:r>
    </w:p>
    <w:p w:rsidR="00004021" w:rsidRDefault="00004021" w:rsidP="003E79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79E2" w:rsidRDefault="002B79E2" w:rsidP="003E79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Sygnał dzielony jest na ramki o określonej długości, które częściowo mogą się na siebie nakładać</w:t>
      </w:r>
      <w:r w:rsidR="00B02925">
        <w:rPr>
          <w:rFonts w:ascii="Times New Roman" w:hAnsi="Times New Roman" w:cs="Times New Roman"/>
          <w:sz w:val="24"/>
          <w:szCs w:val="24"/>
        </w:rPr>
        <w:t xml:space="preserve"> [2].</w:t>
      </w:r>
      <w:r w:rsidR="009B781B">
        <w:rPr>
          <w:rFonts w:ascii="Times New Roman" w:hAnsi="Times New Roman" w:cs="Times New Roman"/>
          <w:sz w:val="24"/>
          <w:szCs w:val="24"/>
        </w:rPr>
        <w:t xml:space="preserve"> Aby uniknąć zniekształceń wybierane są różne </w:t>
      </w:r>
      <w:r w:rsidR="00FC543E">
        <w:rPr>
          <w:rFonts w:ascii="Times New Roman" w:hAnsi="Times New Roman" w:cs="Times New Roman"/>
          <w:sz w:val="24"/>
          <w:szCs w:val="24"/>
        </w:rPr>
        <w:t>typy okien czasowych, w tym pr</w:t>
      </w:r>
      <w:r w:rsidR="007769F8">
        <w:rPr>
          <w:rFonts w:ascii="Times New Roman" w:hAnsi="Times New Roman" w:cs="Times New Roman"/>
          <w:sz w:val="24"/>
          <w:szCs w:val="24"/>
        </w:rPr>
        <w:t>zypadku najczęściej wykorzystuje</w:t>
      </w:r>
      <w:r w:rsidR="00FC543E">
        <w:rPr>
          <w:rFonts w:ascii="Times New Roman" w:hAnsi="Times New Roman" w:cs="Times New Roman"/>
          <w:sz w:val="24"/>
          <w:szCs w:val="24"/>
        </w:rPr>
        <w:t xml:space="preserve"> się okno </w:t>
      </w:r>
      <w:proofErr w:type="spellStart"/>
      <w:r w:rsidR="00FC543E">
        <w:rPr>
          <w:rFonts w:ascii="Times New Roman" w:hAnsi="Times New Roman" w:cs="Times New Roman"/>
          <w:sz w:val="24"/>
          <w:szCs w:val="24"/>
        </w:rPr>
        <w:t>Hamminga</w:t>
      </w:r>
      <w:proofErr w:type="spellEnd"/>
      <w:r w:rsidR="00FC543E">
        <w:rPr>
          <w:rFonts w:ascii="Times New Roman" w:hAnsi="Times New Roman" w:cs="Times New Roman"/>
          <w:sz w:val="24"/>
          <w:szCs w:val="24"/>
        </w:rPr>
        <w:t>.</w:t>
      </w:r>
      <w:r w:rsidR="00B02925">
        <w:rPr>
          <w:rFonts w:ascii="Times New Roman" w:hAnsi="Times New Roman" w:cs="Times New Roman"/>
          <w:sz w:val="24"/>
          <w:szCs w:val="24"/>
        </w:rPr>
        <w:t xml:space="preserve"> </w:t>
      </w:r>
      <w:r w:rsidR="009B781B">
        <w:rPr>
          <w:rFonts w:ascii="Times New Roman" w:hAnsi="Times New Roman" w:cs="Times New Roman"/>
          <w:sz w:val="24"/>
          <w:szCs w:val="24"/>
        </w:rPr>
        <w:t xml:space="preserve">Widmo amplitudowe dla każdej ramki wyznaczane jest przy pomocy dyskretnej transformaty </w:t>
      </w:r>
      <w:proofErr w:type="spellStart"/>
      <w:r w:rsidR="009B781B">
        <w:rPr>
          <w:rFonts w:ascii="Times New Roman" w:hAnsi="Times New Roman" w:cs="Times New Roman"/>
          <w:sz w:val="24"/>
          <w:szCs w:val="24"/>
        </w:rPr>
        <w:t>Fourier’a</w:t>
      </w:r>
      <w:proofErr w:type="spellEnd"/>
      <w:r w:rsidR="009B781B">
        <w:rPr>
          <w:rFonts w:ascii="Times New Roman" w:hAnsi="Times New Roman" w:cs="Times New Roman"/>
          <w:sz w:val="24"/>
          <w:szCs w:val="24"/>
        </w:rPr>
        <w:t>.</w:t>
      </w:r>
    </w:p>
    <w:p w:rsidR="00DD1A17" w:rsidRDefault="00DD1A17" w:rsidP="003E79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DFT przekształca ciąg próbek sygnału na w ciąg harmonicznych zgodnie ze </w:t>
      </w:r>
      <w:r w:rsidR="00221E0B">
        <w:rPr>
          <w:rFonts w:ascii="Times New Roman" w:hAnsi="Times New Roman" w:cs="Times New Roman"/>
          <w:sz w:val="24"/>
          <w:szCs w:val="24"/>
        </w:rPr>
        <w:t xml:space="preserve">wzorem </w:t>
      </w:r>
      <m:oMath>
        <m:r>
          <w:rPr>
            <w:rFonts w:ascii="Cambria Math" w:hAnsi="Cambria Math" w:cs="Times New Roman"/>
            <w:sz w:val="24"/>
            <w:szCs w:val="24"/>
          </w:rPr>
          <m:t>(1)</m:t>
        </m:r>
      </m:oMath>
      <w:r w:rsidR="00221E0B">
        <w:rPr>
          <w:rFonts w:ascii="Times New Roman" w:hAnsi="Times New Roman" w:cs="Times New Roman"/>
          <w:sz w:val="24"/>
          <w:szCs w:val="24"/>
        </w:rPr>
        <w:t>.</w:t>
      </w:r>
    </w:p>
    <w:p w:rsidR="00DD1A17" w:rsidRDefault="00DD1A17" w:rsidP="003E79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78CD" w:rsidRDefault="00A82246" w:rsidP="003E79D2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-kn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                                                                            (1)</m:t>
          </m:r>
        </m:oMath>
      </m:oMathPara>
    </w:p>
    <w:p w:rsidR="00172820" w:rsidRDefault="00172820" w:rsidP="003E79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79F5" w:rsidRDefault="006479F5" w:rsidP="003E79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gdzie:</w:t>
      </w:r>
    </w:p>
    <w:p w:rsidR="006479F5" w:rsidRDefault="00557784" w:rsidP="003E79D2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</m:sup>
        </m:sSup>
      </m:oMath>
      <w:r w:rsidR="009D18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1812" w:rsidRDefault="009D1812" w:rsidP="003E79D2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0,N-1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1812" w:rsidRDefault="009D1812" w:rsidP="003E79D2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- numer harmonicznej</w:t>
      </w:r>
    </w:p>
    <w:p w:rsidR="008234A6" w:rsidRDefault="008234A6" w:rsidP="003E79D2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- wartość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>-tej harmonicznej</w:t>
      </w:r>
    </w:p>
    <w:p w:rsidR="009D1812" w:rsidRDefault="009D1812" w:rsidP="003E79D2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numer próbki sygnału</w:t>
      </w:r>
    </w:p>
    <w:p w:rsidR="009D1812" w:rsidRDefault="009D1812" w:rsidP="003E79D2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- wartość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8234A6">
        <w:rPr>
          <w:rFonts w:ascii="Times New Roman" w:hAnsi="Times New Roman" w:cs="Times New Roman"/>
          <w:sz w:val="24"/>
          <w:szCs w:val="24"/>
        </w:rPr>
        <w:t xml:space="preserve">-tej </w:t>
      </w:r>
      <w:r>
        <w:rPr>
          <w:rFonts w:ascii="Times New Roman" w:hAnsi="Times New Roman" w:cs="Times New Roman"/>
          <w:sz w:val="24"/>
          <w:szCs w:val="24"/>
        </w:rPr>
        <w:t>próbki sygnału</w:t>
      </w:r>
    </w:p>
    <w:p w:rsidR="009D1812" w:rsidRDefault="009D1812" w:rsidP="003E79D2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 - liczba próbek</w:t>
      </w:r>
    </w:p>
    <w:p w:rsidR="00172820" w:rsidRDefault="00172820" w:rsidP="003E79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2820" w:rsidRDefault="00272A80" w:rsidP="003E79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Następnym krokiem jest wyznaczenie logarytmu</w:t>
      </w:r>
      <w:r w:rsidR="002F17EF">
        <w:rPr>
          <w:rFonts w:ascii="Times New Roman" w:hAnsi="Times New Roman" w:cs="Times New Roman"/>
          <w:sz w:val="24"/>
          <w:szCs w:val="24"/>
        </w:rPr>
        <w:t xml:space="preserve">. </w:t>
      </w:r>
      <w:r w:rsidR="00464407">
        <w:rPr>
          <w:rFonts w:ascii="Times New Roman" w:hAnsi="Times New Roman" w:cs="Times New Roman"/>
          <w:sz w:val="24"/>
          <w:szCs w:val="24"/>
        </w:rPr>
        <w:t>Ze względu na to, że ludzkie ucho jest lepiej przystosowane do rozpoznawania zmian w</w:t>
      </w:r>
      <w:r w:rsidR="004E0C56">
        <w:rPr>
          <w:rFonts w:ascii="Times New Roman" w:hAnsi="Times New Roman" w:cs="Times New Roman"/>
          <w:sz w:val="24"/>
          <w:szCs w:val="24"/>
        </w:rPr>
        <w:t xml:space="preserve"> zakresie niski</w:t>
      </w:r>
      <w:r w:rsidR="00DB2004">
        <w:rPr>
          <w:rFonts w:ascii="Times New Roman" w:hAnsi="Times New Roman" w:cs="Times New Roman"/>
          <w:sz w:val="24"/>
          <w:szCs w:val="24"/>
        </w:rPr>
        <w:t>ch niż wysokich częstotliwości [4], wprowadzona zo</w:t>
      </w:r>
      <w:r w:rsidR="004F65EE">
        <w:rPr>
          <w:rFonts w:ascii="Times New Roman" w:hAnsi="Times New Roman" w:cs="Times New Roman"/>
          <w:sz w:val="24"/>
          <w:szCs w:val="24"/>
        </w:rPr>
        <w:t xml:space="preserve">stała skala </w:t>
      </w:r>
      <w:proofErr w:type="spellStart"/>
      <w:r w:rsidR="004F65EE">
        <w:rPr>
          <w:rFonts w:ascii="Times New Roman" w:hAnsi="Times New Roman" w:cs="Times New Roman"/>
          <w:sz w:val="24"/>
          <w:szCs w:val="24"/>
        </w:rPr>
        <w:t>melowa</w:t>
      </w:r>
      <w:proofErr w:type="spellEnd"/>
      <w:r w:rsidR="004F65EE">
        <w:rPr>
          <w:rFonts w:ascii="Times New Roman" w:hAnsi="Times New Roman" w:cs="Times New Roman"/>
          <w:sz w:val="24"/>
          <w:szCs w:val="24"/>
        </w:rPr>
        <w:t xml:space="preserve">, która </w:t>
      </w:r>
      <w:r w:rsidR="000541B8">
        <w:rPr>
          <w:rFonts w:ascii="Times New Roman" w:hAnsi="Times New Roman" w:cs="Times New Roman"/>
          <w:sz w:val="24"/>
          <w:szCs w:val="24"/>
        </w:rPr>
        <w:t xml:space="preserve">wydaje się bardziej naturalna. </w:t>
      </w:r>
      <w:r w:rsidR="004A46F5">
        <w:rPr>
          <w:rFonts w:ascii="Times New Roman" w:hAnsi="Times New Roman" w:cs="Times New Roman"/>
          <w:sz w:val="24"/>
          <w:szCs w:val="24"/>
        </w:rPr>
        <w:t>Oparta jest ona na związku pomiędzy częstotliwością czystego tonu harmonicznego, a częstotli</w:t>
      </w:r>
      <w:r w:rsidR="00DE3D27">
        <w:rPr>
          <w:rFonts w:ascii="Times New Roman" w:hAnsi="Times New Roman" w:cs="Times New Roman"/>
          <w:sz w:val="24"/>
          <w:szCs w:val="24"/>
        </w:rPr>
        <w:t>wo</w:t>
      </w:r>
      <w:r w:rsidR="004A46F5">
        <w:rPr>
          <w:rFonts w:ascii="Times New Roman" w:hAnsi="Times New Roman" w:cs="Times New Roman"/>
          <w:sz w:val="24"/>
          <w:szCs w:val="24"/>
        </w:rPr>
        <w:t xml:space="preserve">ścią </w:t>
      </w:r>
      <w:r w:rsidR="00DE3D27">
        <w:rPr>
          <w:rFonts w:ascii="Times New Roman" w:hAnsi="Times New Roman" w:cs="Times New Roman"/>
          <w:sz w:val="24"/>
          <w:szCs w:val="24"/>
        </w:rPr>
        <w:t>postrzeganą przez człowieka.</w:t>
      </w:r>
    </w:p>
    <w:p w:rsidR="00CB745D" w:rsidRDefault="00CB745D" w:rsidP="003E79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Zależność pomiędzy częstotliwością sygnału, a wartością tej częstotliwości wyrażonej w skali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melowej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opisana jest wzorem</w:t>
      </w:r>
      <w:r w:rsidR="0026024A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CB745D" w:rsidRDefault="00CB745D" w:rsidP="003E79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745D" w:rsidRDefault="0026024A" w:rsidP="003E79D2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=2595∙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100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     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:rsidR="00172820" w:rsidRDefault="00172820" w:rsidP="003E79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6953" w:rsidRDefault="00516D3B" w:rsidP="003E79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gdzie:</w:t>
      </w:r>
    </w:p>
    <w:p w:rsidR="00516D3B" w:rsidRDefault="00516D3B" w:rsidP="003E79D2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- częstotliwość sygnału</w:t>
      </w:r>
    </w:p>
    <w:p w:rsidR="00516D3B" w:rsidRDefault="00516D3B" w:rsidP="003E79D2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– częstotliwość sygnału wyrażona w skali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melowej</w:t>
      </w:r>
      <w:proofErr w:type="spellEnd"/>
    </w:p>
    <w:p w:rsidR="00172820" w:rsidRDefault="00172820" w:rsidP="003E79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2820" w:rsidRDefault="00A612A8" w:rsidP="003E79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Aby wyznaczyć współczynniki </w:t>
      </w:r>
      <w:proofErr w:type="spellStart"/>
      <w:r>
        <w:rPr>
          <w:rFonts w:ascii="Times New Roman" w:hAnsi="Times New Roman" w:cs="Times New Roman"/>
          <w:sz w:val="24"/>
          <w:szCs w:val="24"/>
        </w:rPr>
        <w:t>cepstralne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należy wykonać odwrotną szybką transformatę Fouriera (IFFT). Ze względu na to, że widmo jest w skali logarytmicznej, symetryczne oraz rzeczywiste zadanie to sprowadza się do zastosowania dyskretnej transformacji cosinusowej.</w:t>
      </w:r>
    </w:p>
    <w:p w:rsidR="002612CB" w:rsidRDefault="002612CB" w:rsidP="003E79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Współczynniki </w:t>
      </w:r>
      <w:proofErr w:type="spellStart"/>
      <w:r>
        <w:rPr>
          <w:rFonts w:ascii="Times New Roman" w:hAnsi="Times New Roman" w:cs="Times New Roman"/>
          <w:sz w:val="24"/>
          <w:szCs w:val="24"/>
        </w:rPr>
        <w:t>cepstralne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wyznaczone przy pomocy DTC opisane są zależnością</w:t>
      </w:r>
      <w:r w:rsidR="00946AF7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2612CB" w:rsidRDefault="002612CB" w:rsidP="003E79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12CB" w:rsidRDefault="005A1D4F" w:rsidP="003E79D2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rad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nary>
                        <m:naryPr>
                          <m:chr m:val="∏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nary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</m:d>
        </m:oMath>
      </m:oMathPara>
    </w:p>
    <w:p w:rsidR="00BF549F" w:rsidRDefault="00BF549F" w:rsidP="003E79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49F" w:rsidRDefault="00BF549F" w:rsidP="003E79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gdzie:</w:t>
      </w:r>
    </w:p>
    <w:p w:rsidR="00BF549F" w:rsidRDefault="004D1013" w:rsidP="003E79D2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–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-ty współczynnik </w:t>
      </w:r>
      <w:proofErr w:type="spellStart"/>
      <w:r>
        <w:rPr>
          <w:rFonts w:ascii="Times New Roman" w:hAnsi="Times New Roman" w:cs="Times New Roman"/>
          <w:sz w:val="24"/>
          <w:szCs w:val="24"/>
        </w:rPr>
        <w:t>cepstralny</w:t>
      </w:r>
      <w:proofErr w:type="spellEnd"/>
    </w:p>
    <w:p w:rsidR="004D1013" w:rsidRDefault="004D1013" w:rsidP="003E79D2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–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>-ty współczynnik otrzymany po przetworzeniu sygnału przez filtry</w:t>
      </w:r>
    </w:p>
    <w:p w:rsidR="004D1013" w:rsidRDefault="004D1013" w:rsidP="003E79D2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 - ilość filtrów</w:t>
      </w:r>
    </w:p>
    <w:p w:rsidR="00946AF7" w:rsidRDefault="00946AF7" w:rsidP="003E79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6AF7" w:rsidRDefault="00946AF7" w:rsidP="003E79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Analiza współczynników </w:t>
      </w:r>
      <w:proofErr w:type="spellStart"/>
      <w:r>
        <w:rPr>
          <w:rFonts w:ascii="Times New Roman" w:hAnsi="Times New Roman" w:cs="Times New Roman"/>
          <w:sz w:val="24"/>
          <w:szCs w:val="24"/>
        </w:rPr>
        <w:t>cepstralnych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pozwala na ocenę zależności pomiędzy częstotliwościami składowych spektralnych w sygnale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172820" w:rsidRDefault="0062778E" w:rsidP="003E79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Najczęściej stosuje się 26 filtrów </w:t>
      </w:r>
      <w:proofErr w:type="spellStart"/>
      <w:r>
        <w:rPr>
          <w:rFonts w:ascii="Times New Roman" w:hAnsi="Times New Roman" w:cs="Times New Roman"/>
          <w:sz w:val="24"/>
          <w:szCs w:val="24"/>
        </w:rPr>
        <w:t>melowych</w:t>
      </w:r>
      <w:proofErr w:type="spellEnd"/>
      <w:r>
        <w:rPr>
          <w:rFonts w:ascii="Times New Roman" w:hAnsi="Times New Roman" w:cs="Times New Roman"/>
          <w:sz w:val="24"/>
          <w:szCs w:val="24"/>
        </w:rPr>
        <w:t>. Większa ilość nie prowadzi do znaczącej poprawy jakości rozpoznawania [</w:t>
      </w:r>
      <w:r w:rsidR="0085072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].</w:t>
      </w:r>
    </w:p>
    <w:p w:rsidR="00172820" w:rsidRDefault="00172820" w:rsidP="003E79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2820" w:rsidRDefault="00172820" w:rsidP="003E79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78CD" w:rsidRDefault="00FF78CD" w:rsidP="003E79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78CD" w:rsidRPr="00F125B3" w:rsidRDefault="00FF78CD" w:rsidP="003E79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78CD">
        <w:rPr>
          <w:rFonts w:ascii="Times New Roman" w:hAnsi="Times New Roman" w:cs="Times New Roman"/>
          <w:b/>
          <w:sz w:val="28"/>
          <w:szCs w:val="28"/>
        </w:rPr>
        <w:t>Bibliografia</w:t>
      </w:r>
    </w:p>
    <w:p w:rsidR="00A022BB" w:rsidRPr="00A022BB" w:rsidRDefault="00A022BB" w:rsidP="00A022BB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022BB">
        <w:rPr>
          <w:rFonts w:ascii="Times New Roman" w:hAnsi="Times New Roman" w:cs="Times New Roman"/>
          <w:iCs/>
          <w:sz w:val="24"/>
          <w:szCs w:val="24"/>
        </w:rPr>
        <w:t>Chang-Hsing</w:t>
      </w:r>
      <w:proofErr w:type="spellEnd"/>
      <w:r w:rsidRPr="00A022BB">
        <w:rPr>
          <w:rFonts w:ascii="Times New Roman" w:hAnsi="Times New Roman" w:cs="Times New Roman"/>
          <w:iCs/>
          <w:sz w:val="24"/>
          <w:szCs w:val="24"/>
        </w:rPr>
        <w:t xml:space="preserve"> Lee,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Jau-Ling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Shih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Kun-Ming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Yu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A022BB">
        <w:rPr>
          <w:rFonts w:ascii="Times New Roman" w:hAnsi="Times New Roman" w:cs="Times New Roman"/>
          <w:iCs/>
          <w:sz w:val="24"/>
          <w:szCs w:val="24"/>
        </w:rPr>
        <w:t>Jung-Mau</w:t>
      </w:r>
      <w:proofErr w:type="spellEnd"/>
      <w:r w:rsidRPr="00A022BB">
        <w:rPr>
          <w:rFonts w:ascii="Times New Roman" w:hAnsi="Times New Roman" w:cs="Times New Roman"/>
          <w:iCs/>
          <w:sz w:val="24"/>
          <w:szCs w:val="24"/>
        </w:rPr>
        <w:t xml:space="preserve"> Su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Pr="00A022BB">
        <w:rPr>
          <w:rFonts w:ascii="Times New Roman" w:hAnsi="Times New Roman" w:cs="Times New Roman"/>
          <w:i/>
          <w:iCs/>
          <w:sz w:val="24"/>
          <w:szCs w:val="24"/>
        </w:rPr>
        <w:t xml:space="preserve">Automatic </w:t>
      </w:r>
      <w:proofErr w:type="spellStart"/>
      <w:r w:rsidRPr="00A022BB">
        <w:rPr>
          <w:rFonts w:ascii="Times New Roman" w:hAnsi="Times New Roman" w:cs="Times New Roman"/>
          <w:i/>
          <w:iCs/>
          <w:sz w:val="24"/>
          <w:szCs w:val="24"/>
        </w:rPr>
        <w:t>music</w:t>
      </w:r>
      <w:proofErr w:type="spellEnd"/>
      <w:r w:rsidRPr="00A022B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22BB">
        <w:rPr>
          <w:rFonts w:ascii="Times New Roman" w:hAnsi="Times New Roman" w:cs="Times New Roman"/>
          <w:i/>
          <w:iCs/>
          <w:sz w:val="24"/>
          <w:szCs w:val="24"/>
        </w:rPr>
        <w:t>genre</w:t>
      </w:r>
      <w:proofErr w:type="spellEnd"/>
      <w:r w:rsidRPr="00A022B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22BB">
        <w:rPr>
          <w:rFonts w:ascii="Times New Roman" w:hAnsi="Times New Roman" w:cs="Times New Roman"/>
          <w:i/>
          <w:iCs/>
          <w:sz w:val="24"/>
          <w:szCs w:val="24"/>
        </w:rPr>
        <w:t>classification</w:t>
      </w:r>
      <w:proofErr w:type="spellEnd"/>
      <w:r w:rsidRPr="00A022B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22BB">
        <w:rPr>
          <w:rFonts w:ascii="Times New Roman" w:hAnsi="Times New Roman" w:cs="Times New Roman"/>
          <w:i/>
          <w:iCs/>
          <w:sz w:val="24"/>
          <w:szCs w:val="24"/>
        </w:rPr>
        <w:t>using</w:t>
      </w:r>
      <w:proofErr w:type="spellEnd"/>
      <w:r w:rsidRPr="00A022B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22BB">
        <w:rPr>
          <w:rFonts w:ascii="Times New Roman" w:hAnsi="Times New Roman" w:cs="Times New Roman"/>
          <w:i/>
          <w:iCs/>
          <w:sz w:val="24"/>
          <w:szCs w:val="24"/>
        </w:rPr>
        <w:t>modulation</w:t>
      </w:r>
      <w:proofErr w:type="spellEnd"/>
      <w:r w:rsidRPr="00A022B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22BB">
        <w:rPr>
          <w:rFonts w:ascii="Times New Roman" w:hAnsi="Times New Roman" w:cs="Times New Roman"/>
          <w:i/>
          <w:iCs/>
          <w:sz w:val="24"/>
          <w:szCs w:val="24"/>
        </w:rPr>
        <w:t>spectral</w:t>
      </w:r>
      <w:proofErr w:type="spellEnd"/>
      <w:r w:rsidRPr="00A022B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22BB">
        <w:rPr>
          <w:rFonts w:ascii="Times New Roman" w:hAnsi="Times New Roman" w:cs="Times New Roman"/>
          <w:i/>
          <w:iCs/>
          <w:sz w:val="24"/>
          <w:szCs w:val="24"/>
        </w:rPr>
        <w:t>contrast</w:t>
      </w:r>
      <w:proofErr w:type="spellEnd"/>
      <w:r w:rsidRPr="00A022B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22BB">
        <w:rPr>
          <w:rFonts w:ascii="Times New Roman" w:hAnsi="Times New Roman" w:cs="Times New Roman"/>
          <w:i/>
          <w:iCs/>
          <w:sz w:val="24"/>
          <w:szCs w:val="24"/>
        </w:rPr>
        <w:t>feature</w:t>
      </w:r>
      <w:proofErr w:type="spellEnd"/>
    </w:p>
    <w:p w:rsidR="00A022BB" w:rsidRPr="00751795" w:rsidRDefault="005961B0" w:rsidP="00A022BB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Arijit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Rudrasis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Chakraborty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Bibhas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Chandra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Sanjoy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961B0">
        <w:rPr>
          <w:rFonts w:ascii="Times New Roman" w:hAnsi="Times New Roman" w:cs="Times New Roman"/>
          <w:bCs/>
          <w:i/>
          <w:sz w:val="24"/>
          <w:szCs w:val="24"/>
        </w:rPr>
        <w:t>Music</w:t>
      </w:r>
      <w:proofErr w:type="spellEnd"/>
      <w:r w:rsidRPr="005961B0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961B0">
        <w:rPr>
          <w:rFonts w:ascii="Times New Roman" w:hAnsi="Times New Roman" w:cs="Times New Roman"/>
          <w:bCs/>
          <w:i/>
          <w:sz w:val="24"/>
          <w:szCs w:val="24"/>
        </w:rPr>
        <w:t>Classification</w:t>
      </w:r>
      <w:proofErr w:type="spellEnd"/>
      <w:r w:rsidRPr="005961B0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961B0">
        <w:rPr>
          <w:rFonts w:ascii="Times New Roman" w:hAnsi="Times New Roman" w:cs="Times New Roman"/>
          <w:bCs/>
          <w:i/>
          <w:sz w:val="24"/>
          <w:szCs w:val="24"/>
        </w:rPr>
        <w:t>based</w:t>
      </w:r>
      <w:proofErr w:type="spellEnd"/>
      <w:r w:rsidRPr="005961B0">
        <w:rPr>
          <w:rFonts w:ascii="Times New Roman" w:hAnsi="Times New Roman" w:cs="Times New Roman"/>
          <w:bCs/>
          <w:i/>
          <w:sz w:val="24"/>
          <w:szCs w:val="24"/>
        </w:rPr>
        <w:t xml:space="preserve"> on MFCC </w:t>
      </w:r>
      <w:proofErr w:type="spellStart"/>
      <w:r w:rsidRPr="005961B0">
        <w:rPr>
          <w:rFonts w:ascii="Times New Roman" w:hAnsi="Times New Roman" w:cs="Times New Roman"/>
          <w:bCs/>
          <w:i/>
          <w:sz w:val="24"/>
          <w:szCs w:val="24"/>
        </w:rPr>
        <w:t>Variants</w:t>
      </w:r>
      <w:proofErr w:type="spellEnd"/>
      <w:r w:rsidRPr="005961B0">
        <w:rPr>
          <w:rFonts w:ascii="Times New Roman" w:hAnsi="Times New Roman" w:cs="Times New Roman"/>
          <w:bCs/>
          <w:i/>
          <w:sz w:val="24"/>
          <w:szCs w:val="24"/>
        </w:rPr>
        <w:t xml:space="preserve"> and </w:t>
      </w:r>
      <w:proofErr w:type="spellStart"/>
      <w:r w:rsidRPr="005961B0">
        <w:rPr>
          <w:rFonts w:ascii="Times New Roman" w:hAnsi="Times New Roman" w:cs="Times New Roman"/>
          <w:bCs/>
          <w:i/>
          <w:sz w:val="24"/>
          <w:szCs w:val="24"/>
        </w:rPr>
        <w:t>Amplitude</w:t>
      </w:r>
      <w:proofErr w:type="spellEnd"/>
      <w:r w:rsidRPr="005961B0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961B0">
        <w:rPr>
          <w:rFonts w:ascii="Times New Roman" w:hAnsi="Times New Roman" w:cs="Times New Roman"/>
          <w:bCs/>
          <w:i/>
          <w:sz w:val="24"/>
          <w:szCs w:val="24"/>
        </w:rPr>
        <w:t>Variation</w:t>
      </w:r>
      <w:proofErr w:type="spellEnd"/>
      <w:r w:rsidRPr="005961B0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961B0">
        <w:rPr>
          <w:rFonts w:ascii="Times New Roman" w:hAnsi="Times New Roman" w:cs="Times New Roman"/>
          <w:bCs/>
          <w:i/>
          <w:sz w:val="24"/>
          <w:szCs w:val="24"/>
        </w:rPr>
        <w:t>Pattern</w:t>
      </w:r>
      <w:proofErr w:type="spellEnd"/>
      <w:r w:rsidRPr="005961B0">
        <w:rPr>
          <w:rFonts w:ascii="Times New Roman" w:hAnsi="Times New Roman" w:cs="Times New Roman"/>
          <w:bCs/>
          <w:i/>
          <w:sz w:val="24"/>
          <w:szCs w:val="24"/>
        </w:rPr>
        <w:t xml:space="preserve">: A </w:t>
      </w:r>
      <w:proofErr w:type="spellStart"/>
      <w:r w:rsidRPr="005961B0">
        <w:rPr>
          <w:rFonts w:ascii="Times New Roman" w:hAnsi="Times New Roman" w:cs="Times New Roman"/>
          <w:bCs/>
          <w:i/>
          <w:sz w:val="24"/>
          <w:szCs w:val="24"/>
        </w:rPr>
        <w:t>Hierarchical</w:t>
      </w:r>
      <w:proofErr w:type="spellEnd"/>
      <w:r w:rsidRPr="005961B0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961B0">
        <w:rPr>
          <w:rFonts w:ascii="Times New Roman" w:hAnsi="Times New Roman" w:cs="Times New Roman"/>
          <w:bCs/>
          <w:i/>
          <w:sz w:val="24"/>
          <w:szCs w:val="24"/>
        </w:rPr>
        <w:t>Approach</w:t>
      </w:r>
      <w:proofErr w:type="spellEnd"/>
    </w:p>
    <w:p w:rsidR="00751795" w:rsidRPr="0051789D" w:rsidRDefault="00751795" w:rsidP="00751795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51795">
        <w:rPr>
          <w:rFonts w:ascii="Times New Roman" w:hAnsi="Times New Roman" w:cs="Times New Roman"/>
          <w:sz w:val="24"/>
          <w:szCs w:val="24"/>
        </w:rPr>
        <w:t>Tom LH. Li and Antoni B. Chan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Genre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invariance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MFCC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Tempo</w:t>
      </w:r>
    </w:p>
    <w:p w:rsidR="0051789D" w:rsidRDefault="005F267C" w:rsidP="00751795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D12E4">
          <w:rPr>
            <w:rStyle w:val="Hipercze"/>
            <w:rFonts w:ascii="Times New Roman" w:hAnsi="Times New Roman" w:cs="Times New Roman"/>
            <w:sz w:val="24"/>
            <w:szCs w:val="24"/>
          </w:rPr>
          <w:t>http://practicalcryptography.com/miscellaneous/machine-learning/guide-mel-frequency-cepstral-coefficients-mfccs/</w:t>
        </w:r>
      </w:hyperlink>
    </w:p>
    <w:p w:rsidR="005F267C" w:rsidRDefault="0062778E" w:rsidP="00751795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D12E4">
          <w:rPr>
            <w:rStyle w:val="Hipercze"/>
            <w:rFonts w:ascii="Times New Roman" w:hAnsi="Times New Roman" w:cs="Times New Roman"/>
            <w:sz w:val="24"/>
            <w:szCs w:val="24"/>
          </w:rPr>
          <w:t>http://winntbg.bg.agh.edu.pl/rozprawy/9873/full9873.pdf</w:t>
        </w:r>
      </w:hyperlink>
    </w:p>
    <w:p w:rsidR="0062778E" w:rsidRPr="00751795" w:rsidRDefault="0062778E" w:rsidP="00751795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778E">
        <w:rPr>
          <w:rFonts w:ascii="Times New Roman" w:hAnsi="Times New Roman" w:cs="Times New Roman"/>
          <w:sz w:val="24"/>
          <w:szCs w:val="24"/>
        </w:rPr>
        <w:t>http://winntbg.bg.agh.edu.pl/rozprawy2/10009/full10009.pdf</w:t>
      </w:r>
    </w:p>
    <w:sectPr w:rsidR="0062778E" w:rsidRPr="00751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446E0"/>
    <w:multiLevelType w:val="hybridMultilevel"/>
    <w:tmpl w:val="5B786B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4029B"/>
    <w:multiLevelType w:val="hybridMultilevel"/>
    <w:tmpl w:val="2A2C3F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F62D4"/>
    <w:multiLevelType w:val="hybridMultilevel"/>
    <w:tmpl w:val="ECA86936"/>
    <w:lvl w:ilvl="0" w:tplc="98C89FD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3E79D2"/>
    <w:rsid w:val="00004021"/>
    <w:rsid w:val="000541B8"/>
    <w:rsid w:val="000A4CC6"/>
    <w:rsid w:val="00172820"/>
    <w:rsid w:val="00172968"/>
    <w:rsid w:val="00221E0B"/>
    <w:rsid w:val="0026024A"/>
    <w:rsid w:val="002612CB"/>
    <w:rsid w:val="00272A80"/>
    <w:rsid w:val="002B79E2"/>
    <w:rsid w:val="002F17EF"/>
    <w:rsid w:val="003E79D2"/>
    <w:rsid w:val="00464407"/>
    <w:rsid w:val="004A46F5"/>
    <w:rsid w:val="004D1013"/>
    <w:rsid w:val="004E0C56"/>
    <w:rsid w:val="004E66B3"/>
    <w:rsid w:val="004F65EE"/>
    <w:rsid w:val="00515A9B"/>
    <w:rsid w:val="00516D3B"/>
    <w:rsid w:val="0051789D"/>
    <w:rsid w:val="00557784"/>
    <w:rsid w:val="005961B0"/>
    <w:rsid w:val="005A1D4F"/>
    <w:rsid w:val="005F267C"/>
    <w:rsid w:val="00615FC9"/>
    <w:rsid w:val="0062778E"/>
    <w:rsid w:val="006479F5"/>
    <w:rsid w:val="006D28CB"/>
    <w:rsid w:val="00751795"/>
    <w:rsid w:val="007769F8"/>
    <w:rsid w:val="007B7F86"/>
    <w:rsid w:val="007C54A1"/>
    <w:rsid w:val="007D018B"/>
    <w:rsid w:val="008234A6"/>
    <w:rsid w:val="00850720"/>
    <w:rsid w:val="008C3376"/>
    <w:rsid w:val="008D3CEF"/>
    <w:rsid w:val="0093535F"/>
    <w:rsid w:val="00946AF7"/>
    <w:rsid w:val="009B781B"/>
    <w:rsid w:val="009D1812"/>
    <w:rsid w:val="00A022BB"/>
    <w:rsid w:val="00A10170"/>
    <w:rsid w:val="00A43E0F"/>
    <w:rsid w:val="00A612A8"/>
    <w:rsid w:val="00A71483"/>
    <w:rsid w:val="00A82246"/>
    <w:rsid w:val="00A851FC"/>
    <w:rsid w:val="00AD5610"/>
    <w:rsid w:val="00B02925"/>
    <w:rsid w:val="00BF549F"/>
    <w:rsid w:val="00BF6953"/>
    <w:rsid w:val="00C73CEB"/>
    <w:rsid w:val="00CB745D"/>
    <w:rsid w:val="00DB2004"/>
    <w:rsid w:val="00DD1A17"/>
    <w:rsid w:val="00DE3D27"/>
    <w:rsid w:val="00F125B3"/>
    <w:rsid w:val="00FC543E"/>
    <w:rsid w:val="00FF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F78C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8224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82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2246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5F26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nntbg.bg.agh.edu.pl/rozprawy/9873/full9873.pdf" TargetMode="External"/><Relationship Id="rId5" Type="http://schemas.openxmlformats.org/officeDocument/2006/relationships/hyperlink" Target="http://practicalcryptography.com/miscellaneous/machine-learning/guide-mel-frequency-cepstral-coefficients-mfc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540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68</cp:revision>
  <dcterms:created xsi:type="dcterms:W3CDTF">2014-12-03T19:45:00Z</dcterms:created>
  <dcterms:modified xsi:type="dcterms:W3CDTF">2014-12-03T23:55:00Z</dcterms:modified>
</cp:coreProperties>
</file>