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29D" w:rsidRDefault="00DC329D" w:rsidP="00DC329D">
      <w:pPr>
        <w:jc w:val="right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14 sierpnia 2020</w:t>
      </w:r>
    </w:p>
    <w:p w:rsidR="00DC329D" w:rsidRPr="008E1B99" w:rsidRDefault="00DC329D" w:rsidP="00DC329D">
      <w:p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Karol Ławniczak</w:t>
      </w:r>
    </w:p>
    <w:p w:rsidR="00DC329D" w:rsidRPr="00645BCE" w:rsidRDefault="00DC329D" w:rsidP="00DC329D">
      <w:pPr>
        <w:jc w:val="center"/>
        <w:rPr>
          <w:rFonts w:ascii="Garamond" w:hAnsi="Garamond"/>
          <w:sz w:val="28"/>
          <w:szCs w:val="18"/>
        </w:rPr>
      </w:pPr>
      <w:r>
        <w:rPr>
          <w:rFonts w:ascii="Garamond" w:hAnsi="Garamond"/>
          <w:sz w:val="28"/>
          <w:szCs w:val="18"/>
        </w:rPr>
        <w:t>Spis zagadnień zrealizowanych w toku ćwiczeń</w:t>
      </w:r>
    </w:p>
    <w:p w:rsidR="00DC329D" w:rsidRDefault="00DC329D" w:rsidP="00DC329D">
      <w:pPr>
        <w:rPr>
          <w:rFonts w:ascii="Garamond" w:hAnsi="Garamond"/>
          <w:sz w:val="18"/>
          <w:szCs w:val="18"/>
        </w:rPr>
      </w:pPr>
    </w:p>
    <w:p w:rsidR="00DC329D" w:rsidRPr="00BF1CAE" w:rsidRDefault="00DC329D" w:rsidP="00DC329D">
      <w:pPr>
        <w:rPr>
          <w:rFonts w:ascii="Garamond" w:hAnsi="Garamond"/>
          <w:b/>
          <w:sz w:val="18"/>
          <w:szCs w:val="18"/>
        </w:rPr>
      </w:pPr>
      <w:r w:rsidRPr="00BF1CAE">
        <w:rPr>
          <w:rFonts w:ascii="Garamond" w:hAnsi="Garamond"/>
          <w:b/>
          <w:sz w:val="18"/>
          <w:szCs w:val="18"/>
        </w:rPr>
        <w:t>Rok akademicki:</w:t>
      </w:r>
      <w:r w:rsidRPr="00BF1CAE">
        <w:rPr>
          <w:rFonts w:ascii="Garamond" w:hAnsi="Garamond"/>
          <w:b/>
          <w:sz w:val="18"/>
          <w:szCs w:val="18"/>
        </w:rPr>
        <w:tab/>
        <w:t>2019/2020</w:t>
      </w:r>
    </w:p>
    <w:p w:rsidR="00DC329D" w:rsidRPr="00BF1CAE" w:rsidRDefault="00DC329D" w:rsidP="00DC329D">
      <w:pPr>
        <w:rPr>
          <w:rFonts w:ascii="Garamond" w:hAnsi="Garamond"/>
          <w:b/>
          <w:sz w:val="18"/>
          <w:szCs w:val="18"/>
        </w:rPr>
      </w:pPr>
      <w:r w:rsidRPr="00BF1CAE">
        <w:rPr>
          <w:rFonts w:ascii="Garamond" w:hAnsi="Garamond"/>
          <w:b/>
          <w:sz w:val="18"/>
          <w:szCs w:val="18"/>
        </w:rPr>
        <w:t xml:space="preserve">Kierunek: </w:t>
      </w:r>
      <w:r w:rsidRPr="00BF1CAE">
        <w:rPr>
          <w:rFonts w:ascii="Garamond" w:hAnsi="Garamond"/>
          <w:b/>
          <w:sz w:val="18"/>
          <w:szCs w:val="18"/>
        </w:rPr>
        <w:tab/>
        <w:t>Informatyka</w:t>
      </w:r>
    </w:p>
    <w:p w:rsidR="00DC329D" w:rsidRPr="00BF1CAE" w:rsidRDefault="00DC329D" w:rsidP="00DC329D">
      <w:pPr>
        <w:rPr>
          <w:rFonts w:ascii="Garamond" w:hAnsi="Garamond"/>
          <w:b/>
          <w:sz w:val="18"/>
          <w:szCs w:val="18"/>
        </w:rPr>
      </w:pPr>
      <w:r w:rsidRPr="00BF1CAE">
        <w:rPr>
          <w:rFonts w:ascii="Garamond" w:hAnsi="Garamond"/>
          <w:b/>
          <w:sz w:val="18"/>
          <w:szCs w:val="18"/>
        </w:rPr>
        <w:t xml:space="preserve">Przedmiot: </w:t>
      </w:r>
      <w:r w:rsidRPr="00BF1CAE">
        <w:rPr>
          <w:rFonts w:ascii="Garamond" w:hAnsi="Garamond"/>
          <w:b/>
          <w:sz w:val="18"/>
          <w:szCs w:val="18"/>
        </w:rPr>
        <w:tab/>
        <w:t>Analiza matematyczna</w:t>
      </w:r>
    </w:p>
    <w:p w:rsidR="00DC329D" w:rsidRDefault="00DC329D" w:rsidP="00DC329D">
      <w:pPr>
        <w:rPr>
          <w:rFonts w:ascii="Garamond" w:hAnsi="Garamond"/>
          <w:szCs w:val="18"/>
        </w:rPr>
      </w:pPr>
    </w:p>
    <w:p w:rsidR="00DC329D" w:rsidRDefault="00DC329D" w:rsidP="00DC329D">
      <w:pPr>
        <w:rPr>
          <w:rFonts w:ascii="Garamond" w:hAnsi="Garamond"/>
          <w:szCs w:val="18"/>
        </w:rPr>
      </w:pPr>
    </w:p>
    <w:p w:rsidR="00DC329D" w:rsidRDefault="00DC329D" w:rsidP="00DC329D">
      <w:pPr>
        <w:rPr>
          <w:rFonts w:ascii="Garamond" w:hAnsi="Garamond"/>
          <w:szCs w:val="18"/>
        </w:rPr>
      </w:pPr>
      <w:r>
        <w:rPr>
          <w:rFonts w:ascii="Garamond" w:hAnsi="Garamond"/>
          <w:szCs w:val="18"/>
        </w:rPr>
        <w:t>Szczegółowy spis zagadnień:</w:t>
      </w:r>
    </w:p>
    <w:p w:rsidR="00DC329D" w:rsidRDefault="00DC329D" w:rsidP="00DC329D">
      <w:pPr>
        <w:pStyle w:val="Akapitzlist"/>
        <w:numPr>
          <w:ilvl w:val="0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Powtórzenie informacji o pochodnej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Sens geometryczny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Definicja analityczna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Rozróżnienie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 xml:space="preserve">Pochodna funkcji w punkcie 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Funkcja pochodna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Operator pochodnej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Obliczanie pochodnych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Więcej przykładów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Zastosowania pochodnej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 xml:space="preserve">Reguła de </w:t>
      </w:r>
      <w:proofErr w:type="spellStart"/>
      <w:r>
        <w:rPr>
          <w:rFonts w:ascii="Garamond" w:hAnsi="Garamond"/>
          <w:sz w:val="18"/>
          <w:szCs w:val="18"/>
        </w:rPr>
        <w:t>l’Hospitala</w:t>
      </w:r>
      <w:proofErr w:type="spellEnd"/>
    </w:p>
    <w:p w:rsidR="00DC329D" w:rsidRDefault="00DC329D" w:rsidP="00DC329D">
      <w:pPr>
        <w:pStyle w:val="Akapitzlist"/>
        <w:numPr>
          <w:ilvl w:val="3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Więcej przykładów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Ekstrema lokalne</w:t>
      </w:r>
    </w:p>
    <w:p w:rsidR="00DC329D" w:rsidRDefault="00DC329D" w:rsidP="00DC329D">
      <w:pPr>
        <w:pStyle w:val="Akapitzlist"/>
        <w:numPr>
          <w:ilvl w:val="3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Więcej przykładów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Szereg Taylora</w:t>
      </w:r>
    </w:p>
    <w:p w:rsidR="00DC329D" w:rsidRDefault="00DC329D" w:rsidP="00DC329D">
      <w:pPr>
        <w:pStyle w:val="Akapitzlist"/>
        <w:numPr>
          <w:ilvl w:val="0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 xml:space="preserve">Funkcja pierwotna i pochodna 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Addytywność pochodnej, pochodna stałej – przypomnienie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Niejednoznaczność całki nieoznaczonej</w:t>
      </w:r>
    </w:p>
    <w:p w:rsidR="00DC329D" w:rsidRDefault="00DC329D" w:rsidP="00DC329D">
      <w:pPr>
        <w:pStyle w:val="Akapitzlist"/>
        <w:numPr>
          <w:ilvl w:val="0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Tablice pochodnych i całek</w:t>
      </w:r>
    </w:p>
    <w:p w:rsidR="00DC329D" w:rsidRDefault="00DC329D" w:rsidP="00DC329D">
      <w:pPr>
        <w:pStyle w:val="Akapitzlist"/>
        <w:numPr>
          <w:ilvl w:val="0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Liniowość całki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Addytywność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Jednorodność (stopnia 1)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Razem</w:t>
      </w:r>
    </w:p>
    <w:p w:rsidR="00DC329D" w:rsidRDefault="00DC329D" w:rsidP="00DC329D">
      <w:pPr>
        <w:pStyle w:val="Akapitzlist"/>
        <w:numPr>
          <w:ilvl w:val="0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Przykłady całek obliczanych wprost</w:t>
      </w:r>
    </w:p>
    <w:p w:rsidR="00DC329D" w:rsidRDefault="00DC329D" w:rsidP="00DC329D">
      <w:pPr>
        <w:pStyle w:val="Akapitzlist"/>
        <w:numPr>
          <w:ilvl w:val="0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 xml:space="preserve">Zagadnienie brzegowe: ustalanie stałej całkowania 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Zasada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Przykłady dot. ruchu: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Położenie jako całka prędkości z położeniem początkowym</w:t>
      </w:r>
    </w:p>
    <w:p w:rsidR="00DC329D" w:rsidRDefault="00DC329D" w:rsidP="00DC329D">
      <w:pPr>
        <w:pStyle w:val="Akapitzlist"/>
        <w:numPr>
          <w:ilvl w:val="3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Także bez całkowania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Prędkość jako całka przyspieszenia z prędkością początkową</w:t>
      </w:r>
    </w:p>
    <w:p w:rsidR="00DC329D" w:rsidRDefault="00DC329D" w:rsidP="00DC329D">
      <w:pPr>
        <w:pStyle w:val="Akapitzlist"/>
        <w:numPr>
          <w:ilvl w:val="3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Także bez całkowania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Położenie jako całka całki przyspieszenia z położeniem początkowym i prędkością początkową (całkowanie już konieczne)</w:t>
      </w:r>
    </w:p>
    <w:p w:rsidR="00DC329D" w:rsidRDefault="00DC329D" w:rsidP="00DC329D">
      <w:pPr>
        <w:pStyle w:val="Akapitzlist"/>
        <w:numPr>
          <w:ilvl w:val="0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Całkowanie przez podstawienie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 xml:space="preserve">Więcej przykładów </w:t>
      </w:r>
    </w:p>
    <w:p w:rsidR="00DC329D" w:rsidRDefault="00DC329D" w:rsidP="00DC329D">
      <w:pPr>
        <w:pStyle w:val="Akapitzlist"/>
        <w:numPr>
          <w:ilvl w:val="0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Całkowanie przez części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 xml:space="preserve">Więcej przykładów 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Wielokrotne zastosowanie całkowania przez części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 xml:space="preserve">Całki </w:t>
      </w:r>
      <w:proofErr w:type="spellStart"/>
      <w:r>
        <w:rPr>
          <w:rFonts w:ascii="Garamond" w:hAnsi="Garamond"/>
          <w:sz w:val="18"/>
          <w:szCs w:val="18"/>
        </w:rPr>
        <w:t>pętlące</w:t>
      </w:r>
      <w:proofErr w:type="spellEnd"/>
      <w:r>
        <w:rPr>
          <w:rFonts w:ascii="Garamond" w:hAnsi="Garamond"/>
          <w:sz w:val="18"/>
          <w:szCs w:val="18"/>
        </w:rPr>
        <w:t xml:space="preserve"> się (zwrotne)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 xml:space="preserve">Więcej przykładów  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Warianty zapisu</w:t>
      </w:r>
    </w:p>
    <w:p w:rsidR="00DC329D" w:rsidRDefault="00DC329D" w:rsidP="00DC329D">
      <w:pPr>
        <w:pStyle w:val="Akapitzlist"/>
        <w:numPr>
          <w:ilvl w:val="0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lastRenderedPageBreak/>
        <w:t>Inne sposoby: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color w:val="808080" w:themeColor="background1" w:themeShade="80"/>
          <w:sz w:val="18"/>
          <w:szCs w:val="18"/>
        </w:rPr>
      </w:pPr>
      <w:r>
        <w:rPr>
          <w:rFonts w:ascii="Garamond" w:hAnsi="Garamond"/>
          <w:color w:val="808080" w:themeColor="background1" w:themeShade="80"/>
          <w:sz w:val="18"/>
          <w:szCs w:val="18"/>
        </w:rPr>
        <w:t>Szczególne podstawienia*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hAnsi="Garamond"/>
          <w:color w:val="808080" w:themeColor="background1" w:themeShade="80"/>
          <w:sz w:val="18"/>
          <w:szCs w:val="18"/>
        </w:rPr>
      </w:pPr>
      <w:r>
        <w:rPr>
          <w:rFonts w:ascii="Garamond" w:hAnsi="Garamond"/>
          <w:color w:val="808080" w:themeColor="background1" w:themeShade="80"/>
          <w:sz w:val="18"/>
          <w:szCs w:val="18"/>
        </w:rPr>
        <w:t>Uniwersalne podstawienie trygonometryczne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hAnsi="Garamond"/>
          <w:color w:val="808080" w:themeColor="background1" w:themeShade="80"/>
          <w:sz w:val="18"/>
          <w:szCs w:val="18"/>
        </w:rPr>
      </w:pPr>
      <w:r>
        <w:rPr>
          <w:rFonts w:ascii="Garamond" w:hAnsi="Garamond"/>
          <w:color w:val="808080" w:themeColor="background1" w:themeShade="80"/>
          <w:sz w:val="18"/>
          <w:szCs w:val="18"/>
        </w:rPr>
        <w:t>Alternatywne podstawienia trygonometryczne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color w:val="808080" w:themeColor="background1" w:themeShade="80"/>
          <w:sz w:val="18"/>
          <w:szCs w:val="18"/>
        </w:rPr>
      </w:pPr>
      <w:r>
        <w:rPr>
          <w:rFonts w:ascii="Garamond" w:hAnsi="Garamond"/>
          <w:color w:val="808080" w:themeColor="background1" w:themeShade="80"/>
          <w:sz w:val="18"/>
          <w:szCs w:val="18"/>
        </w:rPr>
        <w:t>Całkowanie funkcji wymiernych* (tylko prosty przykład)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hAnsi="Garamond"/>
          <w:color w:val="808080" w:themeColor="background1" w:themeShade="80"/>
          <w:sz w:val="18"/>
          <w:szCs w:val="18"/>
        </w:rPr>
      </w:pPr>
      <w:r>
        <w:rPr>
          <w:rFonts w:ascii="Garamond" w:hAnsi="Garamond"/>
          <w:color w:val="808080" w:themeColor="background1" w:themeShade="80"/>
          <w:sz w:val="18"/>
          <w:szCs w:val="18"/>
        </w:rPr>
        <w:t xml:space="preserve">Funkcje wymierne – przypomnienie  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hAnsi="Garamond"/>
          <w:color w:val="808080" w:themeColor="background1" w:themeShade="80"/>
          <w:sz w:val="18"/>
          <w:szCs w:val="18"/>
        </w:rPr>
      </w:pPr>
      <w:r>
        <w:rPr>
          <w:rFonts w:ascii="Garamond" w:hAnsi="Garamond"/>
          <w:color w:val="808080" w:themeColor="background1" w:themeShade="80"/>
          <w:sz w:val="18"/>
          <w:szCs w:val="18"/>
        </w:rPr>
        <w:t xml:space="preserve">Dzielenie wielomianów – przypomnienie 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hAnsi="Garamond"/>
          <w:color w:val="808080" w:themeColor="background1" w:themeShade="80"/>
          <w:sz w:val="18"/>
          <w:szCs w:val="18"/>
        </w:rPr>
      </w:pPr>
      <w:r>
        <w:rPr>
          <w:rFonts w:ascii="Garamond" w:hAnsi="Garamond"/>
          <w:color w:val="808080" w:themeColor="background1" w:themeShade="80"/>
          <w:sz w:val="18"/>
          <w:szCs w:val="18"/>
        </w:rPr>
        <w:t>Ułamki proste (1 i 2 rodzaju)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hAnsi="Garamond"/>
          <w:color w:val="808080" w:themeColor="background1" w:themeShade="80"/>
          <w:sz w:val="18"/>
          <w:szCs w:val="18"/>
        </w:rPr>
      </w:pPr>
      <w:r>
        <w:rPr>
          <w:rFonts w:ascii="Garamond" w:hAnsi="Garamond"/>
          <w:color w:val="808080" w:themeColor="background1" w:themeShade="80"/>
          <w:sz w:val="18"/>
          <w:szCs w:val="18"/>
        </w:rPr>
        <w:t>Rozkład wielomianu na czynniki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hAnsi="Garamond"/>
          <w:color w:val="808080" w:themeColor="background1" w:themeShade="80"/>
          <w:sz w:val="18"/>
          <w:szCs w:val="18"/>
        </w:rPr>
      </w:pPr>
      <w:r>
        <w:rPr>
          <w:rFonts w:ascii="Garamond" w:hAnsi="Garamond"/>
          <w:color w:val="808080" w:themeColor="background1" w:themeShade="80"/>
          <w:sz w:val="18"/>
          <w:szCs w:val="18"/>
        </w:rPr>
        <w:t>Wyznaczenie współczynników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hAnsi="Garamond"/>
          <w:color w:val="808080" w:themeColor="background1" w:themeShade="80"/>
          <w:sz w:val="18"/>
          <w:szCs w:val="18"/>
        </w:rPr>
      </w:pPr>
      <w:r>
        <w:rPr>
          <w:rFonts w:ascii="Garamond" w:hAnsi="Garamond"/>
          <w:color w:val="808080" w:themeColor="background1" w:themeShade="80"/>
          <w:sz w:val="18"/>
          <w:szCs w:val="18"/>
        </w:rPr>
        <w:t>Całki ułamków prostych pierwszego rodzaju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hAnsi="Garamond"/>
          <w:color w:val="808080" w:themeColor="background1" w:themeShade="80"/>
          <w:sz w:val="18"/>
          <w:szCs w:val="18"/>
        </w:rPr>
      </w:pPr>
      <w:r>
        <w:rPr>
          <w:rFonts w:ascii="Garamond" w:hAnsi="Garamond"/>
          <w:color w:val="808080" w:themeColor="background1" w:themeShade="80"/>
          <w:sz w:val="18"/>
          <w:szCs w:val="18"/>
        </w:rPr>
        <w:t>Całki ułamków prostych drugiego rodzaju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hAnsi="Garamond"/>
          <w:color w:val="808080" w:themeColor="background1" w:themeShade="80"/>
          <w:sz w:val="18"/>
          <w:szCs w:val="18"/>
        </w:rPr>
      </w:pPr>
      <w:r>
        <w:rPr>
          <w:rFonts w:ascii="Garamond" w:hAnsi="Garamond"/>
          <w:color w:val="808080" w:themeColor="background1" w:themeShade="80"/>
          <w:sz w:val="18"/>
          <w:szCs w:val="18"/>
        </w:rPr>
        <w:t>Prosty przykład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Sztuczka: licznik proporcjonalny do pochodnej mianownika</w:t>
      </w:r>
    </w:p>
    <w:p w:rsidR="00DC329D" w:rsidRDefault="00DC329D" w:rsidP="00DC329D">
      <w:pPr>
        <w:pStyle w:val="Akapitzlist"/>
        <w:numPr>
          <w:ilvl w:val="0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 xml:space="preserve">Całka oznaczona Riemanna 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Sens geometryczny jako pole pod wykresem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color w:val="808080" w:themeColor="background1" w:themeShade="80"/>
          <w:sz w:val="18"/>
          <w:szCs w:val="18"/>
        </w:rPr>
      </w:pPr>
      <w:r>
        <w:rPr>
          <w:rFonts w:ascii="Garamond" w:hAnsi="Garamond"/>
          <w:color w:val="808080" w:themeColor="background1" w:themeShade="80"/>
          <w:sz w:val="18"/>
          <w:szCs w:val="18"/>
        </w:rPr>
        <w:t>Definicja analityczna: podział przedziału, punkty pośrednie, zagęszczanie podziału, ciąg podziałów, suma częściowa, ciąg sum częściowych, granica ciągu sum częściowych*</w:t>
      </w:r>
    </w:p>
    <w:p w:rsidR="00DC329D" w:rsidRDefault="00DC329D" w:rsidP="00DC329D">
      <w:pPr>
        <w:pStyle w:val="Akapitzlist"/>
        <w:numPr>
          <w:ilvl w:val="0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Podstawowe twierdzenie rachunku całkowego (FTC)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eastAsiaTheme="minorEastAsia" w:hAnsi="Garamond"/>
          <w:sz w:val="18"/>
          <w:szCs w:val="18"/>
        </w:rPr>
        <w:t xml:space="preserve">Postać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18"/>
                <w:szCs w:val="18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dt</m:t>
                  </m:r>
                </m:e>
              </m:nary>
            </m:e>
            <m:e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e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dx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=f(x)</m:t>
              </m:r>
            </m:e>
          </m:mr>
        </m:m>
      </m:oMath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eastAsiaTheme="minorEastAsia" w:hAnsi="Garamond"/>
          <w:sz w:val="18"/>
          <w:szCs w:val="18"/>
        </w:rPr>
        <w:t xml:space="preserve">Wniosek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a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b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dt</m:t>
            </m:r>
          </m:e>
        </m:nary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b</m:t>
            </m:r>
          </m:e>
        </m:d>
        <m:r>
          <w:rPr>
            <w:rFonts w:ascii="Cambria Math" w:hAnsi="Cambria Math"/>
            <w:sz w:val="18"/>
            <w:szCs w:val="18"/>
          </w:rPr>
          <m:t>-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a</m:t>
            </m:r>
          </m:e>
        </m:d>
      </m:oMath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Jednoznaczność całki oznaczonej</w:t>
      </w:r>
    </w:p>
    <w:p w:rsidR="00DC329D" w:rsidRDefault="00DC329D" w:rsidP="00DC329D">
      <w:pPr>
        <w:pStyle w:val="Akapitzlist"/>
        <w:numPr>
          <w:ilvl w:val="0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Addytywność całki jako funkcji przedziału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 xml:space="preserve">Całka na przedziale zdegenerowanym do punktu 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Efekt zamiany granic przedziału</w:t>
      </w:r>
    </w:p>
    <w:p w:rsidR="00DC329D" w:rsidRDefault="00DC329D" w:rsidP="00DC329D">
      <w:pPr>
        <w:pStyle w:val="Akapitzlist"/>
        <w:numPr>
          <w:ilvl w:val="0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 xml:space="preserve">Przykład całki oznaczonej obliczany wprost </w:t>
      </w:r>
    </w:p>
    <w:p w:rsidR="00DC329D" w:rsidRDefault="00DC329D" w:rsidP="00DC329D">
      <w:pPr>
        <w:pStyle w:val="Akapitzlist"/>
        <w:numPr>
          <w:ilvl w:val="0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Całkowanie oznaczone przez zamianę zmiennych (podstawienie)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Obliczenie całki nieoznaczonej przez zamianę zmiennych i zastosowanie FTC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Zamiana zmiennych przy obliczaniu całki oznaczonej wprost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Więcej przykładów</w:t>
      </w:r>
    </w:p>
    <w:p w:rsidR="00DC329D" w:rsidRDefault="00DC329D" w:rsidP="00DC329D">
      <w:pPr>
        <w:pStyle w:val="Akapitzlist"/>
        <w:numPr>
          <w:ilvl w:val="0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Całkowanie oznaczone przez części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Obliczenie całki nieoznaczonej przez części i zastosowanie FTC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Obliczanie całki oznaczonej przez części wprost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Więcej przykładów</w:t>
      </w:r>
    </w:p>
    <w:p w:rsidR="00DC329D" w:rsidRDefault="00DC329D" w:rsidP="00DC329D">
      <w:pPr>
        <w:pStyle w:val="Akapitzlist"/>
        <w:numPr>
          <w:ilvl w:val="0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 xml:space="preserve">Całka niewłaściwa 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Z funkcji nieograniczonej na przedziale ograniczonym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 xml:space="preserve">Przykłady: </w:t>
      </w:r>
    </w:p>
    <w:p w:rsidR="00DC329D" w:rsidRDefault="00DC329D" w:rsidP="00DC329D">
      <w:pPr>
        <w:pStyle w:val="Akapitzlist"/>
        <w:numPr>
          <w:ilvl w:val="3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Całki zbieżnej</w:t>
      </w:r>
    </w:p>
    <w:p w:rsidR="00DC329D" w:rsidRDefault="00DC329D" w:rsidP="00DC329D">
      <w:pPr>
        <w:pStyle w:val="Akapitzlist"/>
        <w:numPr>
          <w:ilvl w:val="3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Całki rozbieżnej do nieskończoności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z funkcji ograniczonej na przedziale nieograniczonym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Przykłady:</w:t>
      </w:r>
    </w:p>
    <w:p w:rsidR="00DC329D" w:rsidRDefault="00DC329D" w:rsidP="00DC329D">
      <w:pPr>
        <w:pStyle w:val="Akapitzlist"/>
        <w:numPr>
          <w:ilvl w:val="3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Całki zbieżnej</w:t>
      </w:r>
    </w:p>
    <w:p w:rsidR="00DC329D" w:rsidRDefault="00DC329D" w:rsidP="00DC329D">
      <w:pPr>
        <w:pStyle w:val="Akapitzlist"/>
        <w:numPr>
          <w:ilvl w:val="3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Całki rozbieżnej do nieskończoności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Z funkcji nieograniczonej na przedziale nieograniczonym – przykład</w:t>
      </w:r>
    </w:p>
    <w:p w:rsidR="00DC329D" w:rsidRDefault="00DC329D" w:rsidP="00DC329D">
      <w:pPr>
        <w:pStyle w:val="Akapitzlist"/>
        <w:numPr>
          <w:ilvl w:val="0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Przykłady zastosowań całki jednokrotnej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Długość przedziału – całka z funkcji stałej 1 (sama różniczka pod znakiem całki)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Długość krzywej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eastAsiaTheme="minorEastAsia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 xml:space="preserve">określonej funkcją </w:t>
      </w:r>
      <m:oMath>
        <m:r>
          <w:rPr>
            <w:rFonts w:ascii="Cambria Math" w:hAnsi="Cambria Math"/>
            <w:sz w:val="18"/>
            <w:szCs w:val="18"/>
          </w:rPr>
          <m:t>y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</m:oMath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eastAsiaTheme="minorEastAsia" w:hAnsi="Garamond"/>
          <w:sz w:val="18"/>
          <w:szCs w:val="18"/>
        </w:rPr>
      </w:pPr>
      <w:r>
        <w:rPr>
          <w:rFonts w:ascii="Garamond" w:eastAsiaTheme="minorEastAsia" w:hAnsi="Garamond"/>
          <w:sz w:val="18"/>
          <w:szCs w:val="18"/>
        </w:rPr>
        <w:t xml:space="preserve">określonej parametrycznie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t</m:t>
                </m:r>
              </m:e>
            </m:d>
          </m:e>
        </m:d>
      </m:oMath>
    </w:p>
    <w:p w:rsidR="00DC329D" w:rsidRDefault="00DC329D" w:rsidP="00DC329D">
      <w:pPr>
        <w:pStyle w:val="Akapitzlist"/>
        <w:numPr>
          <w:ilvl w:val="3"/>
          <w:numId w:val="1"/>
        </w:numPr>
        <w:rPr>
          <w:rFonts w:ascii="Garamond" w:eastAsiaTheme="minorEastAsia" w:hAnsi="Garamond"/>
          <w:sz w:val="18"/>
          <w:szCs w:val="1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,z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t</m:t>
                </m:r>
              </m:e>
            </m:d>
          </m:e>
        </m:d>
      </m:oMath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eastAsiaTheme="minorEastAsia" w:hAnsi="Garamond"/>
          <w:sz w:val="18"/>
          <w:szCs w:val="18"/>
        </w:rPr>
      </w:pPr>
      <w:r>
        <w:rPr>
          <w:rFonts w:ascii="Garamond" w:eastAsiaTheme="minorEastAsia" w:hAnsi="Garamond"/>
          <w:sz w:val="18"/>
          <w:szCs w:val="18"/>
        </w:rPr>
        <w:t>Pole pod krzywą – powtórzenie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eastAsiaTheme="minorEastAsia" w:hAnsi="Garamond"/>
          <w:sz w:val="18"/>
          <w:szCs w:val="18"/>
        </w:rPr>
      </w:pPr>
      <w:r>
        <w:rPr>
          <w:rFonts w:ascii="Garamond" w:eastAsiaTheme="minorEastAsia" w:hAnsi="Garamond"/>
          <w:sz w:val="18"/>
          <w:szCs w:val="18"/>
        </w:rPr>
        <w:t xml:space="preserve">Masa łańcucha o gęstości liniowej </w:t>
      </w:r>
      <m:oMath>
        <m:r>
          <w:rPr>
            <w:rFonts w:ascii="Cambria Math" w:eastAsiaTheme="minorEastAsia" w:hAnsi="Cambria Math"/>
            <w:sz w:val="18"/>
            <w:szCs w:val="18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d>
      </m:oMath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eastAsiaTheme="minorEastAsia" w:hAnsi="Garamond"/>
          <w:sz w:val="18"/>
          <w:szCs w:val="18"/>
        </w:rPr>
      </w:pPr>
      <w:r>
        <w:rPr>
          <w:rFonts w:ascii="Garamond" w:eastAsiaTheme="minorEastAsia" w:hAnsi="Garamond"/>
          <w:sz w:val="18"/>
          <w:szCs w:val="18"/>
        </w:rPr>
        <w:t>Zastosowana całki jednokrotnej dla figur przestrzennych: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eastAsiaTheme="minorEastAsia" w:hAnsi="Garamond"/>
          <w:sz w:val="18"/>
          <w:szCs w:val="18"/>
        </w:rPr>
      </w:pPr>
      <w:r>
        <w:rPr>
          <w:rFonts w:ascii="Garamond" w:eastAsiaTheme="minorEastAsia" w:hAnsi="Garamond"/>
          <w:sz w:val="18"/>
          <w:szCs w:val="18"/>
        </w:rPr>
        <w:t>Objętość walca uogólnionego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eastAsiaTheme="minorEastAsia" w:hAnsi="Garamond"/>
          <w:sz w:val="18"/>
          <w:szCs w:val="18"/>
        </w:rPr>
      </w:pPr>
      <w:r>
        <w:rPr>
          <w:rFonts w:ascii="Garamond" w:eastAsiaTheme="minorEastAsia" w:hAnsi="Garamond"/>
          <w:sz w:val="18"/>
          <w:szCs w:val="18"/>
        </w:rPr>
        <w:t>Objętość bryły obrotowej (wokół osi argumentów)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eastAsiaTheme="minorEastAsia" w:hAnsi="Garamond"/>
          <w:sz w:val="18"/>
          <w:szCs w:val="18"/>
        </w:rPr>
      </w:pPr>
      <w:r>
        <w:rPr>
          <w:rFonts w:ascii="Garamond" w:eastAsiaTheme="minorEastAsia" w:hAnsi="Garamond"/>
          <w:sz w:val="18"/>
          <w:szCs w:val="18"/>
        </w:rPr>
        <w:t>Pole powierzchni bocznej figury obrotowej (wokół osi argumentów)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eastAsiaTheme="minorEastAsia" w:hAnsi="Garamond"/>
          <w:sz w:val="18"/>
          <w:szCs w:val="18"/>
        </w:rPr>
      </w:pPr>
      <w:r>
        <w:rPr>
          <w:rFonts w:ascii="Garamond" w:eastAsiaTheme="minorEastAsia" w:hAnsi="Garamond"/>
          <w:sz w:val="18"/>
          <w:szCs w:val="18"/>
        </w:rPr>
        <w:t>Trąba Gabriela (</w:t>
      </w:r>
      <w:proofErr w:type="spellStart"/>
      <w:r>
        <w:rPr>
          <w:rFonts w:ascii="Garamond" w:eastAsiaTheme="minorEastAsia" w:hAnsi="Garamond"/>
          <w:sz w:val="18"/>
          <w:szCs w:val="18"/>
        </w:rPr>
        <w:t>Gabriel’s</w:t>
      </w:r>
      <w:proofErr w:type="spellEnd"/>
      <w:r>
        <w:rPr>
          <w:rFonts w:ascii="Garamond" w:eastAsiaTheme="minorEastAsia" w:hAnsi="Garamond"/>
          <w:sz w:val="18"/>
          <w:szCs w:val="18"/>
        </w:rPr>
        <w:t xml:space="preserve"> Horn, </w:t>
      </w:r>
      <w:proofErr w:type="spellStart"/>
      <w:r>
        <w:rPr>
          <w:rFonts w:ascii="Garamond" w:hAnsi="Garamond" w:cs="Arial"/>
          <w:color w:val="4D5156"/>
          <w:sz w:val="18"/>
          <w:szCs w:val="18"/>
          <w:shd w:val="clear" w:color="auto" w:fill="FFFFFF"/>
        </w:rPr>
        <w:t>Torricelli's</w:t>
      </w:r>
      <w:proofErr w:type="spellEnd"/>
      <w:r>
        <w:rPr>
          <w:rFonts w:ascii="Garamond" w:hAnsi="Garamond" w:cs="Arial"/>
          <w:color w:val="4D515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Garamond" w:hAnsi="Garamond" w:cs="Arial"/>
          <w:color w:val="4D5156"/>
          <w:sz w:val="18"/>
          <w:szCs w:val="18"/>
          <w:shd w:val="clear" w:color="auto" w:fill="FFFFFF"/>
        </w:rPr>
        <w:t>trumpet</w:t>
      </w:r>
      <w:proofErr w:type="spellEnd"/>
      <w:r>
        <w:rPr>
          <w:rFonts w:ascii="Garamond" w:eastAsiaTheme="minorEastAsia" w:hAnsi="Garamond"/>
          <w:sz w:val="18"/>
          <w:szCs w:val="18"/>
        </w:rPr>
        <w:t>) i paradoks malarzy</w:t>
      </w:r>
    </w:p>
    <w:p w:rsidR="00DC329D" w:rsidRDefault="00DC329D" w:rsidP="00DC329D">
      <w:pPr>
        <w:pStyle w:val="Akapitzlist"/>
        <w:numPr>
          <w:ilvl w:val="0"/>
          <w:numId w:val="1"/>
        </w:numPr>
        <w:rPr>
          <w:rFonts w:ascii="Garamond" w:eastAsiaTheme="minorEastAsia" w:hAnsi="Garamond"/>
          <w:sz w:val="18"/>
          <w:szCs w:val="18"/>
        </w:rPr>
      </w:pPr>
      <w:r>
        <w:rPr>
          <w:rFonts w:ascii="Garamond" w:eastAsiaTheme="minorEastAsia" w:hAnsi="Garamond"/>
          <w:sz w:val="18"/>
          <w:szCs w:val="18"/>
        </w:rPr>
        <w:t>Funkcja wielu zmiennych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eastAsiaTheme="minorEastAsia" w:hAnsi="Garamond"/>
          <w:sz w:val="18"/>
          <w:szCs w:val="18"/>
        </w:rPr>
      </w:pPr>
      <w:r>
        <w:rPr>
          <w:rFonts w:ascii="Garamond" w:eastAsiaTheme="minorEastAsia" w:hAnsi="Garamond"/>
          <w:sz w:val="18"/>
          <w:szCs w:val="18"/>
        </w:rPr>
        <w:t>Przykład dla ustalenia uwagi: rzędna terenu jako funkcja długości i szerokości kartograficznej, obraz przełęczy górskiej.</w:t>
      </w:r>
    </w:p>
    <w:p w:rsidR="00DC329D" w:rsidRDefault="00DC329D" w:rsidP="00DC329D">
      <w:pPr>
        <w:pStyle w:val="Akapitzlist"/>
        <w:numPr>
          <w:ilvl w:val="0"/>
          <w:numId w:val="1"/>
        </w:numPr>
        <w:rPr>
          <w:rFonts w:ascii="Garamond" w:eastAsiaTheme="minorEastAsia" w:hAnsi="Garamond"/>
          <w:sz w:val="18"/>
          <w:szCs w:val="18"/>
        </w:rPr>
      </w:pPr>
      <w:r>
        <w:rPr>
          <w:rFonts w:ascii="Garamond" w:eastAsiaTheme="minorEastAsia" w:hAnsi="Garamond"/>
          <w:sz w:val="18"/>
          <w:szCs w:val="18"/>
        </w:rPr>
        <w:lastRenderedPageBreak/>
        <w:t xml:space="preserve">Pochodna cząstkowa 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eastAsiaTheme="minorEastAsia" w:hAnsi="Garamond"/>
          <w:sz w:val="18"/>
          <w:szCs w:val="18"/>
        </w:rPr>
      </w:pPr>
      <w:r>
        <w:rPr>
          <w:rFonts w:ascii="Garamond" w:eastAsiaTheme="minorEastAsia" w:hAnsi="Garamond"/>
          <w:sz w:val="18"/>
          <w:szCs w:val="18"/>
        </w:rPr>
        <w:t>Sens geometryczny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eastAsiaTheme="minorEastAsia" w:hAnsi="Garamond"/>
          <w:sz w:val="18"/>
          <w:szCs w:val="18"/>
        </w:rPr>
      </w:pPr>
      <w:r>
        <w:rPr>
          <w:rFonts w:ascii="Garamond" w:eastAsiaTheme="minorEastAsia" w:hAnsi="Garamond"/>
          <w:sz w:val="18"/>
          <w:szCs w:val="18"/>
        </w:rPr>
        <w:t>Definicja analityczna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eastAsiaTheme="minorEastAsia" w:hAnsi="Garamond"/>
          <w:sz w:val="18"/>
          <w:szCs w:val="18"/>
        </w:rPr>
      </w:pPr>
      <w:r>
        <w:rPr>
          <w:rFonts w:ascii="Garamond" w:eastAsiaTheme="minorEastAsia" w:hAnsi="Garamond"/>
          <w:sz w:val="18"/>
          <w:szCs w:val="18"/>
        </w:rPr>
        <w:t>Rozróżnienie: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eastAsiaTheme="minorEastAsia" w:hAnsi="Garamond"/>
          <w:sz w:val="18"/>
          <w:szCs w:val="18"/>
        </w:rPr>
      </w:pPr>
      <w:r>
        <w:rPr>
          <w:rFonts w:ascii="Garamond" w:eastAsiaTheme="minorEastAsia" w:hAnsi="Garamond"/>
          <w:sz w:val="18"/>
          <w:szCs w:val="18"/>
        </w:rPr>
        <w:t>pochodna cząstkowa danej funkcji w danym punkcie (wartość)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eastAsiaTheme="minorEastAsia" w:hAnsi="Garamond"/>
          <w:sz w:val="18"/>
          <w:szCs w:val="18"/>
        </w:rPr>
      </w:pPr>
      <w:r>
        <w:rPr>
          <w:rFonts w:ascii="Garamond" w:eastAsiaTheme="minorEastAsia" w:hAnsi="Garamond"/>
          <w:sz w:val="18"/>
          <w:szCs w:val="18"/>
        </w:rPr>
        <w:t>funkcja pochodna (cząstkowa) danej funkcji (funkcja)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eastAsiaTheme="minorEastAsia" w:hAnsi="Garamond"/>
          <w:color w:val="808080" w:themeColor="background1" w:themeShade="80"/>
          <w:sz w:val="18"/>
          <w:szCs w:val="18"/>
        </w:rPr>
      </w:pPr>
      <w:r>
        <w:rPr>
          <w:rFonts w:ascii="Garamond" w:eastAsiaTheme="minorEastAsia" w:hAnsi="Garamond"/>
          <w:color w:val="808080" w:themeColor="background1" w:themeShade="80"/>
          <w:sz w:val="18"/>
          <w:szCs w:val="18"/>
        </w:rPr>
        <w:t xml:space="preserve">pochodna cząstkowa względem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  <w:sz w:val="18"/>
                <w:szCs w:val="18"/>
              </w:rPr>
              <m:t>i</m:t>
            </m:r>
          </m:sub>
        </m:sSub>
      </m:oMath>
      <w:r>
        <w:rPr>
          <w:rFonts w:ascii="Garamond" w:eastAsiaTheme="minorEastAsia" w:hAnsi="Garamond"/>
          <w:color w:val="808080" w:themeColor="background1" w:themeShade="80"/>
          <w:sz w:val="18"/>
          <w:szCs w:val="18"/>
        </w:rPr>
        <w:t xml:space="preserve"> jako funkcja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  <w:sz w:val="18"/>
                <w:szCs w:val="18"/>
              </w:rPr>
              <m:t>i</m:t>
            </m:r>
          </m:sub>
        </m:sSub>
      </m:oMath>
      <w:r>
        <w:rPr>
          <w:rFonts w:ascii="Garamond" w:eastAsiaTheme="minorEastAsia" w:hAnsi="Garamond"/>
          <w:color w:val="808080" w:themeColor="background1" w:themeShade="80"/>
          <w:sz w:val="18"/>
          <w:szCs w:val="18"/>
        </w:rPr>
        <w:t xml:space="preserve"> dla ustalonej wartości niektórych lub wszystkich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  <w:sz w:val="18"/>
                <w:szCs w:val="18"/>
              </w:rPr>
              <m:t>j(≠i)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  <w:sz w:val="18"/>
            <w:szCs w:val="18"/>
          </w:rPr>
          <m:t xml:space="preserve"> </m:t>
        </m:r>
      </m:oMath>
      <w:r>
        <w:rPr>
          <w:rFonts w:ascii="Garamond" w:eastAsiaTheme="minorEastAsia" w:hAnsi="Garamond"/>
          <w:color w:val="808080" w:themeColor="background1" w:themeShade="80"/>
          <w:sz w:val="18"/>
          <w:szCs w:val="18"/>
        </w:rPr>
        <w:t>*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eastAsiaTheme="minorEastAsia" w:hAnsi="Garamond"/>
          <w:color w:val="808080" w:themeColor="background1" w:themeShade="80"/>
          <w:sz w:val="18"/>
          <w:szCs w:val="18"/>
        </w:rPr>
      </w:pPr>
      <w:r>
        <w:rPr>
          <w:rFonts w:ascii="Garamond" w:eastAsiaTheme="minorEastAsia" w:hAnsi="Garamond"/>
          <w:color w:val="808080" w:themeColor="background1" w:themeShade="80"/>
          <w:sz w:val="18"/>
          <w:szCs w:val="18"/>
        </w:rPr>
        <w:t xml:space="preserve">pochodna cząstkowa względem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  <w:sz w:val="18"/>
                <w:szCs w:val="18"/>
              </w:rPr>
              <m:t>i</m:t>
            </m:r>
          </m:sub>
        </m:sSub>
      </m:oMath>
      <w:r>
        <w:rPr>
          <w:rFonts w:ascii="Garamond" w:eastAsiaTheme="minorEastAsia" w:hAnsi="Garamond"/>
          <w:color w:val="808080" w:themeColor="background1" w:themeShade="80"/>
          <w:sz w:val="18"/>
          <w:szCs w:val="18"/>
        </w:rPr>
        <w:t xml:space="preserve"> dla u</w:t>
      </w:r>
      <w:proofErr w:type="spellStart"/>
      <w:r>
        <w:rPr>
          <w:rFonts w:ascii="Garamond" w:eastAsiaTheme="minorEastAsia" w:hAnsi="Garamond"/>
          <w:color w:val="808080" w:themeColor="background1" w:themeShade="80"/>
          <w:sz w:val="18"/>
          <w:szCs w:val="18"/>
        </w:rPr>
        <w:t>stalonej</w:t>
      </w:r>
      <w:proofErr w:type="spellEnd"/>
      <w:r>
        <w:rPr>
          <w:rFonts w:ascii="Garamond" w:eastAsiaTheme="minorEastAsia" w:hAnsi="Garamond"/>
          <w:color w:val="808080" w:themeColor="background1" w:themeShade="80"/>
          <w:sz w:val="18"/>
          <w:szCs w:val="18"/>
        </w:rPr>
        <w:t xml:space="preserve"> wartości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  <w:sz w:val="18"/>
                <w:szCs w:val="18"/>
              </w:rPr>
              <m:t>i</m:t>
            </m:r>
          </m:sub>
        </m:sSub>
      </m:oMath>
      <w:r>
        <w:rPr>
          <w:rFonts w:ascii="Garamond" w:eastAsiaTheme="minorEastAsia" w:hAnsi="Garamond"/>
          <w:color w:val="808080" w:themeColor="background1" w:themeShade="80"/>
          <w:sz w:val="18"/>
          <w:szCs w:val="18"/>
        </w:rPr>
        <w:t xml:space="preserve"> jako funkcja niektórych lub wszystkich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  <w:sz w:val="18"/>
                <w:szCs w:val="18"/>
              </w:rPr>
              <m:t>j(≠i)</m:t>
            </m:r>
          </m:sub>
        </m:sSub>
      </m:oMath>
      <w:r>
        <w:rPr>
          <w:rFonts w:ascii="Garamond" w:eastAsiaTheme="minorEastAsia" w:hAnsi="Garamond"/>
          <w:color w:val="808080" w:themeColor="background1" w:themeShade="80"/>
          <w:sz w:val="18"/>
          <w:szCs w:val="18"/>
        </w:rPr>
        <w:t xml:space="preserve"> *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eastAsiaTheme="minorEastAsia" w:hAnsi="Garamond"/>
          <w:sz w:val="18"/>
          <w:szCs w:val="18"/>
        </w:rPr>
      </w:pPr>
      <w:r>
        <w:rPr>
          <w:rFonts w:ascii="Garamond" w:eastAsiaTheme="minorEastAsia" w:hAnsi="Garamond"/>
          <w:sz w:val="18"/>
          <w:szCs w:val="18"/>
        </w:rPr>
        <w:t>operator pochodnej cząstkowej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eastAsiaTheme="minorEastAsia" w:hAnsi="Garamond"/>
          <w:sz w:val="18"/>
          <w:szCs w:val="18"/>
        </w:rPr>
      </w:pPr>
      <w:r>
        <w:rPr>
          <w:rFonts w:ascii="Garamond" w:eastAsiaTheme="minorEastAsia" w:hAnsi="Garamond"/>
          <w:sz w:val="18"/>
          <w:szCs w:val="18"/>
        </w:rPr>
        <w:t>Różne oznaczenia pochodnej cząstkowej</w:t>
      </w:r>
    </w:p>
    <w:p w:rsidR="00DC329D" w:rsidRDefault="00DC329D" w:rsidP="00DC329D">
      <w:pPr>
        <w:pStyle w:val="Akapitzlist"/>
        <w:numPr>
          <w:ilvl w:val="0"/>
          <w:numId w:val="1"/>
        </w:numPr>
        <w:rPr>
          <w:rFonts w:ascii="Garamond" w:eastAsiaTheme="minorEastAsia" w:hAnsi="Garamond"/>
          <w:sz w:val="18"/>
          <w:szCs w:val="18"/>
        </w:rPr>
      </w:pPr>
      <w:r>
        <w:rPr>
          <w:rFonts w:ascii="Garamond" w:eastAsiaTheme="minorEastAsia" w:hAnsi="Garamond"/>
          <w:sz w:val="18"/>
          <w:szCs w:val="18"/>
        </w:rPr>
        <w:t>Gradient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eastAsiaTheme="minorEastAsia" w:hAnsi="Garamond"/>
          <w:sz w:val="18"/>
          <w:szCs w:val="18"/>
        </w:rPr>
      </w:pPr>
      <w:r>
        <w:rPr>
          <w:rFonts w:ascii="Garamond" w:eastAsiaTheme="minorEastAsia" w:hAnsi="Garamond"/>
          <w:sz w:val="18"/>
          <w:szCs w:val="18"/>
        </w:rPr>
        <w:t>Rozróżnienie (podobnie jak dla pochodnej i pochodnej cząstkowej):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eastAsiaTheme="minorEastAsia" w:hAnsi="Garamond"/>
          <w:sz w:val="18"/>
          <w:szCs w:val="18"/>
        </w:rPr>
      </w:pPr>
      <w:r>
        <w:rPr>
          <w:rFonts w:ascii="Garamond" w:eastAsiaTheme="minorEastAsia" w:hAnsi="Garamond"/>
          <w:sz w:val="18"/>
          <w:szCs w:val="18"/>
        </w:rPr>
        <w:t>Gradient funkcji w punkcie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eastAsiaTheme="minorEastAsia" w:hAnsi="Garamond"/>
          <w:sz w:val="18"/>
          <w:szCs w:val="18"/>
        </w:rPr>
      </w:pPr>
      <w:r>
        <w:rPr>
          <w:rFonts w:ascii="Garamond" w:eastAsiaTheme="minorEastAsia" w:hAnsi="Garamond"/>
          <w:sz w:val="18"/>
          <w:szCs w:val="18"/>
        </w:rPr>
        <w:t>Gradient jako funkcja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eastAsiaTheme="minorEastAsia" w:hAnsi="Garamond"/>
          <w:color w:val="808080" w:themeColor="background1" w:themeShade="80"/>
          <w:sz w:val="18"/>
          <w:szCs w:val="18"/>
        </w:rPr>
      </w:pPr>
      <w:r>
        <w:rPr>
          <w:rFonts w:ascii="Garamond" w:eastAsiaTheme="minorEastAsia" w:hAnsi="Garamond"/>
          <w:color w:val="808080" w:themeColor="background1" w:themeShade="80"/>
          <w:sz w:val="18"/>
          <w:szCs w:val="18"/>
        </w:rPr>
        <w:t>Gradient jako funkcja niektórych argumentów przy ustalonych pozostałych argumentach*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eastAsiaTheme="minorEastAsia" w:hAnsi="Garamond"/>
          <w:sz w:val="18"/>
          <w:szCs w:val="18"/>
        </w:rPr>
      </w:pPr>
      <w:r>
        <w:rPr>
          <w:rFonts w:ascii="Garamond" w:eastAsiaTheme="minorEastAsia" w:hAnsi="Garamond"/>
          <w:sz w:val="18"/>
          <w:szCs w:val="18"/>
        </w:rPr>
        <w:t>Operator gradientu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eastAsiaTheme="minorEastAsia" w:hAnsi="Garamond"/>
          <w:color w:val="808080" w:themeColor="background1" w:themeShade="80"/>
          <w:sz w:val="18"/>
          <w:szCs w:val="18"/>
        </w:rPr>
      </w:pPr>
      <w:r>
        <w:rPr>
          <w:rFonts w:ascii="Garamond" w:eastAsiaTheme="minorEastAsia" w:hAnsi="Garamond"/>
          <w:color w:val="808080" w:themeColor="background1" w:themeShade="80"/>
          <w:sz w:val="18"/>
          <w:szCs w:val="18"/>
        </w:rPr>
        <w:t>Postać operatora gradientu we współrzędnych*: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eastAsiaTheme="minorEastAsia" w:hAnsi="Garamond"/>
          <w:color w:val="808080" w:themeColor="background1" w:themeShade="80"/>
          <w:sz w:val="18"/>
          <w:szCs w:val="18"/>
        </w:rPr>
      </w:pPr>
      <w:r>
        <w:rPr>
          <w:rFonts w:ascii="Garamond" w:eastAsiaTheme="minorEastAsia" w:hAnsi="Garamond"/>
          <w:color w:val="808080" w:themeColor="background1" w:themeShade="80"/>
          <w:sz w:val="18"/>
          <w:szCs w:val="18"/>
        </w:rPr>
        <w:t>Biegunowych (2D)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eastAsiaTheme="minorEastAsia" w:hAnsi="Garamond"/>
          <w:color w:val="808080" w:themeColor="background1" w:themeShade="80"/>
          <w:sz w:val="18"/>
          <w:szCs w:val="18"/>
        </w:rPr>
      </w:pPr>
      <w:r>
        <w:rPr>
          <w:rFonts w:ascii="Garamond" w:eastAsiaTheme="minorEastAsia" w:hAnsi="Garamond"/>
          <w:color w:val="808080" w:themeColor="background1" w:themeShade="80"/>
          <w:sz w:val="18"/>
          <w:szCs w:val="18"/>
        </w:rPr>
        <w:t>Walcowych (3D)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eastAsiaTheme="minorEastAsia" w:hAnsi="Garamond"/>
          <w:color w:val="808080" w:themeColor="background1" w:themeShade="80"/>
          <w:sz w:val="18"/>
          <w:szCs w:val="18"/>
        </w:rPr>
      </w:pPr>
      <w:r>
        <w:rPr>
          <w:rFonts w:ascii="Garamond" w:eastAsiaTheme="minorEastAsia" w:hAnsi="Garamond"/>
          <w:color w:val="808080" w:themeColor="background1" w:themeShade="80"/>
          <w:sz w:val="18"/>
          <w:szCs w:val="18"/>
        </w:rPr>
        <w:t>Sferycznych (3D)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eastAsiaTheme="minorEastAsia" w:hAnsi="Garamond"/>
          <w:color w:val="808080" w:themeColor="background1" w:themeShade="80"/>
          <w:sz w:val="18"/>
          <w:szCs w:val="18"/>
        </w:rPr>
      </w:pPr>
      <w:proofErr w:type="spellStart"/>
      <w:r>
        <w:rPr>
          <w:rFonts w:ascii="Garamond" w:eastAsiaTheme="minorEastAsia" w:hAnsi="Garamond"/>
          <w:color w:val="808080" w:themeColor="background1" w:themeShade="80"/>
          <w:sz w:val="18"/>
          <w:szCs w:val="18"/>
        </w:rPr>
        <w:t>Hipersferycznych</w:t>
      </w:r>
      <w:proofErr w:type="spellEnd"/>
      <w:r>
        <w:rPr>
          <w:rFonts w:ascii="Garamond" w:eastAsiaTheme="minorEastAsia" w:hAnsi="Garamond"/>
          <w:color w:val="808080" w:themeColor="background1" w:themeShade="80"/>
          <w:sz w:val="18"/>
          <w:szCs w:val="18"/>
        </w:rPr>
        <w:t xml:space="preserve"> (</w:t>
      </w:r>
      <w:proofErr w:type="spellStart"/>
      <w:r>
        <w:rPr>
          <w:rFonts w:ascii="Garamond" w:eastAsiaTheme="minorEastAsia" w:hAnsi="Garamond"/>
          <w:color w:val="808080" w:themeColor="background1" w:themeShade="80"/>
          <w:sz w:val="18"/>
          <w:szCs w:val="18"/>
        </w:rPr>
        <w:t>nD</w:t>
      </w:r>
      <w:proofErr w:type="spellEnd"/>
      <w:r>
        <w:rPr>
          <w:rFonts w:ascii="Garamond" w:eastAsiaTheme="minorEastAsia" w:hAnsi="Garamond"/>
          <w:color w:val="808080" w:themeColor="background1" w:themeShade="80"/>
          <w:sz w:val="18"/>
          <w:szCs w:val="18"/>
        </w:rPr>
        <w:t>)</w:t>
      </w:r>
    </w:p>
    <w:p w:rsidR="00DC329D" w:rsidRDefault="00DC329D" w:rsidP="00DC329D">
      <w:pPr>
        <w:pStyle w:val="Akapitzlist"/>
        <w:numPr>
          <w:ilvl w:val="0"/>
          <w:numId w:val="1"/>
        </w:numPr>
        <w:rPr>
          <w:rFonts w:ascii="Garamond" w:hAnsi="Garamond"/>
          <w:strike/>
          <w:color w:val="808080" w:themeColor="background1" w:themeShade="80"/>
          <w:sz w:val="18"/>
          <w:szCs w:val="18"/>
        </w:rPr>
      </w:pPr>
      <w:r>
        <w:rPr>
          <w:rFonts w:ascii="Garamond" w:hAnsi="Garamond"/>
          <w:strike/>
          <w:color w:val="808080" w:themeColor="background1" w:themeShade="80"/>
          <w:sz w:val="18"/>
          <w:szCs w:val="18"/>
        </w:rPr>
        <w:t>Funkcja wielu zmiennych o wartościach wektorowych*</w:t>
      </w:r>
      <w:r>
        <w:rPr>
          <w:rFonts w:ascii="Garamond" w:hAnsi="Garamond"/>
          <w:strike/>
          <w:color w:val="808080" w:themeColor="background1" w:themeShade="80"/>
          <w:sz w:val="18"/>
          <w:szCs w:val="18"/>
        </w:rPr>
        <w:t>*</w:t>
      </w:r>
    </w:p>
    <w:p w:rsidR="00DC329D" w:rsidRDefault="00DC329D" w:rsidP="00DC329D">
      <w:pPr>
        <w:pStyle w:val="Akapitzlist"/>
        <w:numPr>
          <w:ilvl w:val="0"/>
          <w:numId w:val="1"/>
        </w:numPr>
        <w:rPr>
          <w:rFonts w:ascii="Garamond" w:hAnsi="Garamond"/>
          <w:strike/>
          <w:color w:val="808080" w:themeColor="background1" w:themeShade="80"/>
          <w:sz w:val="18"/>
          <w:szCs w:val="18"/>
        </w:rPr>
      </w:pPr>
      <w:r>
        <w:rPr>
          <w:rFonts w:ascii="Garamond" w:hAnsi="Garamond"/>
          <w:strike/>
          <w:color w:val="808080" w:themeColor="background1" w:themeShade="80"/>
          <w:sz w:val="18"/>
          <w:szCs w:val="18"/>
        </w:rPr>
        <w:t>Pole wektorowe*</w:t>
      </w:r>
      <w:r>
        <w:rPr>
          <w:rFonts w:ascii="Garamond" w:hAnsi="Garamond"/>
          <w:strike/>
          <w:color w:val="808080" w:themeColor="background1" w:themeShade="80"/>
          <w:sz w:val="18"/>
          <w:szCs w:val="18"/>
        </w:rPr>
        <w:t>*</w:t>
      </w:r>
    </w:p>
    <w:p w:rsidR="00DC329D" w:rsidRDefault="00DC329D" w:rsidP="00DC329D">
      <w:pPr>
        <w:pStyle w:val="Akapitzlist"/>
        <w:numPr>
          <w:ilvl w:val="0"/>
          <w:numId w:val="1"/>
        </w:numPr>
        <w:rPr>
          <w:rFonts w:ascii="Garamond" w:hAnsi="Garamond"/>
          <w:strike/>
          <w:color w:val="808080" w:themeColor="background1" w:themeShade="80"/>
          <w:sz w:val="18"/>
          <w:szCs w:val="18"/>
        </w:rPr>
      </w:pPr>
      <w:r>
        <w:rPr>
          <w:rFonts w:ascii="Garamond" w:hAnsi="Garamond"/>
          <w:strike/>
          <w:color w:val="808080" w:themeColor="background1" w:themeShade="80"/>
          <w:sz w:val="18"/>
          <w:szCs w:val="18"/>
        </w:rPr>
        <w:t>Dywergencja*</w:t>
      </w:r>
      <w:r>
        <w:rPr>
          <w:rFonts w:ascii="Garamond" w:hAnsi="Garamond"/>
          <w:strike/>
          <w:color w:val="808080" w:themeColor="background1" w:themeShade="80"/>
          <w:sz w:val="18"/>
          <w:szCs w:val="18"/>
        </w:rPr>
        <w:t>*</w:t>
      </w:r>
    </w:p>
    <w:p w:rsidR="00DC329D" w:rsidRDefault="00DC329D" w:rsidP="00DC329D">
      <w:pPr>
        <w:pStyle w:val="Akapitzlist"/>
        <w:numPr>
          <w:ilvl w:val="0"/>
          <w:numId w:val="1"/>
        </w:numPr>
        <w:rPr>
          <w:rFonts w:ascii="Garamond" w:hAnsi="Garamond"/>
          <w:strike/>
          <w:color w:val="808080" w:themeColor="background1" w:themeShade="80"/>
          <w:sz w:val="18"/>
          <w:szCs w:val="18"/>
        </w:rPr>
      </w:pPr>
      <w:r>
        <w:rPr>
          <w:rFonts w:ascii="Garamond" w:hAnsi="Garamond"/>
          <w:strike/>
          <w:color w:val="808080" w:themeColor="background1" w:themeShade="80"/>
          <w:sz w:val="18"/>
          <w:szCs w:val="18"/>
        </w:rPr>
        <w:t>Rotacja*</w:t>
      </w:r>
      <w:r>
        <w:rPr>
          <w:rFonts w:ascii="Garamond" w:hAnsi="Garamond"/>
          <w:strike/>
          <w:color w:val="808080" w:themeColor="background1" w:themeShade="80"/>
          <w:sz w:val="18"/>
          <w:szCs w:val="18"/>
        </w:rPr>
        <w:t>*</w:t>
      </w:r>
    </w:p>
    <w:p w:rsidR="00DC329D" w:rsidRDefault="00DC329D" w:rsidP="00DC329D">
      <w:pPr>
        <w:pStyle w:val="Akapitzlist"/>
        <w:numPr>
          <w:ilvl w:val="0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Pochodna kierunkowa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Sens geometryczny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Definicja analityczna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Pochodna cząstkowa jako szczególny przypadek kierunkowej</w:t>
      </w:r>
    </w:p>
    <w:p w:rsidR="00DC329D" w:rsidRDefault="00DC329D" w:rsidP="00DC329D">
      <w:pPr>
        <w:pStyle w:val="Akapitzlist"/>
        <w:numPr>
          <w:ilvl w:val="0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Pochodne cząstkowe wyższych rzędów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Twierdzenie Schwarza</w:t>
      </w:r>
    </w:p>
    <w:p w:rsidR="00DC329D" w:rsidRDefault="00DC329D" w:rsidP="00DC329D">
      <w:pPr>
        <w:pStyle w:val="Akapitzlist"/>
        <w:numPr>
          <w:ilvl w:val="0"/>
          <w:numId w:val="1"/>
        </w:numPr>
        <w:rPr>
          <w:rFonts w:ascii="Garamond" w:hAnsi="Garamond"/>
          <w:color w:val="808080" w:themeColor="background1" w:themeShade="80"/>
          <w:sz w:val="18"/>
          <w:szCs w:val="18"/>
        </w:rPr>
      </w:pPr>
      <w:r>
        <w:rPr>
          <w:rFonts w:ascii="Garamond" w:hAnsi="Garamond"/>
          <w:color w:val="808080" w:themeColor="background1" w:themeShade="80"/>
          <w:sz w:val="18"/>
          <w:szCs w:val="18"/>
        </w:rPr>
        <w:t>Pochodne kierunkowe wyższych rzędów*</w:t>
      </w:r>
    </w:p>
    <w:p w:rsidR="00DC329D" w:rsidRDefault="00DC329D" w:rsidP="00DC329D">
      <w:pPr>
        <w:pStyle w:val="Akapitzlist"/>
        <w:numPr>
          <w:ilvl w:val="0"/>
          <w:numId w:val="1"/>
        </w:numPr>
        <w:rPr>
          <w:rFonts w:ascii="Garamond" w:hAnsi="Garamond"/>
          <w:strike/>
          <w:color w:val="808080" w:themeColor="background1" w:themeShade="80"/>
          <w:sz w:val="18"/>
          <w:szCs w:val="18"/>
        </w:rPr>
      </w:pPr>
      <w:r>
        <w:rPr>
          <w:rFonts w:ascii="Garamond" w:hAnsi="Garamond"/>
          <w:strike/>
          <w:color w:val="808080" w:themeColor="background1" w:themeShade="80"/>
          <w:sz w:val="18"/>
          <w:szCs w:val="18"/>
        </w:rPr>
        <w:t>Zmiana bazy w przestrzeni argumentów **</w:t>
      </w:r>
    </w:p>
    <w:p w:rsidR="00DC329D" w:rsidRDefault="00DC329D" w:rsidP="00DC329D">
      <w:pPr>
        <w:pStyle w:val="Akapitzlist"/>
        <w:numPr>
          <w:ilvl w:val="0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Gradient jako uogólnienie pochodnej na przypadek wielowymiarowy</w:t>
      </w:r>
    </w:p>
    <w:p w:rsidR="00DC329D" w:rsidRDefault="00DC329D" w:rsidP="00DC329D">
      <w:pPr>
        <w:pStyle w:val="Akapitzlist"/>
        <w:numPr>
          <w:ilvl w:val="0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Macierz Hessego jako uogólnienie drugiej pochodnej na przypadek wielowymiarowy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proofErr w:type="spellStart"/>
      <w:r>
        <w:rPr>
          <w:rFonts w:ascii="Garamond" w:hAnsi="Garamond"/>
          <w:sz w:val="18"/>
          <w:szCs w:val="18"/>
        </w:rPr>
        <w:t>Hesjan</w:t>
      </w:r>
      <w:proofErr w:type="spellEnd"/>
    </w:p>
    <w:p w:rsidR="00DC329D" w:rsidRDefault="00DC329D" w:rsidP="00DC329D">
      <w:pPr>
        <w:pStyle w:val="Akapitzlist"/>
        <w:numPr>
          <w:ilvl w:val="0"/>
          <w:numId w:val="1"/>
        </w:numPr>
        <w:rPr>
          <w:rFonts w:ascii="Garamond" w:hAnsi="Garamond"/>
          <w:strike/>
          <w:color w:val="808080" w:themeColor="background1" w:themeShade="80"/>
          <w:sz w:val="18"/>
          <w:szCs w:val="18"/>
        </w:rPr>
      </w:pPr>
      <w:r>
        <w:rPr>
          <w:rFonts w:ascii="Garamond" w:hAnsi="Garamond"/>
          <w:strike/>
          <w:color w:val="808080" w:themeColor="background1" w:themeShade="80"/>
          <w:sz w:val="18"/>
          <w:szCs w:val="18"/>
        </w:rPr>
        <w:t xml:space="preserve">Trójwymiarowa tablica pochodnych trzeciego rzędu </w:t>
      </w:r>
      <m:oMath>
        <m:sSubSup>
          <m:sSubSupPr>
            <m:ctrlPr>
              <w:rPr>
                <w:rFonts w:ascii="Cambria Math" w:hAnsi="Cambria Math"/>
                <w:i/>
                <w:strike/>
                <w:color w:val="808080" w:themeColor="background1" w:themeShade="80"/>
                <w:sz w:val="18"/>
                <w:szCs w:val="18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trike/>
                    <w:color w:val="808080" w:themeColor="background1" w:themeShade="80"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color w:val="808080" w:themeColor="background1" w:themeShade="8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color w:val="808080" w:themeColor="background1" w:themeShade="80"/>
                        <w:sz w:val="18"/>
                        <w:szCs w:val="18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color w:val="808080" w:themeColor="background1" w:themeShade="8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color w:val="808080" w:themeColor="background1" w:themeShade="80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color w:val="808080" w:themeColor="background1" w:themeShade="80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color w:val="808080" w:themeColor="background1" w:themeShade="8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color w:val="808080" w:themeColor="background1" w:themeShade="80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color w:val="808080" w:themeColor="background1" w:themeShade="80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color w:val="808080" w:themeColor="background1" w:themeShade="8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color w:val="808080" w:themeColor="background1" w:themeShade="80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color w:val="808080" w:themeColor="background1" w:themeShade="80"/>
                            <w:sz w:val="18"/>
                            <w:szCs w:val="18"/>
                          </w:rPr>
                          <m:t>3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  <w:color w:val="808080" w:themeColor="background1" w:themeShade="80"/>
                        <w:sz w:val="18"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trike/>
                            <w:color w:val="808080" w:themeColor="background1" w:themeShade="80"/>
                            <w:sz w:val="18"/>
                            <w:szCs w:val="1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color w:val="808080" w:themeColor="background1" w:themeShade="8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trike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trike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m:t>0</m:t>
                            </m:r>
                          </m:sub>
                        </m:sSub>
                      </m:e>
                    </m:acc>
                  </m:e>
                </m:d>
              </m:e>
            </m:d>
          </m:e>
          <m:sub>
            <m:eqArr>
              <m:eqArrPr>
                <m:ctrlPr>
                  <w:rPr>
                    <w:rFonts w:ascii="Cambria Math" w:hAnsi="Cambria Math"/>
                    <w:i/>
                    <w:strike/>
                    <w:color w:val="808080" w:themeColor="background1" w:themeShade="80"/>
                    <w:sz w:val="18"/>
                    <w:szCs w:val="1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trike/>
                        <w:color w:val="808080" w:themeColor="background1" w:themeShade="80"/>
                        <w:sz w:val="18"/>
                        <w:szCs w:val="1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trike/>
                              <w:color w:val="808080" w:themeColor="background1" w:themeShade="80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trike/>
                              <w:color w:val="808080" w:themeColor="background1" w:themeShade="80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trike/>
                              <w:color w:val="808080" w:themeColor="background1" w:themeShade="80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trike/>
                          <w:color w:val="808080" w:themeColor="background1" w:themeShade="80"/>
                          <w:sz w:val="18"/>
                          <w:szCs w:val="18"/>
                        </w:rPr>
                        <m:t>=1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trike/>
                              <w:color w:val="808080" w:themeColor="background1" w:themeShade="80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trike/>
                              <w:color w:val="808080" w:themeColor="background1" w:themeShade="80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trike/>
                              <w:color w:val="808080" w:themeColor="background1" w:themeShade="80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trike/>
                          <w:color w:val="808080" w:themeColor="background1" w:themeShade="80"/>
                          <w:sz w:val="18"/>
                          <w:szCs w:val="18"/>
                        </w:rPr>
                        <m:t>=1</m:t>
                      </m:r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color w:val="808080" w:themeColor="background1" w:themeShade="8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color w:val="808080" w:themeColor="background1" w:themeShade="80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color w:val="808080" w:themeColor="background1" w:themeShade="80"/>
                        <w:sz w:val="18"/>
                        <w:szCs w:val="1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trike/>
                    <w:color w:val="808080" w:themeColor="background1" w:themeShade="80"/>
                    <w:sz w:val="18"/>
                    <w:szCs w:val="18"/>
                  </w:rPr>
                  <m:t>=1</m:t>
                </m:r>
              </m:e>
            </m:eqArr>
          </m:sub>
          <m:sup>
            <m:r>
              <w:rPr>
                <w:rFonts w:ascii="Cambria Math" w:hAnsi="Cambria Math"/>
                <w:strike/>
                <w:color w:val="808080" w:themeColor="background1" w:themeShade="80"/>
                <w:sz w:val="18"/>
                <w:szCs w:val="18"/>
              </w:rPr>
              <m:t>n</m:t>
            </m:r>
          </m:sup>
        </m:sSubSup>
      </m:oMath>
      <w:r>
        <w:rPr>
          <w:rFonts w:ascii="Garamond" w:hAnsi="Garamond"/>
          <w:strike/>
          <w:color w:val="808080" w:themeColor="background1" w:themeShade="80"/>
          <w:sz w:val="18"/>
          <w:szCs w:val="18"/>
        </w:rPr>
        <w:t xml:space="preserve">** </w:t>
      </w:r>
    </w:p>
    <w:p w:rsidR="00DC329D" w:rsidRDefault="00DC329D" w:rsidP="00DC329D">
      <w:pPr>
        <w:pStyle w:val="Akapitzlist"/>
        <w:numPr>
          <w:ilvl w:val="0"/>
          <w:numId w:val="1"/>
        </w:numPr>
        <w:rPr>
          <w:rFonts w:ascii="Garamond" w:hAnsi="Garamond"/>
          <w:strike/>
          <w:color w:val="808080" w:themeColor="background1" w:themeShade="80"/>
          <w:sz w:val="18"/>
          <w:szCs w:val="18"/>
        </w:rPr>
      </w:pPr>
      <w:r>
        <w:rPr>
          <w:rFonts w:ascii="Garamond" w:hAnsi="Garamond"/>
          <w:strike/>
          <w:color w:val="808080" w:themeColor="background1" w:themeShade="80"/>
          <w:sz w:val="18"/>
          <w:szCs w:val="18"/>
        </w:rPr>
        <w:t xml:space="preserve">Wielowymiarowe tablice pochodnych wyższych rzędów </w:t>
      </w:r>
      <m:oMath>
        <m:sSubSup>
          <m:sSubSupPr>
            <m:ctrlPr>
              <w:rPr>
                <w:rFonts w:ascii="Cambria Math" w:hAnsi="Cambria Math"/>
                <w:i/>
                <w:strike/>
                <w:color w:val="808080" w:themeColor="background1" w:themeShade="80"/>
                <w:sz w:val="18"/>
                <w:szCs w:val="18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trike/>
                    <w:color w:val="808080" w:themeColor="background1" w:themeShade="80"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color w:val="808080" w:themeColor="background1" w:themeShade="8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color w:val="808080" w:themeColor="background1" w:themeShade="80"/>
                        <w:sz w:val="18"/>
                        <w:szCs w:val="18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color w:val="808080" w:themeColor="background1" w:themeShade="8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color w:val="808080" w:themeColor="background1" w:themeShade="80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color w:val="808080" w:themeColor="background1" w:themeShade="80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trike/>
                        <w:color w:val="808080" w:themeColor="background1" w:themeShade="80"/>
                        <w:sz w:val="18"/>
                        <w:szCs w:val="18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color w:val="808080" w:themeColor="background1" w:themeShade="8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color w:val="808080" w:themeColor="background1" w:themeShade="80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color w:val="808080" w:themeColor="background1" w:themeShade="80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  <w:color w:val="808080" w:themeColor="background1" w:themeShade="80"/>
                        <w:sz w:val="18"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trike/>
                            <w:color w:val="808080" w:themeColor="background1" w:themeShade="80"/>
                            <w:sz w:val="18"/>
                            <w:szCs w:val="1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color w:val="808080" w:themeColor="background1" w:themeShade="8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trike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trike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m:t>0</m:t>
                            </m:r>
                          </m:sub>
                        </m:sSub>
                      </m:e>
                    </m:acc>
                  </m:e>
                </m:d>
              </m:e>
            </m:d>
          </m:e>
          <m:sub>
            <m:eqArr>
              <m:eqArrPr>
                <m:ctrlPr>
                  <w:rPr>
                    <w:rFonts w:ascii="Cambria Math" w:hAnsi="Cambria Math"/>
                    <w:i/>
                    <w:strike/>
                    <w:color w:val="808080" w:themeColor="background1" w:themeShade="80"/>
                    <w:sz w:val="18"/>
                    <w:szCs w:val="1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trike/>
                        <w:color w:val="808080" w:themeColor="background1" w:themeShade="80"/>
                        <w:sz w:val="18"/>
                        <w:szCs w:val="1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trike/>
                              <w:color w:val="808080" w:themeColor="background1" w:themeShade="80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trike/>
                              <w:color w:val="808080" w:themeColor="background1" w:themeShade="80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trike/>
                              <w:color w:val="808080" w:themeColor="background1" w:themeShade="80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trike/>
                          <w:color w:val="808080" w:themeColor="background1" w:themeShade="80"/>
                          <w:sz w:val="18"/>
                          <w:szCs w:val="18"/>
                        </w:rPr>
                        <m:t>=1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trike/>
                          <w:color w:val="808080" w:themeColor="background1" w:themeShade="80"/>
                          <w:sz w:val="18"/>
                          <w:szCs w:val="18"/>
                        </w:rPr>
                        <m:t>⋮</m:t>
                      </m:r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color w:val="808080" w:themeColor="background1" w:themeShade="8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color w:val="808080" w:themeColor="background1" w:themeShade="80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color w:val="808080" w:themeColor="background1" w:themeShade="80"/>
                        <w:sz w:val="18"/>
                        <w:szCs w:val="1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trike/>
                    <w:color w:val="808080" w:themeColor="background1" w:themeShade="80"/>
                    <w:sz w:val="18"/>
                    <w:szCs w:val="18"/>
                  </w:rPr>
                  <m:t>=1</m:t>
                </m:r>
              </m:e>
            </m:eqArr>
          </m:sub>
          <m:sup>
            <m:r>
              <w:rPr>
                <w:rFonts w:ascii="Cambria Math" w:hAnsi="Cambria Math"/>
                <w:strike/>
                <w:color w:val="808080" w:themeColor="background1" w:themeShade="80"/>
                <w:sz w:val="18"/>
                <w:szCs w:val="18"/>
              </w:rPr>
              <m:t>n</m:t>
            </m:r>
          </m:sup>
        </m:sSubSup>
      </m:oMath>
      <w:r>
        <w:rPr>
          <w:rFonts w:ascii="Garamond" w:eastAsiaTheme="minorEastAsia" w:hAnsi="Garamond"/>
          <w:strike/>
          <w:color w:val="808080" w:themeColor="background1" w:themeShade="80"/>
          <w:sz w:val="18"/>
          <w:szCs w:val="18"/>
        </w:rPr>
        <w:t xml:space="preserve"> – ideowo</w:t>
      </w:r>
      <w:r>
        <w:rPr>
          <w:rFonts w:ascii="Garamond" w:hAnsi="Garamond"/>
          <w:strike/>
          <w:color w:val="808080" w:themeColor="background1" w:themeShade="80"/>
          <w:sz w:val="18"/>
          <w:szCs w:val="18"/>
        </w:rPr>
        <w:t xml:space="preserve">** </w:t>
      </w:r>
    </w:p>
    <w:p w:rsidR="00DC329D" w:rsidRDefault="00DC329D" w:rsidP="00DC329D">
      <w:pPr>
        <w:pStyle w:val="Akapitzlist"/>
        <w:numPr>
          <w:ilvl w:val="0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Zastosowania pochodnych cząstkowych (i ew. kierunkowych):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Ekstrema funkcji wielu zmiennych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Przypadek funkcji jednej zmiennej – przypomnienie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Przypadek funkcji dwóch zmiennych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hAnsi="Garamond"/>
          <w:strike/>
          <w:color w:val="808080" w:themeColor="background1" w:themeShade="80"/>
          <w:sz w:val="18"/>
          <w:szCs w:val="18"/>
        </w:rPr>
      </w:pPr>
      <w:r>
        <w:rPr>
          <w:rFonts w:ascii="Garamond" w:hAnsi="Garamond"/>
          <w:strike/>
          <w:color w:val="808080" w:themeColor="background1" w:themeShade="80"/>
          <w:sz w:val="18"/>
          <w:szCs w:val="18"/>
        </w:rPr>
        <w:t>Przypadek funkcji dowolnie wielu zmiennych**</w:t>
      </w:r>
    </w:p>
    <w:p w:rsidR="00DC329D" w:rsidRDefault="00DC329D" w:rsidP="00DC329D">
      <w:pPr>
        <w:pStyle w:val="Akapitzlist"/>
        <w:numPr>
          <w:ilvl w:val="0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Pochodna zupełna</w:t>
      </w:r>
    </w:p>
    <w:p w:rsidR="00DC329D" w:rsidRDefault="00DC329D" w:rsidP="00DC329D">
      <w:pPr>
        <w:pStyle w:val="Akapitzlist"/>
        <w:numPr>
          <w:ilvl w:val="0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Zastosowania pochodnej zupełnej: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Linearyzacja funkcji wielu zmiennych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Szereg Taylora – przypomnienie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Szereg Taylora dla funkcji wielu zmiennych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Przybliżenie funkcji wielu zmiennych do wyrazów wybranych rzędów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color w:val="808080" w:themeColor="background1" w:themeShade="80"/>
          <w:sz w:val="18"/>
          <w:szCs w:val="18"/>
        </w:rPr>
      </w:pPr>
      <w:r>
        <w:rPr>
          <w:rFonts w:ascii="Garamond" w:hAnsi="Garamond"/>
          <w:color w:val="808080" w:themeColor="background1" w:themeShade="80"/>
          <w:sz w:val="18"/>
          <w:szCs w:val="18"/>
        </w:rPr>
        <w:t>Metoda różniczki zupełnej w rachunku błędów*</w:t>
      </w:r>
    </w:p>
    <w:p w:rsidR="00DC329D" w:rsidRDefault="00DC329D" w:rsidP="00DC329D">
      <w:pPr>
        <w:pStyle w:val="Akapitzlist"/>
        <w:numPr>
          <w:ilvl w:val="0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Całki podwójne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Obszar normalny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Całki iterowane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hAnsi="Garamond"/>
          <w:color w:val="808080" w:themeColor="background1" w:themeShade="80"/>
          <w:sz w:val="18"/>
          <w:szCs w:val="18"/>
        </w:rPr>
      </w:pPr>
      <w:r>
        <w:rPr>
          <w:rFonts w:ascii="Garamond" w:hAnsi="Garamond"/>
          <w:color w:val="808080" w:themeColor="background1" w:themeShade="80"/>
          <w:sz w:val="18"/>
          <w:szCs w:val="18"/>
        </w:rPr>
        <w:t>Co robić gdy obszar całkowania nie jest obszarem normalnych – wskazówka, bez rozwijania*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Faktoryzacja funkcji podcałkowej z separacją zmiennych i rozbicie całki po prostokącie na iloczyn całek</w:t>
      </w:r>
    </w:p>
    <w:p w:rsidR="00DC329D" w:rsidRDefault="00DC329D" w:rsidP="00DC329D">
      <w:pPr>
        <w:pStyle w:val="Akapitzlist"/>
        <w:numPr>
          <w:ilvl w:val="0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Zastosowania całek podwójnych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lastRenderedPageBreak/>
        <w:t>Pole powierzchni figury płaskiej – całka z funkcji stałej 1 (same różniczki pod znakiem całki)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Prostokąt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Obszar normalny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hAnsi="Garamond"/>
          <w:color w:val="808080" w:themeColor="background1" w:themeShade="80"/>
          <w:sz w:val="18"/>
          <w:szCs w:val="18"/>
        </w:rPr>
      </w:pPr>
      <w:r>
        <w:rPr>
          <w:rFonts w:ascii="Garamond" w:hAnsi="Garamond"/>
          <w:color w:val="808080" w:themeColor="background1" w:themeShade="80"/>
          <w:sz w:val="18"/>
          <w:szCs w:val="18"/>
        </w:rPr>
        <w:t>Obszar inny niż normalny*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trike/>
          <w:color w:val="808080" w:themeColor="background1" w:themeShade="80"/>
          <w:sz w:val="18"/>
          <w:szCs w:val="18"/>
        </w:rPr>
      </w:pPr>
      <w:r>
        <w:rPr>
          <w:rFonts w:ascii="Garamond" w:hAnsi="Garamond"/>
          <w:strike/>
          <w:color w:val="808080" w:themeColor="background1" w:themeShade="80"/>
          <w:sz w:val="18"/>
          <w:szCs w:val="18"/>
        </w:rPr>
        <w:t>Pole powierzchni wykresu funkcji 2 zmiennych **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Objętość pod powierzchnią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Po obszarze prostokąta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Po obszarze normalnym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 xml:space="preserve">Masa płachty o gęstości powierzchniowej </w:t>
      </w:r>
      <m:oMath>
        <m:r>
          <w:rPr>
            <w:rFonts w:ascii="Cambria Math" w:hAnsi="Cambria Math"/>
            <w:sz w:val="18"/>
            <w:szCs w:val="18"/>
          </w:rPr>
          <m:t>σ(x,y)</m:t>
        </m:r>
      </m:oMath>
    </w:p>
    <w:p w:rsidR="00DC329D" w:rsidRDefault="00DC329D" w:rsidP="00DC329D">
      <w:pPr>
        <w:pStyle w:val="Akapitzlist"/>
        <w:numPr>
          <w:ilvl w:val="0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eastAsiaTheme="minorEastAsia" w:hAnsi="Garamond"/>
          <w:sz w:val="18"/>
          <w:szCs w:val="18"/>
        </w:rPr>
        <w:t>Całki potrójne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eastAsiaTheme="minorEastAsia" w:hAnsi="Garamond"/>
          <w:sz w:val="18"/>
          <w:szCs w:val="18"/>
        </w:rPr>
        <w:t>Obszar normalny w przypadku 3D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eastAsiaTheme="minorEastAsia" w:hAnsi="Garamond"/>
          <w:sz w:val="18"/>
          <w:szCs w:val="18"/>
        </w:rPr>
        <w:t>Całki iterowane w przypadku 3D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eastAsiaTheme="minorEastAsia" w:hAnsi="Garamond"/>
          <w:sz w:val="18"/>
          <w:szCs w:val="18"/>
        </w:rPr>
        <w:t xml:space="preserve">Faktoryzacja </w:t>
      </w:r>
      <w:r>
        <w:rPr>
          <w:rFonts w:ascii="Garamond" w:hAnsi="Garamond"/>
          <w:sz w:val="18"/>
          <w:szCs w:val="18"/>
        </w:rPr>
        <w:t>funkcji podcałkowej</w:t>
      </w:r>
      <w:r>
        <w:rPr>
          <w:rFonts w:ascii="Garamond" w:eastAsiaTheme="minorEastAsia" w:hAnsi="Garamond"/>
          <w:sz w:val="18"/>
          <w:szCs w:val="18"/>
        </w:rPr>
        <w:t xml:space="preserve"> z separacja zmiennych i rozbicie całki po prostopadłościanie na iloczyn całek w przypadku 3D</w:t>
      </w:r>
    </w:p>
    <w:p w:rsidR="00DC329D" w:rsidRDefault="00DC329D" w:rsidP="00DC329D">
      <w:pPr>
        <w:pStyle w:val="Akapitzlist"/>
        <w:numPr>
          <w:ilvl w:val="0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eastAsiaTheme="minorEastAsia" w:hAnsi="Garamond"/>
          <w:sz w:val="18"/>
          <w:szCs w:val="18"/>
        </w:rPr>
        <w:t>Zastosowania całek potrójnych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Objętość bryły 3D – całka z funkcji stałej 1 (same różniczki pod znakiem całki)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Prostopadłościan</w:t>
      </w:r>
    </w:p>
    <w:p w:rsidR="00DC329D" w:rsidRDefault="00DC329D" w:rsidP="00DC329D">
      <w:pPr>
        <w:pStyle w:val="Akapitzlist"/>
        <w:numPr>
          <w:ilvl w:val="2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Obszar normalny 3D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trike/>
          <w:color w:val="808080" w:themeColor="background1" w:themeShade="80"/>
          <w:sz w:val="18"/>
          <w:szCs w:val="18"/>
        </w:rPr>
      </w:pPr>
      <w:r>
        <w:rPr>
          <w:rFonts w:ascii="Garamond" w:hAnsi="Garamond"/>
          <w:strike/>
          <w:color w:val="808080" w:themeColor="background1" w:themeShade="80"/>
          <w:sz w:val="18"/>
          <w:szCs w:val="18"/>
        </w:rPr>
        <w:t>Objętość 3D-hiperpowierzchni „wykresu” funkcji 3 zmiennych – idea **</w:t>
      </w:r>
    </w:p>
    <w:p w:rsidR="00DC329D" w:rsidRDefault="00DC329D" w:rsidP="00DC329D">
      <w:pPr>
        <w:pStyle w:val="Default"/>
        <w:numPr>
          <w:ilvl w:val="1"/>
          <w:numId w:val="1"/>
        </w:numPr>
        <w:rPr>
          <w:rFonts w:ascii="Garamond" w:hAnsi="Garamond"/>
          <w:strike/>
          <w:color w:val="808080" w:themeColor="background1" w:themeShade="80"/>
          <w:sz w:val="18"/>
          <w:szCs w:val="18"/>
          <w:lang w:val="pl-PL"/>
        </w:rPr>
      </w:pPr>
      <w:r>
        <w:rPr>
          <w:rFonts w:ascii="Garamond" w:hAnsi="Garamond"/>
          <w:strike/>
          <w:color w:val="808080" w:themeColor="background1" w:themeShade="80"/>
          <w:sz w:val="18"/>
          <w:szCs w:val="18"/>
          <w:lang w:val="pl-PL"/>
        </w:rPr>
        <w:t>4D-hiperobjęt</w:t>
      </w:r>
      <w:r w:rsidR="003C251D">
        <w:rPr>
          <w:rFonts w:ascii="Garamond" w:hAnsi="Garamond"/>
          <w:strike/>
          <w:color w:val="808080" w:themeColor="background1" w:themeShade="80"/>
          <w:sz w:val="18"/>
          <w:szCs w:val="18"/>
          <w:lang w:val="pl-PL"/>
        </w:rPr>
        <w:t xml:space="preserve">ość „pod” 3D-hiperpowierzchnią** </w:t>
      </w:r>
      <w:bookmarkStart w:id="0" w:name="_GoBack"/>
      <w:bookmarkEnd w:id="0"/>
      <w:r>
        <w:rPr>
          <w:rFonts w:ascii="Garamond" w:hAnsi="Garamond"/>
          <w:strike/>
          <w:color w:val="808080" w:themeColor="background1" w:themeShade="80"/>
          <w:sz w:val="18"/>
          <w:szCs w:val="18"/>
          <w:lang w:val="pl-PL"/>
        </w:rPr>
        <w:t xml:space="preserve">- idea </w:t>
      </w:r>
    </w:p>
    <w:p w:rsidR="00DC329D" w:rsidRDefault="00DC329D" w:rsidP="00DC329D">
      <w:pPr>
        <w:pStyle w:val="Akapitzlist"/>
        <w:numPr>
          <w:ilvl w:val="1"/>
          <w:numId w:val="1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 xml:space="preserve">Masa bryły 3D o gęstości </w:t>
      </w:r>
      <m:oMath>
        <m:r>
          <w:rPr>
            <w:rFonts w:ascii="Cambria Math" w:hAnsi="Cambria Math"/>
            <w:sz w:val="18"/>
            <w:szCs w:val="18"/>
          </w:rPr>
          <m:t>ρ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x,y,z</m:t>
            </m:r>
          </m:e>
        </m:d>
      </m:oMath>
    </w:p>
    <w:p w:rsidR="00DC329D" w:rsidRDefault="00DC329D" w:rsidP="00DC329D">
      <w:pPr>
        <w:pStyle w:val="Akapitzlist"/>
        <w:numPr>
          <w:ilvl w:val="0"/>
          <w:numId w:val="1"/>
        </w:numPr>
        <w:rPr>
          <w:rFonts w:ascii="Garamond" w:hAnsi="Garamond"/>
          <w:strike/>
          <w:color w:val="808080" w:themeColor="background1" w:themeShade="80"/>
          <w:sz w:val="18"/>
          <w:szCs w:val="18"/>
        </w:rPr>
      </w:pPr>
      <w:r>
        <w:rPr>
          <w:rFonts w:ascii="Garamond" w:hAnsi="Garamond"/>
          <w:strike/>
          <w:color w:val="808080" w:themeColor="background1" w:themeShade="80"/>
          <w:sz w:val="18"/>
          <w:szCs w:val="18"/>
        </w:rPr>
        <w:t>Całki wielowymiarowe – ideowo, przykład z objętością przestrzeni fazowej **</w:t>
      </w:r>
    </w:p>
    <w:p w:rsidR="000750F8" w:rsidRDefault="000750F8"/>
    <w:sectPr w:rsidR="000750F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963CA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29D"/>
    <w:rsid w:val="000750F8"/>
    <w:rsid w:val="003C251D"/>
    <w:rsid w:val="00DC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913E7-A634-4A03-9917-734BB098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C329D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C329D"/>
    <w:pPr>
      <w:ind w:left="720"/>
      <w:contextualSpacing/>
    </w:pPr>
  </w:style>
  <w:style w:type="paragraph" w:customStyle="1" w:styleId="Default">
    <w:name w:val="Default"/>
    <w:rsid w:val="00DC32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6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1052</Words>
  <Characters>5997</Characters>
  <Application>Microsoft Office Word</Application>
  <DocSecurity>0</DocSecurity>
  <Lines>49</Lines>
  <Paragraphs>14</Paragraphs>
  <ScaleCrop>false</ScaleCrop>
  <Company/>
  <LinksUpToDate>false</LinksUpToDate>
  <CharactersWithSpaces>7035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Ławniczak</dc:creator>
  <cp:keywords/>
  <dc:description/>
  <cp:lastModifiedBy>Karol Ławniczak</cp:lastModifiedBy>
  <cp:revision>2</cp:revision>
  <dcterms:created xsi:type="dcterms:W3CDTF">2020-08-14T13:19:00Z</dcterms:created>
  <dcterms:modified xsi:type="dcterms:W3CDTF">2020-08-14T13:21:00Z</dcterms:modified>
</cp:coreProperties>
</file>