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3rxf6u6a3b4" w:id="0"/>
      <w:bookmarkEnd w:id="0"/>
      <w:r w:rsidDel="00000000" w:rsidR="00000000" w:rsidRPr="00000000">
        <w:rPr>
          <w:rtl w:val="0"/>
        </w:rPr>
        <w:t xml:space="preserve">L65 Practical: Exploratory Paper Analysis</w:t>
      </w:r>
    </w:p>
    <w:p w:rsidR="00000000" w:rsidDel="00000000" w:rsidP="00000000" w:rsidRDefault="00000000" w:rsidRPr="00000000" w14:paraId="00000002">
      <w:pPr>
        <w:pStyle w:val="Heading4"/>
        <w:rPr>
          <w:color w:val="000000"/>
        </w:rPr>
      </w:pPr>
      <w:bookmarkStart w:colFirst="0" w:colLast="0" w:name="_wrn3qw53hmgq" w:id="1"/>
      <w:bookmarkEnd w:id="1"/>
      <w:r w:rsidDel="00000000" w:rsidR="00000000" w:rsidRPr="00000000">
        <w:rPr>
          <w:color w:val="000000"/>
          <w:rtl w:val="0"/>
        </w:rPr>
        <w:t xml:space="preserve">To complete the exploratory part of the L65 Practical, please choose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one</w:t>
      </w:r>
      <w:r w:rsidDel="00000000" w:rsidR="00000000" w:rsidRPr="00000000">
        <w:rPr>
          <w:color w:val="000000"/>
          <w:rtl w:val="0"/>
        </w:rPr>
        <w:t xml:space="preserve"> paper from the list below</w:t>
      </w:r>
      <w:r w:rsidDel="00000000" w:rsidR="00000000" w:rsidRPr="00000000">
        <w:rPr>
          <w:color w:val="000000"/>
          <w:rtl w:val="0"/>
        </w:rPr>
        <w:t xml:space="preserve">. You’ll need to submit, together with your Practical Colab notebook file,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4-page</w:t>
      </w:r>
      <w:r w:rsidDel="00000000" w:rsidR="00000000" w:rsidRPr="00000000">
        <w:rPr>
          <w:color w:val="000000"/>
          <w:rtl w:val="0"/>
        </w:rPr>
        <w:t xml:space="preserve"> writeup, covering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two pages per perspective</w:t>
      </w:r>
      <w:r w:rsidDel="00000000" w:rsidR="00000000" w:rsidRPr="00000000">
        <w:rPr>
          <w:color w:val="000000"/>
          <w:rtl w:val="0"/>
        </w:rPr>
        <w:t xml:space="preserve">. T</w:t>
      </w:r>
      <w:r w:rsidDel="00000000" w:rsidR="00000000" w:rsidRPr="00000000">
        <w:rPr>
          <w:color w:val="000000"/>
          <w:rtl w:val="0"/>
        </w:rPr>
        <w:t xml:space="preserve">he two perspectives are: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🧑‍💻Forward-thinking: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Directly building on the paper’s findings, propose</w:t>
      </w:r>
      <w:r w:rsidDel="00000000" w:rsidR="00000000" w:rsidRPr="00000000">
        <w:rPr>
          <w:sz w:val="24"/>
          <w:szCs w:val="24"/>
          <w:rtl w:val="0"/>
        </w:rPr>
        <w:t xml:space="preserve"> one of the following: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research direction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(accessible to AI researchers</w:t>
      </w:r>
      <w:r w:rsidDel="00000000" w:rsidR="00000000" w:rsidRPr="00000000">
        <w:rPr>
          <w:sz w:val="24"/>
          <w:szCs w:val="24"/>
          <w:rtl w:val="0"/>
        </w:rPr>
        <w:t xml:space="preserve">); or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industry R&amp;D direction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(accessible to lay audience)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🕵 Backward-thinking: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broader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“backdrop”</w:t>
      </w:r>
      <w:r w:rsidDel="00000000" w:rsidR="00000000" w:rsidRPr="00000000">
        <w:rPr>
          <w:sz w:val="24"/>
          <w:szCs w:val="24"/>
          <w:rtl w:val="0"/>
        </w:rPr>
        <w:t xml:space="preserve"> that led to this paper.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example directions to consider (you may also propose your own!):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What provoked this work?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Which paper(s)/discourse were critical in shaping this work’s message?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Why did this particular group of people get together to write this paper?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 what extent did the paper achieve the discovered underlying aims?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writing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coherent</w:t>
      </w:r>
      <w:r w:rsidDel="00000000" w:rsidR="00000000" w:rsidRPr="00000000">
        <w:rPr>
          <w:sz w:val="24"/>
          <w:szCs w:val="24"/>
          <w:rtl w:val="0"/>
        </w:rPr>
        <w:t xml:space="preserve"> story rather than writing about too many aspects at once!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3y75wjpgq48e" w:id="2"/>
      <w:bookmarkEnd w:id="2"/>
      <w:r w:rsidDel="00000000" w:rsidR="00000000" w:rsidRPr="00000000">
        <w:rPr>
          <w:rtl w:val="0"/>
        </w:rPr>
        <w:t xml:space="preserve">Paper 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AdS-GNN -- a Conformally Equivariant Graph Neural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Can Classic GNNs Be Strong Baselines for Graph-level Tasks? Simple Architectures Meet Excellence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Learning (Approximately) Equivariant Networks via Constrained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Neural Sheaf Diffusion: A Topological Perspective on Heterophily and Oversmoothing in GNNs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Probing Equivariance and Symmetry Breaking in Convolutional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Pure Transformers are Powerful Graph Learners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Understanding Heterophily for Graph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Understanding Transformer Reasoning Capabilities via Graph 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Why does your graph neural network fail on some graphs? Insights from exact generalisation error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pdf/2207.02505" TargetMode="External"/><Relationship Id="rId10" Type="http://schemas.openxmlformats.org/officeDocument/2006/relationships/hyperlink" Target="https://arxiv.org/abs/2501.01999" TargetMode="External"/><Relationship Id="rId13" Type="http://schemas.openxmlformats.org/officeDocument/2006/relationships/hyperlink" Target="https://arxiv.org/abs/2405.18512" TargetMode="External"/><Relationship Id="rId12" Type="http://schemas.openxmlformats.org/officeDocument/2006/relationships/hyperlink" Target="https://proceedings.mlr.press/v235/wang24u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ceedings.neurips.cc/paper_files/paper/2022/file/75c45fca2aa416ada062b26cc4fb7641-Paper-Conference.pdf" TargetMode="External"/><Relationship Id="rId14" Type="http://schemas.openxmlformats.org/officeDocument/2006/relationships/hyperlink" Target="https://arxiv.org/abs/2509.10337v1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505.12880" TargetMode="External"/><Relationship Id="rId7" Type="http://schemas.openxmlformats.org/officeDocument/2006/relationships/hyperlink" Target="https://arxiv.org/abs/2502.09263" TargetMode="External"/><Relationship Id="rId8" Type="http://schemas.openxmlformats.org/officeDocument/2006/relationships/hyperlink" Target="https://arxiv.org/abs/2505.136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