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1. Instrukcje warunkowe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Za pomocą instrukcji warunkowej </w:t>
      </w:r>
      <w:r>
        <w:rPr>
          <w:rFonts w:ascii="SourceCodePro-Regular" w:hAnsi="SourceCodePro-Regular" w:cs="SourceCodePro-Regular"/>
          <w:color w:val="181717"/>
        </w:rPr>
        <w:t xml:space="preserve">if </w:t>
      </w:r>
      <w:r>
        <w:rPr>
          <w:rFonts w:ascii="Helvetica" w:hAnsi="Helvetica" w:cs="Helvetica"/>
          <w:color w:val="181717"/>
          <w:sz w:val="24"/>
          <w:szCs w:val="24"/>
        </w:rPr>
        <w:t xml:space="preserve">(wraz z blokami </w:t>
      </w:r>
      <w:r>
        <w:rPr>
          <w:rFonts w:ascii="SourceCodePro-Regular" w:hAnsi="SourceCodePro-Regular" w:cs="SourceCodePro-Regular"/>
          <w:color w:val="181717"/>
        </w:rPr>
        <w:t>else</w:t>
      </w:r>
      <w:r>
        <w:rPr>
          <w:rFonts w:ascii="Helvetica" w:hAnsi="Helvetica" w:cs="Helvetica"/>
          <w:color w:val="181717"/>
          <w:sz w:val="24"/>
          <w:szCs w:val="24"/>
        </w:rPr>
        <w:t xml:space="preserve">) lub </w:t>
      </w:r>
      <w:r>
        <w:rPr>
          <w:rFonts w:ascii="SourceCodePro-Regular" w:hAnsi="SourceCodePro-Regular" w:cs="SourceCodePro-Regular"/>
          <w:color w:val="181717"/>
        </w:rPr>
        <w:t>switch</w:t>
      </w:r>
      <w:r>
        <w:rPr>
          <w:rFonts w:ascii="Helvetica" w:hAnsi="Helvetica" w:cs="Helvetica"/>
          <w:color w:val="181717"/>
          <w:sz w:val="24"/>
          <w:szCs w:val="24"/>
        </w:rPr>
        <w:t xml:space="preserve">, stwórz skrypt, który w konsoli (za pomocą </w:t>
      </w:r>
      <w:r>
        <w:rPr>
          <w:rFonts w:ascii="SourceCodePro-Regular" w:hAnsi="SourceCodePro-Regular" w:cs="SourceCodePro-Regular"/>
          <w:color w:val="181717"/>
        </w:rPr>
        <w:t>console.log()</w:t>
      </w:r>
      <w:r>
        <w:rPr>
          <w:rFonts w:ascii="Helvetica" w:hAnsi="Helvetica" w:cs="Helvetica"/>
          <w:color w:val="181717"/>
          <w:sz w:val="24"/>
          <w:szCs w:val="24"/>
        </w:rPr>
        <w:t xml:space="preserve">) wyświetli cenę produktu, w zależności od liczby zakupionych przez klienta do tej pory produktów. Oczywiście wszystko to jest abstrakcyjne, więc musisz utworzyć zmienną, która będzie przechowywała liczbę zakupionych produktów, np.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100</w:t>
      </w:r>
      <w:r>
        <w:rPr>
          <w:rFonts w:ascii="Helvetica" w:hAnsi="Helvetica" w:cs="Helvetica"/>
          <w:color w:val="181717"/>
          <w:sz w:val="24"/>
          <w:szCs w:val="24"/>
        </w:rPr>
        <w:t xml:space="preserve">, a następnie zmienną z ceną jakiegoś fikcyjnego produktu, np.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50</w:t>
      </w:r>
      <w:r>
        <w:rPr>
          <w:rFonts w:ascii="Helvetica" w:hAnsi="Helvetica" w:cs="Helvetica"/>
          <w:color w:val="181717"/>
          <w:sz w:val="24"/>
          <w:szCs w:val="24"/>
        </w:rPr>
        <w:t>. Poniżej tych dwóch zmiennych utwórz blok instrukcji warunkowych, który ustali ostateczną cenę, w zależności od liczby zakupionych przez klienta produktów.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Jeśli zatem klient ma już na koncie od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 xml:space="preserve">5 do 20 </w:t>
      </w:r>
      <w:r>
        <w:rPr>
          <w:rFonts w:ascii="Helvetica" w:hAnsi="Helvetica" w:cs="Helvetica"/>
          <w:color w:val="181717"/>
          <w:sz w:val="24"/>
          <w:szCs w:val="24"/>
        </w:rPr>
        <w:t xml:space="preserve">zakupionych produktów, to przyznaj zniżkę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5%</w:t>
      </w:r>
      <w:r>
        <w:rPr>
          <w:rFonts w:ascii="Helvetica" w:hAnsi="Helvetica" w:cs="Helvetica"/>
          <w:color w:val="181717"/>
          <w:sz w:val="24"/>
          <w:szCs w:val="24"/>
        </w:rPr>
        <w:t xml:space="preserve">. Jeśli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21 do 50</w:t>
      </w:r>
      <w:r>
        <w:rPr>
          <w:rFonts w:ascii="Helvetica" w:hAnsi="Helvetica" w:cs="Helvetica"/>
          <w:color w:val="181717"/>
          <w:sz w:val="24"/>
          <w:szCs w:val="24"/>
        </w:rPr>
        <w:t xml:space="preserve">, to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10%</w:t>
      </w:r>
      <w:r>
        <w:rPr>
          <w:rFonts w:ascii="Helvetica" w:hAnsi="Helvetica" w:cs="Helvetica"/>
          <w:color w:val="181717"/>
          <w:sz w:val="24"/>
          <w:szCs w:val="24"/>
        </w:rPr>
        <w:t xml:space="preserve">, od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 xml:space="preserve">51 do 100 </w:t>
      </w:r>
      <w:r>
        <w:rPr>
          <w:rFonts w:ascii="Helvetica" w:hAnsi="Helvetica" w:cs="Helvetica"/>
          <w:color w:val="181717"/>
          <w:sz w:val="24"/>
          <w:szCs w:val="24"/>
        </w:rPr>
        <w:t xml:space="preserve">produktów daje zniżkę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15%</w:t>
      </w:r>
      <w:r>
        <w:rPr>
          <w:rFonts w:ascii="Helvetica" w:hAnsi="Helvetica" w:cs="Helvetica"/>
          <w:color w:val="181717"/>
          <w:sz w:val="24"/>
          <w:szCs w:val="24"/>
        </w:rPr>
        <w:t xml:space="preserve">, a powyżej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100</w:t>
      </w:r>
      <w:r>
        <w:rPr>
          <w:rFonts w:ascii="Helvetica" w:hAnsi="Helvetica" w:cs="Helvetica"/>
          <w:color w:val="181717"/>
          <w:sz w:val="24"/>
          <w:szCs w:val="24"/>
        </w:rPr>
        <w:t xml:space="preserve"> produktów zniżkę w wysokości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20%</w:t>
      </w:r>
      <w:r>
        <w:rPr>
          <w:rFonts w:ascii="Helvetica" w:hAnsi="Helvetica" w:cs="Helvetica"/>
          <w:color w:val="181717"/>
          <w:sz w:val="24"/>
          <w:szCs w:val="24"/>
        </w:rPr>
        <w:t>.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Musisz zatem obliczyć ostateczną cenę produktu, a następnie wyświetlić w konsoli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komunikat, np. “</w:t>
      </w:r>
      <w:r>
        <w:rPr>
          <w:rFonts w:ascii="Helvetica-Oblique" w:hAnsi="Helvetica-Oblique" w:cs="Helvetica-Oblique"/>
          <w:i/>
          <w:iCs/>
          <w:color w:val="181717"/>
          <w:sz w:val="24"/>
          <w:szCs w:val="24"/>
        </w:rPr>
        <w:t>Podstawowa cena produktu to 20zł, po obniżce to 17zł</w:t>
      </w:r>
      <w:r>
        <w:rPr>
          <w:rFonts w:ascii="Helvetica" w:hAnsi="Helvetica" w:cs="Helvetica"/>
          <w:color w:val="181717"/>
          <w:sz w:val="24"/>
          <w:szCs w:val="24"/>
        </w:rPr>
        <w:t>”. Aby to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przetestować, będziesz musiał zmieniać liczbę zakupionych przez klienta produktów w zmiennej, w której taką informację zapiszesz.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2. Pętle</w:t>
      </w:r>
    </w:p>
    <w:p w:rsidR="00AB2552" w:rsidRP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563C2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Stwórz skrypt, który będzie wyświetlał filmy z podanego tutaj obiektu </w:t>
      </w:r>
      <w:r>
        <w:rPr>
          <w:rFonts w:ascii="Helvetica" w:hAnsi="Helvetica" w:cs="Helvetica"/>
          <w:color w:val="0563C2"/>
          <w:sz w:val="24"/>
          <w:szCs w:val="24"/>
        </w:rPr>
        <w:t xml:space="preserve">https://pastebin.com/kCbqehMm </w:t>
      </w:r>
      <w:r>
        <w:rPr>
          <w:rFonts w:ascii="Helvetica" w:hAnsi="Helvetica" w:cs="Helvetica"/>
          <w:color w:val="181717"/>
          <w:sz w:val="24"/>
          <w:szCs w:val="24"/>
        </w:rPr>
        <w:t>(oczywiście skopiuj ten kod i wstaw go do swojego skryptu zanim rozpoczniesz</w:t>
      </w:r>
      <w:r>
        <w:rPr>
          <w:rFonts w:ascii="Helvetica" w:hAnsi="Helvetica" w:cs="Helvetica"/>
          <w:color w:val="0563C2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>pracę).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Skrypt powinien wyświetlać filmy z 3 kategorii (użyj do tego celu </w:t>
      </w:r>
      <w:r>
        <w:rPr>
          <w:rFonts w:ascii="SourceCodePro-Regular" w:hAnsi="SourceCodePro-Regular" w:cs="SourceCodePro-Regular"/>
          <w:color w:val="181717"/>
        </w:rPr>
        <w:t>console.log()</w:t>
      </w:r>
      <w:r>
        <w:rPr>
          <w:rFonts w:ascii="Helvetica" w:hAnsi="Helvetica" w:cs="Helvetica"/>
          <w:color w:val="181717"/>
          <w:sz w:val="24"/>
          <w:szCs w:val="24"/>
        </w:rPr>
        <w:t>) w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następujący sposób: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Dla dzieci: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Kubuś Puchatek i Przyjaciele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Zwariowane Melodie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Piotruś Pan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=======================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Dla młodzieży: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Szkoła uczuć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Podróż za jeden uśmiech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Szatan z 7-ej klasy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=======================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Dla dorosłych: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Gwiezdne Wojny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Szklana Pułapka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Titanic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=======================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181717"/>
          <w:sz w:val="24"/>
          <w:szCs w:val="24"/>
        </w:rPr>
      </w:pP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3. Funkcja konwertująca wartość na typ Boolean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Utwórz funkcję o nazwie </w:t>
      </w:r>
      <w:r>
        <w:rPr>
          <w:rFonts w:ascii="SourceCodePro-Regular" w:hAnsi="SourceCodePro-Regular" w:cs="SourceCodePro-Regular"/>
          <w:color w:val="181717"/>
        </w:rPr>
        <w:t>toBoolean</w:t>
      </w:r>
      <w:r>
        <w:rPr>
          <w:rFonts w:ascii="Helvetica" w:hAnsi="Helvetica" w:cs="Helvetica"/>
          <w:color w:val="181717"/>
          <w:sz w:val="24"/>
          <w:szCs w:val="24"/>
        </w:rPr>
        <w:t>, która będzie przyjmowała jeden parametr. Po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przekazaniu do niej wartości przy jej wywołaniu, wartość ta powinna zostać skonwertowana na typ </w:t>
      </w:r>
      <w:r>
        <w:rPr>
          <w:rFonts w:ascii="SourceCodePro-Regular" w:hAnsi="SourceCodePro-Regular" w:cs="SourceCodePro-Regular"/>
          <w:color w:val="181717"/>
        </w:rPr>
        <w:t>Boolean</w:t>
      </w:r>
      <w:r>
        <w:rPr>
          <w:rFonts w:ascii="Helvetica" w:hAnsi="Helvetica" w:cs="Helvetica"/>
          <w:color w:val="181717"/>
          <w:sz w:val="24"/>
          <w:szCs w:val="24"/>
        </w:rPr>
        <w:t xml:space="preserve">, czyli na </w:t>
      </w:r>
      <w:r>
        <w:rPr>
          <w:rFonts w:ascii="SourceCodePro-Regular" w:hAnsi="SourceCodePro-Regular" w:cs="SourceCodePro-Regular"/>
          <w:color w:val="181717"/>
        </w:rPr>
        <w:t xml:space="preserve">true </w:t>
      </w:r>
      <w:r>
        <w:rPr>
          <w:rFonts w:ascii="Helvetica" w:hAnsi="Helvetica" w:cs="Helvetica"/>
          <w:color w:val="181717"/>
          <w:sz w:val="24"/>
          <w:szCs w:val="24"/>
        </w:rPr>
        <w:t xml:space="preserve">lub </w:t>
      </w:r>
      <w:r>
        <w:rPr>
          <w:rFonts w:ascii="SourceCodePro-Regular" w:hAnsi="SourceCodePro-Regular" w:cs="SourceCodePro-Regular"/>
          <w:color w:val="181717"/>
        </w:rPr>
        <w:t>false</w:t>
      </w:r>
      <w:r>
        <w:rPr>
          <w:rFonts w:ascii="Helvetica" w:hAnsi="Helvetica" w:cs="Helvetica"/>
          <w:color w:val="181717"/>
          <w:sz w:val="24"/>
          <w:szCs w:val="24"/>
        </w:rPr>
        <w:t>. Funkcja ta powinna tę wartość zwrócić.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Przykładowe jej użycie powinno wyglądać tak: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toBoolean(20); // zwraca wartość true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toBoolean(“”); // zwraca wartość false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lastRenderedPageBreak/>
        <w:t>4. Funkcja sumująca przekazane liczby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Stwórz funkcję o nazwie </w:t>
      </w:r>
      <w:r>
        <w:rPr>
          <w:rFonts w:ascii="SourceCodePro-Regular" w:hAnsi="SourceCodePro-Regular" w:cs="SourceCodePro-Regular"/>
          <w:color w:val="181717"/>
        </w:rPr>
        <w:t>sum</w:t>
      </w:r>
      <w:r>
        <w:rPr>
          <w:rFonts w:ascii="Helvetica" w:hAnsi="Helvetica" w:cs="Helvetica"/>
          <w:color w:val="181717"/>
          <w:sz w:val="24"/>
          <w:szCs w:val="24"/>
        </w:rPr>
        <w:t>, która będzie przyjmowała jeden parametr, którym będzie tablica z liczbami. Funkcja ta powinna zsumować wszystkie liczby z przekazanej tablicy, a następnie zwrócić wynik takiej operacji.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Przykładowe jej użycie powinno wyglądać tak: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SourceCodePro-Regular" w:hAnsi="SourceCodePro-Regular" w:cs="SourceCodePro-Regular"/>
          <w:color w:val="181717"/>
        </w:rPr>
      </w:pPr>
      <w:r>
        <w:rPr>
          <w:rFonts w:ascii="SourceCodePro-Regular" w:hAnsi="SourceCodePro-Regular" w:cs="SourceCodePro-Regular"/>
          <w:color w:val="181717"/>
        </w:rPr>
        <w:t>sum([1, 10, 5, 4]); // zwraca wartość 20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ProximaNova-Bold" w:hAnsi="ProximaNova-Bold" w:cs="ProximaNova-Bold"/>
          <w:b/>
          <w:bCs/>
          <w:color w:val="181717"/>
          <w:sz w:val="28"/>
          <w:szCs w:val="28"/>
        </w:rPr>
      </w:pPr>
      <w:r>
        <w:rPr>
          <w:rFonts w:ascii="ProximaNova-Bold" w:hAnsi="ProximaNova-Bold" w:cs="ProximaNova-Bold"/>
          <w:b/>
          <w:bCs/>
          <w:color w:val="181717"/>
          <w:sz w:val="28"/>
          <w:szCs w:val="28"/>
        </w:rPr>
        <w:t>5. Funkcja zwracająca sformatowaną datę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 xml:space="preserve">Utwórz funkcję o nazwie </w:t>
      </w:r>
      <w:r>
        <w:rPr>
          <w:rFonts w:ascii="SourceCodePro-Regular" w:hAnsi="SourceCodePro-Regular" w:cs="SourceCodePro-Regular"/>
          <w:color w:val="181717"/>
        </w:rPr>
        <w:t>getDate</w:t>
      </w:r>
      <w:r>
        <w:rPr>
          <w:rFonts w:ascii="Helvetica" w:hAnsi="Helvetica" w:cs="Helvetica"/>
          <w:color w:val="181717"/>
          <w:sz w:val="24"/>
          <w:szCs w:val="24"/>
        </w:rPr>
        <w:t>, która po wywołaniu zwróci aktualną, sformatowaną datę.</w:t>
      </w:r>
      <w:r w:rsidR="002776D4">
        <w:rPr>
          <w:rFonts w:ascii="Helvetica" w:hAnsi="Helvetica" w:cs="Helvetica"/>
          <w:color w:val="181717"/>
          <w:sz w:val="24"/>
          <w:szCs w:val="24"/>
        </w:rPr>
        <w:t xml:space="preserve"> </w:t>
      </w:r>
      <w:r>
        <w:rPr>
          <w:rFonts w:ascii="Helvetica" w:hAnsi="Helvetica" w:cs="Helvetica"/>
          <w:color w:val="181717"/>
          <w:sz w:val="24"/>
          <w:szCs w:val="24"/>
        </w:rPr>
        <w:t xml:space="preserve">Data powinna być w formacie 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dd.mm.rrrr</w:t>
      </w:r>
      <w:r>
        <w:rPr>
          <w:rFonts w:ascii="Helvetica" w:hAnsi="Helvetica" w:cs="Helvetica"/>
          <w:color w:val="181717"/>
          <w:sz w:val="24"/>
          <w:szCs w:val="24"/>
        </w:rPr>
        <w:t xml:space="preserve">, czyli np. </w:t>
      </w:r>
      <w:r w:rsidR="00CD1635">
        <w:rPr>
          <w:rFonts w:ascii="Helvetica-Bold" w:hAnsi="Helvetica-Bold" w:cs="Helvetica-Bold"/>
          <w:b/>
          <w:bCs/>
          <w:color w:val="181717"/>
          <w:sz w:val="24"/>
          <w:szCs w:val="24"/>
        </w:rPr>
        <w:t>01.01</w:t>
      </w:r>
      <w:r>
        <w:rPr>
          <w:rFonts w:ascii="Helvetica-Bold" w:hAnsi="Helvetica-Bold" w:cs="Helvetica-Bold"/>
          <w:b/>
          <w:bCs/>
          <w:color w:val="181717"/>
          <w:sz w:val="24"/>
          <w:szCs w:val="24"/>
        </w:rPr>
        <w:t>.2017</w:t>
      </w:r>
      <w:r>
        <w:rPr>
          <w:rFonts w:ascii="Helvetica" w:hAnsi="Helvetica" w:cs="Helvetica"/>
          <w:color w:val="181717"/>
          <w:sz w:val="24"/>
          <w:szCs w:val="24"/>
        </w:rPr>
        <w:t>.</w:t>
      </w:r>
    </w:p>
    <w:p w:rsidR="00AB2552" w:rsidRDefault="00AB2552" w:rsidP="00AB255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81717"/>
          <w:sz w:val="24"/>
          <w:szCs w:val="24"/>
        </w:rPr>
      </w:pPr>
      <w:r>
        <w:rPr>
          <w:rFonts w:ascii="Helvetica" w:hAnsi="Helvetica" w:cs="Helvetica"/>
          <w:color w:val="181717"/>
          <w:sz w:val="24"/>
          <w:szCs w:val="24"/>
        </w:rPr>
        <w:t>Przykładowe użycie tej funkcji powinno wyglądać następująco:</w:t>
      </w:r>
    </w:p>
    <w:p w:rsidR="0096339E" w:rsidRDefault="00AB2552" w:rsidP="00AB2552">
      <w:r>
        <w:rPr>
          <w:rFonts w:ascii="SourceCodePro-Regular" w:hAnsi="SourceCodePro-Regular" w:cs="SourceCodePro-Regular"/>
          <w:color w:val="181717"/>
        </w:rPr>
        <w:t>getDate(); // zwraca np. “</w:t>
      </w:r>
      <w:r w:rsidR="00CD1635">
        <w:rPr>
          <w:rFonts w:ascii="SourceCodePro-Regular" w:hAnsi="SourceCodePro-Regular" w:cs="SourceCodePro-Regular"/>
          <w:color w:val="181717"/>
        </w:rPr>
        <w:t>01.01</w:t>
      </w:r>
      <w:r>
        <w:rPr>
          <w:rFonts w:ascii="SourceCodePro-Regular" w:hAnsi="SourceCodePro-Regular" w:cs="SourceCodePro-Regular"/>
          <w:color w:val="181717"/>
        </w:rPr>
        <w:t>.2017”</w:t>
      </w:r>
    </w:p>
    <w:sectPr w:rsidR="00963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ProximaNova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ourceCodePro-Regular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3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AB2552"/>
    <w:rsid w:val="002776D4"/>
    <w:rsid w:val="0096339E"/>
    <w:rsid w:val="00AB2552"/>
    <w:rsid w:val="00CD1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4</cp:revision>
  <dcterms:created xsi:type="dcterms:W3CDTF">2017-06-08T20:53:00Z</dcterms:created>
  <dcterms:modified xsi:type="dcterms:W3CDTF">2017-06-08T20:57:00Z</dcterms:modified>
</cp:coreProperties>
</file>