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"/>
        <w:jc w:val="right"/>
        <w:rPr>
          <w:lang w:val="pl-PL"/>
        </w:rPr>
      </w:pPr>
      <w:r>
        <w:rPr>
          <w:lang w:val="pl-PL"/>
        </w:rPr>
        <w:t>Nazwa Systemu</w:t>
      </w:r>
    </w:p>
    <w:p>
      <w:pPr>
        <w:pStyle w:val="Nagwek"/>
        <w:jc w:val="right"/>
        <w:rPr>
          <w:lang w:val="pl-PL"/>
        </w:rPr>
      </w:pPr>
      <w:r>
        <w:rPr>
          <w:lang w:val="pl-PL"/>
        </w:rPr>
        <w:t>Rodzaj dokumentu</w:t>
      </w:r>
    </w:p>
    <w:p>
      <w:pPr>
        <w:pStyle w:val="Nagwek"/>
        <w:jc w:val="right"/>
        <w:rPr>
          <w:lang w:val="pl-PL"/>
        </w:rPr>
      </w:pPr>
      <w:r>
        <w:rPr>
          <w:lang w:val="pl-PL"/>
        </w:rPr>
      </w:r>
    </w:p>
    <w:p>
      <w:pPr>
        <w:pStyle w:val="Nagwek"/>
        <w:jc w:val="right"/>
        <w:rPr>
          <w:sz w:val="28"/>
          <w:lang w:val="pl-PL"/>
        </w:rPr>
      </w:pPr>
      <w:r>
        <w:rPr>
          <w:sz w:val="28"/>
          <w:lang w:val="pl-PL"/>
        </w:rPr>
        <w:t>Wersja &lt;1.0&gt;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lang w:val="pl-PL"/>
        </w:rPr>
      </w:pPr>
      <w:r>
        <w:rPr>
          <w:lang w:val="pl-PL"/>
        </w:rPr>
      </w:r>
    </w:p>
    <w:p>
      <w:pPr>
        <w:pStyle w:val="Nagwek"/>
        <w:rPr>
          <w:lang w:val="pl-PL"/>
        </w:rPr>
      </w:pPr>
      <w:r>
        <w:rPr>
          <w:lang w:val="pl-PL"/>
        </w:rPr>
        <w:t>Historia wersji</w:t>
      </w:r>
    </w:p>
    <w:tbl>
      <w:tblPr>
        <w:tblW w:w="9519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 28.02.</w:t>
            </w:r>
            <w:r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J.F. Smith JR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"/>
        <w:rPr>
          <w:lang w:val="pl-PL"/>
        </w:rPr>
      </w:pPr>
      <w:r>
        <w:rPr>
          <w:lang w:val="pl-PL"/>
        </w:rPr>
        <w:t>Spis treści</w:t>
      </w:r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r>
        <w:rPr>
          <w:lang w:val="pl-PL" w:eastAsia="en-US"/>
        </w:rPr>
        <w:t>1.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Cel</w:t>
        <w:tab/>
      </w:r>
      <w:hyperlink w:anchor="__RefHeading___Toc85064873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2.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Zakres</w:t>
        <w:tab/>
      </w:r>
      <w:hyperlink w:anchor="__RefHeading___Toc85064874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3.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Funkcjonalność (ang. Functionality)</w:t>
        <w:tab/>
      </w:r>
      <w:hyperlink w:anchor="__RefHeading___Toc85064875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4.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Użyteczność (ang. Usability)</w:t>
        <w:tab/>
      </w:r>
      <w:hyperlink w:anchor="__RefHeading___Toc85064876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5.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Niezawodność (ang. Reliability)</w:t>
        <w:tab/>
      </w:r>
      <w:hyperlink w:anchor="__RefHeading___Toc85064877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6.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Wydajność (ang. Performance)</w:t>
        <w:tab/>
      </w:r>
      <w:hyperlink w:anchor="__RefHeading___Toc85064878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7.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Zarządzalność (ang. Supportability)</w:t>
        <w:tab/>
      </w:r>
      <w:hyperlink w:anchor="__RefHeading___Toc85064879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8.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Bezpieczeństwo</w:t>
        <w:tab/>
      </w:r>
      <w:hyperlink w:anchor="__RefHeading___Toc85064880">
        <w:r>
          <w:rPr>
            <w:rStyle w:val="Czeindeksu"/>
            <w:lang w:val="pl-PL" w:eastAsia="en-US"/>
          </w:rPr>
          <w:t>4</w:t>
        </w:r>
      </w:hyperlink>
    </w:p>
    <w:p>
      <w:pPr>
        <w:pStyle w:val="Spistreci1"/>
        <w:tabs>
          <w:tab w:val="left" w:pos="432" w:leader="none"/>
          <w:tab w:val="right" w:pos="9360" w:leader="none"/>
        </w:tabs>
        <w:rPr/>
      </w:pPr>
      <w:r>
        <w:rPr>
          <w:lang w:val="pl-PL" w:eastAsia="en-US"/>
        </w:rPr>
        <w:t>9.</w:t>
      </w:r>
      <w:r>
        <w:rPr>
          <w:sz w:val="24"/>
          <w:szCs w:val="24"/>
          <w:lang w:val="pl-PL" w:eastAsia="en-US"/>
        </w:rPr>
        <w:tab/>
      </w:r>
      <w:r>
        <w:rPr>
          <w:lang w:val="pl-PL" w:eastAsia="en-US"/>
        </w:rPr>
        <w:t>Wymagania Projektowe (ang. Design Constraints)</w:t>
      </w:r>
      <w:r>
        <w:rPr>
          <w:lang w:val="en-US" w:eastAsia="en-US"/>
        </w:rPr>
        <w:tab/>
      </w:r>
      <w:hyperlink w:anchor="__RefHeading___Toc85064881">
        <w:r>
          <w:rPr>
            <w:rStyle w:val="Czeindeksu"/>
            <w:lang w:val="en-US" w:eastAsia="en-US"/>
          </w:rPr>
          <w:t>4</w:t>
        </w:r>
      </w:hyperlink>
      <w:r>
        <w:fldChar w:fldCharType="end"/>
      </w:r>
    </w:p>
    <w:p>
      <w:pPr>
        <w:pStyle w:val="Nagwek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"/>
        <w:rPr>
          <w:lang w:val="pl-PL"/>
        </w:rPr>
      </w:pPr>
      <w:r>
        <w:rPr>
          <w:lang w:val="pl-PL"/>
        </w:rPr>
        <w:fldChar w:fldCharType="begin"/>
      </w:r>
      <w:r>
        <w:instrText> TITLE </w:instrText>
      </w:r>
      <w:r>
        <w:fldChar w:fldCharType="separate"/>
      </w:r>
      <w:r>
        <w:t>Specyfikacja uzupełniająca</w:t>
      </w:r>
      <w:r>
        <w:fldChar w:fldCharType="end"/>
      </w:r>
      <w:r>
        <w:rPr>
          <w:rFonts w:eastAsia="Arial"/>
          <w:lang w:val="pl-PL"/>
        </w:rPr>
        <w:t xml:space="preserve"> </w:t>
      </w:r>
    </w:p>
    <w:p>
      <w:pPr>
        <w:pStyle w:val="Nagwek1"/>
        <w:numPr>
          <w:ilvl w:val="0"/>
          <w:numId w:val="2"/>
        </w:numPr>
        <w:rPr>
          <w:lang w:val="pl-PL"/>
        </w:rPr>
      </w:pPr>
      <w:bookmarkStart w:id="0" w:name="__RefHeading___Toc85064873"/>
      <w:bookmarkEnd w:id="0"/>
      <w:r>
        <w:rPr>
          <w:lang w:val="pl-PL"/>
        </w:rPr>
        <w:t>Cel</w:t>
      </w:r>
    </w:p>
    <w:p>
      <w:pPr>
        <w:pStyle w:val="Normal"/>
        <w:rPr>
          <w:lang w:val="pl-PL"/>
        </w:rPr>
      </w:pPr>
      <w:r>
        <w:rPr>
          <w:lang w:val="pl-PL"/>
        </w:rPr>
        <w:t>Celem dokumentu jest zdefiniowanie wymagań dla systemu płacowego. Specyfikacja dodatkowa przedstawia listę wymagań, których nie da się wyrazić w modelu przypadków użycia. Specyfikacja dodatkowa i model przypadków użycia stanowią razem kompletny zbiór wymagań dla systemu</w:t>
      </w:r>
    </w:p>
    <w:p>
      <w:pPr>
        <w:pStyle w:val="Nagwek1"/>
        <w:numPr>
          <w:ilvl w:val="0"/>
          <w:numId w:val="2"/>
        </w:numPr>
        <w:rPr>
          <w:lang w:val="pl-PL"/>
        </w:rPr>
      </w:pPr>
      <w:bookmarkStart w:id="1" w:name="__RefHeading___Toc85064874"/>
      <w:bookmarkEnd w:id="1"/>
      <w:r>
        <w:rPr>
          <w:lang w:val="pl-PL"/>
        </w:rPr>
        <w:t>Zakres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2"/>
        </w:numPr>
        <w:rPr>
          <w:lang w:val="pl-PL"/>
        </w:rPr>
      </w:pPr>
      <w:bookmarkStart w:id="2" w:name="__RefHeading___Toc85064875"/>
      <w:bookmarkEnd w:id="2"/>
      <w:r>
        <w:rPr>
          <w:lang w:val="pl-PL"/>
        </w:rPr>
        <w:t>Funkcjonalność (ang. Functionality)</w:t>
      </w:r>
    </w:p>
    <w:p>
      <w:pPr>
        <w:pStyle w:val="Normal"/>
        <w:rPr>
          <w:lang w:val="pl-PL"/>
        </w:rPr>
      </w:pPr>
      <w:r>
        <w:rPr>
          <w:lang w:val="pl-PL"/>
        </w:rPr>
        <w:t>Brak</w:t>
      </w:r>
    </w:p>
    <w:p>
      <w:pPr>
        <w:pStyle w:val="Nagwek1"/>
        <w:numPr>
          <w:ilvl w:val="0"/>
          <w:numId w:val="2"/>
        </w:numPr>
        <w:rPr/>
      </w:pPr>
      <w:bookmarkStart w:id="3" w:name="__RefHeading___Toc85064876"/>
      <w:bookmarkEnd w:id="3"/>
      <w:r>
        <w:rPr/>
        <w:t>Użyteczność (ang. Usability)</w:t>
      </w:r>
    </w:p>
    <w:p>
      <w:pPr>
        <w:pStyle w:val="Normal"/>
        <w:rPr/>
      </w:pPr>
      <w:r>
        <w:rPr/>
        <w:t>Brak</w:t>
      </w:r>
    </w:p>
    <w:p>
      <w:pPr>
        <w:pStyle w:val="Nagwek1"/>
        <w:numPr>
          <w:ilvl w:val="0"/>
          <w:numId w:val="2"/>
        </w:numPr>
        <w:rPr/>
      </w:pPr>
      <w:bookmarkStart w:id="4" w:name="__RefHeading___Toc85064877"/>
      <w:bookmarkEnd w:id="4"/>
      <w:r>
        <w:rPr/>
        <w:t>Niezawodność (ang. Reliability)</w:t>
      </w:r>
    </w:p>
    <w:p>
      <w:pPr>
        <w:pStyle w:val="Normal"/>
        <w:rPr>
          <w:lang w:val="pl-PL"/>
        </w:rPr>
      </w:pPr>
      <w:r>
        <w:rPr>
          <w:lang w:val="pl-PL"/>
        </w:rPr>
        <w:t>Główny system powinien działać przez 98% czasu. Koniecznym jest, aby system był aktywny w okresie płacowym (każdy Piątek i ostatni roboczy dzień miesiąca).</w:t>
      </w:r>
    </w:p>
    <w:p>
      <w:pPr>
        <w:pStyle w:val="Nagwek1"/>
        <w:numPr>
          <w:ilvl w:val="0"/>
          <w:numId w:val="2"/>
        </w:numPr>
        <w:rPr>
          <w:lang w:val="pl-PL"/>
        </w:rPr>
      </w:pPr>
      <w:bookmarkStart w:id="5" w:name="__RefHeading___Toc85064878"/>
      <w:bookmarkEnd w:id="5"/>
      <w:r>
        <w:rPr>
          <w:lang w:val="pl-PL"/>
        </w:rPr>
        <w:t>Wydajność (ang. Performance)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System powinien pracować przy obciążeniu głównej bazy danych do 2000 jednoczesnych wywołań oraz do 500 odwołań do lokalnych serwerów. </w:t>
      </w:r>
    </w:p>
    <w:p>
      <w:pPr>
        <w:pStyle w:val="Nagwek1"/>
        <w:numPr>
          <w:ilvl w:val="0"/>
          <w:numId w:val="2"/>
        </w:numPr>
        <w:rPr>
          <w:lang w:val="pl-PL"/>
        </w:rPr>
      </w:pPr>
      <w:bookmarkStart w:id="6" w:name="__RefHeading___Toc85064879"/>
      <w:bookmarkEnd w:id="6"/>
      <w:r>
        <w:rPr>
          <w:lang w:val="pl-PL"/>
        </w:rPr>
        <w:t>Zarządzalność (ang. Supportability)</w:t>
      </w:r>
    </w:p>
    <w:p>
      <w:pPr>
        <w:pStyle w:val="Normal"/>
        <w:rPr>
          <w:lang w:val="pl-PL"/>
        </w:rPr>
      </w:pPr>
      <w:r>
        <w:rPr>
          <w:lang w:val="pl-PL"/>
        </w:rPr>
        <w:t>Brak</w:t>
      </w:r>
    </w:p>
    <w:p>
      <w:pPr>
        <w:pStyle w:val="Nagwek1"/>
        <w:numPr>
          <w:ilvl w:val="0"/>
          <w:numId w:val="2"/>
        </w:numPr>
        <w:rPr>
          <w:lang w:val="pl-PL"/>
        </w:rPr>
      </w:pPr>
      <w:bookmarkStart w:id="7" w:name="__RefHeading___Toc85064880"/>
      <w:bookmarkEnd w:id="7"/>
      <w:r>
        <w:rPr>
          <w:lang w:val="pl-PL"/>
        </w:rPr>
        <w:t>Bezpieczeństwo</w:t>
      </w:r>
    </w:p>
    <w:p>
      <w:pPr>
        <w:pStyle w:val="Normal"/>
        <w:rPr>
          <w:lang w:val="pl-PL"/>
        </w:rPr>
      </w:pPr>
      <w:r>
        <w:rPr>
          <w:lang w:val="pl-PL"/>
        </w:rPr>
        <w:t>System powinien zapobiegać próbom zmiany informacji kart kontrolnych innych niż należące do pracownika. Dodatkowo, tylko Administrator Systemu Płacowego powinien mieć możliwość zmiany wszystkich informacji o pracowniku z wyjątkiem Metody Wypłaty.</w:t>
      </w:r>
    </w:p>
    <w:p>
      <w:pPr>
        <w:pStyle w:val="Nagwek1"/>
        <w:numPr>
          <w:ilvl w:val="0"/>
          <w:numId w:val="2"/>
        </w:numPr>
        <w:rPr>
          <w:lang w:val="pl-PL"/>
        </w:rPr>
      </w:pPr>
      <w:bookmarkStart w:id="8" w:name="__RefHeading___Toc85064881"/>
      <w:bookmarkEnd w:id="8"/>
      <w:r>
        <w:rPr>
          <w:lang w:val="pl-PL"/>
        </w:rPr>
        <w:t>Wymagania Projektowe (ang. Design Constraints)</w:t>
      </w:r>
    </w:p>
    <w:p>
      <w:pPr>
        <w:pStyle w:val="Normal"/>
        <w:rPr>
          <w:lang w:val="pl-PL"/>
        </w:rPr>
      </w:pPr>
      <w:r>
        <w:rPr>
          <w:lang w:val="pl-PL"/>
        </w:rPr>
        <w:t>System powinien integrować spadkową Bazę Danych Projektów (DB2 na IBM mainframe).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System powinien posiadać interfejs do systemu bankowego (poprzez elektroniczny system transakcyjny). </w:t>
      </w:r>
    </w:p>
    <w:p>
      <w:pPr>
        <w:pStyle w:val="Tretekstu"/>
        <w:spacing w:before="0" w:after="120"/>
        <w:rPr>
          <w:lang w:val="pl-PL"/>
        </w:rPr>
      </w:pPr>
      <w:r>
        <w:rPr>
          <w:lang w:val="pl-PL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  <w:font w:name="Symbol">
    <w:charset w:val="ee"/>
    <w:family w:val="roman"/>
    <w:pitch w:val="variable"/>
  </w:font>
  <w:font w:name="Tahoma">
    <w:charset w:val="ee"/>
    <w:family w:val="swiss"/>
    <w:pitch w:val="variable"/>
  </w:font>
  <w:font w:name="Helvetica">
    <w:altName w:val="Arial"/>
    <w:charset w:val="ee"/>
    <w:family w:val="swiss"/>
    <w:pitch w:val="variable"/>
  </w:font>
  <w:font w:name="Book Antiqua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napToGrid w:val="false"/>
            <w:ind w:left="0"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Nazwa firmy</w:t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Strona </w:t>
          </w:r>
          <w:r>
            <w:rPr>
              <w:rStyle w:val="Numerstron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Nazwa firmy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00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>
              <w:lang w:val="pl-PL"/>
            </w:rPr>
          </w:pPr>
          <w:r>
            <w:rPr>
              <w:lang w:val="pl-PL"/>
            </w:rPr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System Płacowy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l-PL"/>
            </w:rPr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>Wersja: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>
              <w:lang w:val="pl-PL"/>
            </w:rPr>
          </w:pPr>
          <w:r>
            <w:rPr>
              <w:lang w:val="pl-PL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Specyfikacja uzupełniająca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>
              <w:lang w:val="pl-PL"/>
            </w:rPr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>Data:  28.02.03</w:t>
          </w:r>
        </w:p>
      </w:tc>
    </w:tr>
  </w:tbl>
  <w:p>
    <w:pPr>
      <w:pStyle w:val="Gw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/>
    </w:lvl>
    <w:lvl w:ilvl="1">
      <w:start w:val="1"/>
      <w:numFmt w:val="decimal"/>
      <w:lvlText w:val="%1.%2"/>
      <w:lvlJc w:val="left"/>
      <w:pPr>
        <w:ind w:left="0" w:hanging="0"/>
      </w:pPr>
      <w:rPr/>
    </w:lvl>
    <w:lvl w:ilvl="2">
      <w:start w:val="1"/>
      <w:numFmt w:val="decimal"/>
      <w:lvlText w:val="%1.%2.%3"/>
      <w:lvlJc w:val="left"/>
      <w:pPr>
        <w:ind w:left="0" w:hanging="0"/>
      </w:pPr>
      <w:rPr/>
    </w:lvl>
    <w:lvl w:ilvl="3">
      <w:start w:val="1"/>
      <w:numFmt w:val="decimal"/>
      <w:lvlText w:val="%1.%2.%3.%4"/>
      <w:lvlJc w:val="left"/>
      <w:pPr>
        <w:ind w:left="0" w:hanging="0"/>
      </w:pPr>
      <w:rPr/>
    </w:lvl>
    <w:lvl w:ilvl="4">
      <w:start w:val="1"/>
      <w:numFmt w:val="decimal"/>
      <w:lvlText w:val="%1.%2.%3.%4.%5"/>
      <w:lvlJc w:val="left"/>
      <w:pPr>
        <w:ind w:left="0" w:hanging="0"/>
      </w:pPr>
      <w:rPr/>
    </w:lvl>
    <w:lvl w:ilvl="5">
      <w:start w:val="1"/>
      <w:numFmt w:val="decimal"/>
      <w:lvlText w:val="%1.%2.%3.%4.%5.%6"/>
      <w:lvlJc w:val="left"/>
      <w:pPr>
        <w:ind w:left="0" w:hanging="0"/>
      </w:pPr>
      <w:rPr/>
    </w:lvl>
    <w:lvl w:ilvl="6">
      <w:start w:val="1"/>
      <w:numFmt w:val="decimal"/>
      <w:lvlText w:val="%1.%2.%3.%4.%5.%6.%7"/>
      <w:lvlJc w:val="left"/>
      <w:pPr>
        <w:ind w:left="0" w:hanging="0"/>
      </w:pPr>
      <w:rPr/>
    </w:lvl>
    <w:lvl w:ilvl="7">
      <w:start w:val="1"/>
      <w:numFmt w:val="decimal"/>
      <w:lvlText w:val="%1.%2.%3.%4.%5.%6.%7.%8"/>
      <w:lvlJc w:val="left"/>
      <w:pPr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/>
    </w:lvl>
    <w:lvl w:ilvl="1">
      <w:start w:val="1"/>
      <w:numFmt w:val="decimal"/>
      <w:lvlText w:val="%1.%2"/>
      <w:lvlJc w:val="left"/>
      <w:pPr>
        <w:ind w:left="0" w:hanging="0"/>
      </w:pPr>
      <w:rPr/>
    </w:lvl>
    <w:lvl w:ilvl="2">
      <w:start w:val="1"/>
      <w:numFmt w:val="decimal"/>
      <w:lvlText w:val="%1.%2.%3"/>
      <w:lvlJc w:val="left"/>
      <w:pPr>
        <w:ind w:left="0" w:hanging="0"/>
      </w:pPr>
      <w:rPr/>
    </w:lvl>
    <w:lvl w:ilvl="3">
      <w:start w:val="1"/>
      <w:numFmt w:val="decimal"/>
      <w:lvlText w:val="%1.%2.%3.%4"/>
      <w:lvlJc w:val="left"/>
      <w:pPr>
        <w:ind w:left="0" w:hanging="0"/>
      </w:pPr>
      <w:rPr/>
    </w:lvl>
    <w:lvl w:ilvl="4">
      <w:start w:val="1"/>
      <w:numFmt w:val="decimal"/>
      <w:lvlText w:val="%1.%2.%3.%4.%5"/>
      <w:lvlJc w:val="left"/>
      <w:pPr>
        <w:ind w:left="0" w:hanging="0"/>
      </w:pPr>
      <w:rPr/>
    </w:lvl>
    <w:lvl w:ilvl="5">
      <w:start w:val="1"/>
      <w:numFmt w:val="decimal"/>
      <w:lvlText w:val="%1.%2.%3.%4.%5.%6"/>
      <w:lvlJc w:val="left"/>
      <w:pPr>
        <w:ind w:left="0" w:hanging="0"/>
      </w:pPr>
      <w:rPr/>
    </w:lvl>
    <w:lvl w:ilvl="6">
      <w:start w:val="1"/>
      <w:numFmt w:val="decimal"/>
      <w:lvlText w:val="%1.%2.%3.%4.%5.%6.%7"/>
      <w:lvlJc w:val="left"/>
      <w:pPr>
        <w:ind w:left="0" w:hanging="0"/>
      </w:pPr>
      <w:rPr/>
    </w:lvl>
    <w:lvl w:ilvl="7">
      <w:start w:val="1"/>
      <w:numFmt w:val="decimal"/>
      <w:lvlText w:val="%1.%2.%3.%4.%5.%6.%7.%8"/>
      <w:lvlJc w:val="left"/>
      <w:pPr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?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?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Nagwek1">
    <w:name w:val="Nagłówek 1"/>
    <w:basedOn w:val="Normal"/>
    <w:next w:val="Normal"/>
    <w:pPr>
      <w:keepNext/>
      <w:numPr>
        <w:ilvl w:val="0"/>
        <w:numId w:val="2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Nagwek2">
    <w:name w:val="Nagłówek 2"/>
    <w:basedOn w:val="Nagwek1"/>
    <w:next w:val="Normal"/>
    <w:pPr>
      <w:numPr>
        <w:ilvl w:val="0"/>
        <w:numId w:val="2"/>
      </w:numPr>
      <w:outlineLvl w:val="1"/>
    </w:pPr>
    <w:rPr>
      <w:sz w:val="20"/>
    </w:rPr>
  </w:style>
  <w:style w:type="paragraph" w:styleId="Nagwek3">
    <w:name w:val="Nagłówek 3"/>
    <w:basedOn w:val="Nagwek1"/>
    <w:next w:val="Normal"/>
    <w:pPr>
      <w:numPr>
        <w:ilvl w:val="0"/>
        <w:numId w:val="2"/>
      </w:numPr>
      <w:outlineLvl w:val="2"/>
    </w:pPr>
    <w:rPr>
      <w:b w:val="false"/>
      <w:i/>
      <w:sz w:val="20"/>
    </w:rPr>
  </w:style>
  <w:style w:type="paragraph" w:styleId="Nagwek4">
    <w:name w:val="Nagłówek 4"/>
    <w:basedOn w:val="Nagwek1"/>
    <w:next w:val="Normal"/>
    <w:pPr>
      <w:numPr>
        <w:ilvl w:val="0"/>
        <w:numId w:val="2"/>
      </w:numPr>
      <w:outlineLvl w:val="3"/>
    </w:pPr>
    <w:rPr>
      <w:b w:val="false"/>
      <w:sz w:val="20"/>
    </w:rPr>
  </w:style>
  <w:style w:type="paragraph" w:styleId="Nagwek5">
    <w:name w:val="Nagłówek 5"/>
    <w:basedOn w:val="Normal"/>
    <w:next w:val="Normal"/>
    <w:pPr>
      <w:numPr>
        <w:ilvl w:val="0"/>
        <w:numId w:val="2"/>
      </w:numPr>
      <w:spacing w:before="240" w:after="60"/>
      <w:ind w:left="2880" w:right="0" w:hanging="0"/>
      <w:outlineLvl w:val="4"/>
    </w:pPr>
    <w:rPr>
      <w:sz w:val="22"/>
    </w:rPr>
  </w:style>
  <w:style w:type="paragraph" w:styleId="Nagwek6">
    <w:name w:val="Nagłówek 6"/>
    <w:basedOn w:val="Normal"/>
    <w:next w:val="Normal"/>
    <w:pPr>
      <w:numPr>
        <w:ilvl w:val="0"/>
        <w:numId w:val="2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Nagwek7">
    <w:name w:val="Nagłówek 7"/>
    <w:basedOn w:val="Normal"/>
    <w:next w:val="Normal"/>
    <w:pPr>
      <w:numPr>
        <w:ilvl w:val="0"/>
        <w:numId w:val="2"/>
      </w:numPr>
      <w:spacing w:before="240" w:after="60"/>
      <w:ind w:left="2880" w:right="0" w:hanging="0"/>
      <w:outlineLvl w:val="6"/>
    </w:pPr>
    <w:rPr/>
  </w:style>
  <w:style w:type="paragraph" w:styleId="Nagwek8">
    <w:name w:val="Nagłówek 8"/>
    <w:basedOn w:val="Normal"/>
    <w:next w:val="Normal"/>
    <w:pPr>
      <w:numPr>
        <w:ilvl w:val="0"/>
        <w:numId w:val="2"/>
      </w:numPr>
      <w:spacing w:before="240" w:after="60"/>
      <w:ind w:left="2880" w:right="0" w:hanging="0"/>
      <w:outlineLvl w:val="7"/>
    </w:pPr>
    <w:rPr>
      <w:i/>
    </w:rPr>
  </w:style>
  <w:style w:type="paragraph" w:styleId="Nagwek9">
    <w:name w:val="Nagłówek 9"/>
    <w:basedOn w:val="Normal"/>
    <w:next w:val="Normal"/>
    <w:pPr>
      <w:numPr>
        <w:ilvl w:val="0"/>
        <w:numId w:val="2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St6z0">
    <w:name w:val="WW8NumSt6z0"/>
    <w:qFormat/>
    <w:rPr>
      <w:rFonts w:ascii="Symbol" w:hAnsi="Symbol" w:cs="Symbol"/>
    </w:rPr>
  </w:style>
  <w:style w:type="character" w:styleId="WW8NumSt19z0">
    <w:name w:val="WW8NumSt19z0"/>
    <w:qFormat/>
    <w:rPr>
      <w:rFonts w:ascii="Symbol" w:hAnsi="Symbol" w:cs="Symbol"/>
    </w:rPr>
  </w:style>
  <w:style w:type="character" w:styleId="Domylnaczcionkaakapitu">
    <w:name w:val="Domyślna czcionka akapitu"/>
    <w:qFormat/>
    <w:rPr/>
  </w:style>
  <w:style w:type="character" w:styleId="Numerstron">
    <w:name w:val="Numer stron"/>
    <w:basedOn w:val="Domylnaczcionkaakapitu"/>
    <w:rPr/>
  </w:style>
  <w:style w:type="character" w:styleId="Znakiprzypiswdolnych">
    <w:name w:val="Znaki przypisów dolnych"/>
    <w:basedOn w:val="Domylnaczcionkaakapitu"/>
    <w:qFormat/>
    <w:rPr>
      <w:sz w:val="20"/>
      <w:vertAlign w:val="superscript"/>
    </w:rPr>
  </w:style>
  <w:style w:type="character" w:styleId="Czeinternetowe">
    <w:name w:val="Łącze internetowe"/>
    <w:basedOn w:val="Domylnaczcionkaakapitu"/>
    <w:rPr>
      <w:color w:val="0000FF"/>
      <w:u w:val="single"/>
    </w:rPr>
  </w:style>
  <w:style w:type="character" w:styleId="Odwiedzoneczeinternetowe">
    <w:name w:val="Odwiedzone łącze internetowe"/>
    <w:basedOn w:val="Domylnaczcionkaakapitu"/>
    <w:rPr>
      <w:color w:val="800080"/>
      <w:u w:val="single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retekstu">
    <w:name w:val="Treść tekstu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Podtytu">
    <w:name w:val="Podtytuł"/>
    <w:basedOn w:val="Normal"/>
    <w:next w:val="Tretekstu"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Wcicienormalne">
    <w:name w:val="Wcięcie normalne"/>
    <w:basedOn w:val="Normal"/>
    <w:qFormat/>
    <w:pPr>
      <w:ind w:left="900" w:right="0" w:hanging="900"/>
    </w:pPr>
    <w:rPr/>
  </w:style>
  <w:style w:type="paragraph" w:styleId="Spistreci1">
    <w:name w:val="Spis treści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pistreci2">
    <w:name w:val="Spis treści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Spistreci3">
    <w:name w:val="Spis treści 3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Gwka">
    <w:name w:val="Główk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opka">
    <w:name w:val="Stopk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>
    <w:name w:val="Bullet1"/>
    <w:basedOn w:val="Normal"/>
    <w:qFormat/>
    <w:pPr>
      <w:numPr>
        <w:ilvl w:val="0"/>
        <w:numId w:val="3"/>
      </w:numPr>
      <w:ind w:left="720" w:right="0" w:hanging="432"/>
    </w:pPr>
    <w:rPr/>
  </w:style>
  <w:style w:type="paragraph" w:styleId="Bullet2">
    <w:name w:val="Bullet2"/>
    <w:basedOn w:val="Normal"/>
    <w:qFormat/>
    <w:pPr>
      <w:numPr>
        <w:ilvl w:val="0"/>
        <w:numId w:val="4"/>
      </w:numPr>
      <w:ind w:left="1440" w:right="0" w:hanging="360"/>
    </w:pPr>
    <w:rPr>
      <w:color w:val="000080"/>
    </w:rPr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landokumentu">
    <w:name w:val="Plan dokumentu"/>
    <w:basedOn w:val="Normal"/>
    <w:qFormat/>
    <w:pPr>
      <w:shd w:fill="000080" w:val="clear"/>
    </w:pPr>
    <w:rPr>
      <w:rFonts w:ascii="Tahoma" w:hAnsi="Tahoma" w:cs="Tahoma"/>
    </w:rPr>
  </w:style>
  <w:style w:type="paragraph" w:styleId="Przypisdolny">
    <w:name w:val="Przypis dolny"/>
    <w:basedOn w:val="Normal"/>
    <w:pPr>
      <w:keepNext/>
      <w:keepLines/>
      <w:pBdr>
        <w:bottom w:val="single" w:sz="6" w:space="0" w:color="000000"/>
      </w:pBdr>
      <w:spacing w:before="40" w:after="40"/>
      <w:ind w:left="360" w:right="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pistreci4">
    <w:name w:val="Spis treści 4"/>
    <w:basedOn w:val="Normal"/>
    <w:next w:val="Normal"/>
    <w:pPr>
      <w:ind w:left="600" w:right="0" w:hanging="0"/>
    </w:pPr>
    <w:rPr/>
  </w:style>
  <w:style w:type="paragraph" w:styleId="Spistreci5">
    <w:name w:val="Spis treści 5"/>
    <w:basedOn w:val="Normal"/>
    <w:next w:val="Normal"/>
    <w:pPr>
      <w:ind w:left="800" w:right="0" w:hanging="0"/>
    </w:pPr>
    <w:rPr/>
  </w:style>
  <w:style w:type="paragraph" w:styleId="Spistreci6">
    <w:name w:val="Spis treści 6"/>
    <w:basedOn w:val="Normal"/>
    <w:next w:val="Normal"/>
    <w:pPr>
      <w:ind w:left="1000" w:right="0" w:hanging="0"/>
    </w:pPr>
    <w:rPr/>
  </w:style>
  <w:style w:type="paragraph" w:styleId="Spistreci7">
    <w:name w:val="Spis treści 7"/>
    <w:basedOn w:val="Normal"/>
    <w:next w:val="Normal"/>
    <w:pPr>
      <w:ind w:left="1200" w:right="0" w:hanging="0"/>
    </w:pPr>
    <w:rPr/>
  </w:style>
  <w:style w:type="paragraph" w:styleId="Spistreci8">
    <w:name w:val="Spis treści 8"/>
    <w:basedOn w:val="Normal"/>
    <w:next w:val="Normal"/>
    <w:pPr>
      <w:ind w:left="1400" w:right="0" w:hanging="0"/>
    </w:pPr>
    <w:rPr/>
  </w:style>
  <w:style w:type="paragraph" w:styleId="Spistreci9">
    <w:name w:val="Spis treści 9"/>
    <w:basedOn w:val="Normal"/>
    <w:next w:val="Normal"/>
    <w:pPr>
      <w:ind w:left="1600" w:right="0" w:hanging="0"/>
    </w:pPr>
    <w:rPr/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Tekstpodstawowy2">
    <w:name w:val="Tekst podstawowy 2"/>
    <w:basedOn w:val="Normal"/>
    <w:qFormat/>
    <w:pPr/>
    <w:rPr>
      <w:i/>
      <w:color w:val="0000FF"/>
    </w:rPr>
  </w:style>
  <w:style w:type="paragraph" w:styleId="InfoBlue">
    <w:name w:val="InfoBlue"/>
    <w:basedOn w:val="Normal"/>
    <w:next w:val="Tretekstu"/>
    <w:qFormat/>
    <w:pPr>
      <w:spacing w:before="0" w:after="120"/>
      <w:ind w:left="720" w:right="0" w:hanging="0"/>
    </w:pPr>
    <w:rPr>
      <w:i/>
      <w:color w:val="0000FF"/>
    </w:rPr>
  </w:style>
  <w:style w:type="paragraph" w:styleId="Wcicietrecitekstu">
    <w:name w:val="Wcięcie treści tekstu"/>
    <w:basedOn w:val="Normal"/>
    <w:pPr>
      <w:ind w:left="720" w:right="0" w:hanging="0"/>
    </w:pPr>
    <w:rPr>
      <w:i/>
      <w:color w:val="0000FF"/>
      <w:u w:val="single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Spistreci10">
    <w:name w:val="Spis treści 10"/>
    <w:basedOn w:val="Indeks"/>
    <w:qFormat/>
    <w:pPr>
      <w:tabs>
        <w:tab w:val="right" w:pos="7091" w:leader="dot"/>
      </w:tabs>
      <w:ind w:left="2547" w:right="0" w:hanging="0"/>
    </w:pPr>
    <w:rPr/>
  </w:style>
  <w:style w:type="paragraph" w:styleId="Cytaty">
    <w:name w:val="Cytaty"/>
    <w:basedOn w:val="Normal"/>
    <w:qFormat/>
    <w:pPr>
      <w:spacing w:before="0" w:after="283"/>
      <w:ind w:left="567" w:right="567" w:hanging="0"/>
    </w:pPr>
    <w:rPr/>
  </w:style>
  <w:style w:type="paragraph" w:styleId="Tytu">
    <w:name w:val="Tytuł"/>
    <w:basedOn w:val="Nagwek"/>
    <w:next w:val="Tretekstu"/>
    <w:pPr>
      <w:jc w:val="center"/>
    </w:pPr>
    <w:rPr>
      <w:b/>
      <w:bCs/>
      <w:sz w:val="56"/>
      <w:szCs w:val="5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StyleNum">
    <w:name w:val="WW8StyleNum"/>
  </w:style>
  <w:style w:type="numbering" w:styleId="WW8StyleNum1">
    <w:name w:val="WW8Style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LibreOffice/5.0.1.2$Windows_X86_64 LibreOffice_project/81898c9f5c0d43f3473ba111d7b351050be20261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2003-02-14T10:37:00Z</dcterms:created>
  <dc:creator>KIS</dc:creator>
  <dc:language>pl-PL</dc:language>
  <dcterms:modified xsi:type="dcterms:W3CDTF">2016-05-17T12:59:37Z</dcterms:modified>
  <cp:revision>44</cp:revision>
  <dc:subject>System Płacowy</dc:subject>
  <dc:title>Specyfikacja uzupełniająca</dc:title>
</cp:coreProperties>
</file>