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>
  <w:body>
    <w:p>
      <w:r>
        <w:t xml:space="preserve">Shape A-anchored (broken): same grouped+AlternateContent text box, floating via wp:anchor instead of wp:inline (matches how PDF-&gt;DOCX overlay layouts position shapes).</w:t>
      </w:r>
    </w:p>
    <w:p>
      <w: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914400"/>
                <wp:effectExtent l="0" t="0" r="0" b="0"/>
                <wp:wrapNone/>
                <wp:docPr id="3" name="Group 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r>
                                <w:t>Anchored grouped text box label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_2" o:spid="_x0000_s1028" style="position:absolute;width:216pt;height:72pt" coordsize="21600,7200" o:gfxdata="" editas="canvas">
                <v:shapetype id="_x0000_t202b" coordsize="21600,21600" o:spt="202" path="m0,0l0,21600,21600,21600,21600,0xe">
                  <v:stroke joinstyle="miter"/>
                  <v:path gradientshapeok="t" o:connecttype="rect"/>
                </v:shapetype>
                <v:shape id="TextBox_2" o:spid="_x0000_s1029" type="#_x0000_t202b" style="position:absolute;width:21600;height:7200" filled="f" stroked="t">
                  <v:textbox>
                    <w:txbxContent>
                      <w:p>
                        <w:r>
                          <w:t>Anchored grouped text box label (VML fallback)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w:t xml:space="preserve">Shape B (broken, repeated): stroke-only custGeom shape, no fill element at all.</w:t>
      </w:r>
    </w:p>
    <w:p>
      <w:r>
        <w:drawing>
          <wp:inline distT="0" distB="0" distL="0" distR="0">
            <wp:extent cx="1828800" cy="914400"/>
            <wp:effectExtent l="0" t="0" r="0" b="0"/>
            <wp:docPr id="4" name="Shap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1828800" h="914400">
                          <a:moveTo>
                            <a:pt x="0" y="0"/>
                          </a:moveTo>
                          <a:lnTo>
                            <a:pt x="1828800" y="0"/>
                          </a:lnTo>
                          <a:lnTo>
                            <a:pt x="1828800" y="914400"/>
                          </a:lnTo>
                          <a:lnTo>
                            <a:pt x="0" y="914400"/>
                          </a:lnTo>
                          <a:close/>
                        </a:path>
                      </a:pathLst>
                    </a:custGeom>
                    <a:ln w="25400">
                      <a:solidFill>
                        <a:srgbClr val="FF000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 xml:space="preserve">End of document.</w:t>
      </w:r>
    </w:p>
    <w:sectPr/>
  </w:body>
</w:document>
</file>

<file path=word/_rels/document.xml.rels><?xml version="1.0" encoding="UTF-8"?><Relationships xmlns="http://schemas.openxmlformats.org/package/2006/relationships"></Relationships>
</file>