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p>
      <w:r>
        <w:br w:type="page"/>
      </w:r>
    </w:p>
    <w:p>
      <w:pPr>
        <w:pStyle w:val="Normal"/>
        <w:spacing w:before="720" w:after="0"/>
      </w:pPr>
      <w:bookmarkStart w:name="BM_01KMJ407WG02MT6SZ6ZQFPN875" w:id="0"/>
      <w:r>
        <w:t xml:space="preserve"/>
      </w:r>
      <w:bookmarkEnd w:id="0"/>
    </w:p>
    <w:p>
      <w:pPr>
        <w:pStyle w:val="Normal"/>
        <w:spacing w:before="0" w:after="240"/>
        <w:jc w:val="center"/>
      </w:pPr>
      <w:bookmarkStart w:name="BM_01KMJ407WGFYAPD69TDFNR5WXQ" w:id="1"/>
      <w:r>
        <w:rPr>
          <w:rFonts w:ascii="Arial" w:eastAsia="Arial" w:hAnsi="Arial" w:cs="Arial"/>
          <w:b/>
          <w:bCs/>
          <w:color w:val="1F3864"/>
          <w:sz w:val="40"/>
          <w:szCs w:val="40"/>
        </w:rPr>
        <w:t xml:space="preserve">MASTER SERVICES AGREEMENT</w:t>
      </w:r>
      <w:bookmarkEnd w:id="1"/>
    </w:p>
    <w:p>
      <w:pPr>
        <w:pBdr>
          <w:bottom w:val="single" w:color="1F3864" w:sz="4" w:space="1"/>
        </w:pBdr>
        <w:pStyle w:val="Normal"/>
        <w:spacing w:before="80" w:after="80"/>
      </w:pPr>
      <w:bookmarkStart w:name="BM_01KMJ407WGXSZF7BATGGR5KABP" w:id="2"/>
      <w:r>
        <w:t xml:space="preserve"/>
      </w:r>
      <w:bookmarkEnd w:id="2"/>
    </w:p>
    <w:p>
      <w:pPr>
        <w:pStyle w:val="Normal"/>
        <w:spacing w:before="160" w:after="0"/>
      </w:pPr>
      <w:bookmarkStart w:name="BM_01KMJ407WGF55F879787T7FMS7" w:id="3"/>
      <w:r>
        <w:t xml:space="preserve"/>
      </w:r>
      <w:bookmarkEnd w:id="3"/>
    </w:p>
    <w:p>
      <w:pPr>
        <w:pStyle w:val="Normal"/>
        <w:spacing w:before="0" w:after="120"/>
        <w:jc w:val="center"/>
      </w:pPr>
      <w:bookmarkStart w:name="BM_01KMJ407WGJND8JFCB5B50PP5A" w:id="4"/>
      <w:r>
        <w:rPr>
          <w:rFonts w:ascii="Arial" w:eastAsia="Arial" w:hAnsi="Arial" w:cs="Arial"/>
          <w:i/>
          <w:iCs/>
          <w:color w:val="555555"/>
          <w:sz w:val="22"/>
          <w:szCs w:val="22"/>
        </w:rPr>
        <w:t xml:space="preserve">Between</w:t>
      </w:r>
      <w:bookmarkEnd w:id="4"/>
    </w:p>
    <w:p>
      <w:pPr>
        <w:pStyle w:val="Normal"/>
        <w:spacing w:before="80" w:after="80"/>
        <w:jc w:val="center"/>
      </w:pPr>
      <w:bookmarkStart w:name="BM_01KMJ407WGN9085DJT6B8KB5SY" w:id="5"/>
      <w:r>
        <w:t xml:space="preserve">[Customer Legal Name short form]</w:t>
      </w:r>
      <w:bookmarkEnd w:id="5"/>
    </w:p>
    <w:p>
      <w:pPr>
        <w:pStyle w:val="Normal"/>
        <w:spacing w:before="0" w:after="120"/>
        <w:jc w:val="center"/>
      </w:pPr>
      <w:bookmarkStart w:name="BM_01KMJ407WGM5G7J1F7X5RRAM6R" w:id="6"/>
      <w:r>
        <w:rPr>
          <w:rFonts w:ascii="Arial" w:eastAsia="Arial" w:hAnsi="Arial" w:cs="Arial"/>
          <w:i/>
          <w:iCs/>
          <w:sz w:val="20"/>
          <w:szCs w:val="20"/>
        </w:rPr>
        <w:t xml:space="preserve">(the "Customer")</w:t>
      </w:r>
      <w:bookmarkEnd w:id="6"/>
    </w:p>
    <w:p>
      <w:pPr>
        <w:pStyle w:val="Normal"/>
        <w:spacing w:before="40" w:after="80"/>
        <w:jc w:val="center"/>
      </w:pPr>
      <w:bookmarkStart w:name="BM_01KMJ407WG92MB3SFAH8F9WCNS" w:id="7"/>
      <w:r>
        <w:rPr>
          <w:rFonts w:ascii="Arial" w:eastAsia="Arial" w:hAnsi="Arial" w:cs="Arial"/>
          <w:i/>
          <w:iCs/>
          <w:color w:val="555555"/>
          <w:sz w:val="22"/>
          <w:szCs w:val="22"/>
        </w:rPr>
        <w:t xml:space="preserve">and</w:t>
      </w:r>
      <w:bookmarkEnd w:id="7"/>
    </w:p>
    <w:p>
      <w:pPr>
        <w:pStyle w:val="Normal"/>
        <w:spacing w:before="80" w:after="80"/>
        <w:jc w:val="center"/>
      </w:pPr>
      <w:bookmarkStart w:name="BM_01KMJ407WGJEFHVWE5E1EQQHB1" w:id="8"/>
      <w:r>
        <w:t xml:space="preserve">[Supplier Legal Name short form]</w:t>
      </w:r>
      <w:bookmarkEnd w:id="8"/>
    </w:p>
    <w:p>
      <w:pPr>
        <w:pStyle w:val="Normal"/>
        <w:spacing w:before="0" w:after="240"/>
        <w:jc w:val="center"/>
      </w:pPr>
      <w:bookmarkStart w:name="BM_01KMJ407WG2W503MVRSQKGRS73" w:id="9"/>
      <w:r>
        <w:rPr>
          <w:rFonts w:ascii="Arial" w:eastAsia="Arial" w:hAnsi="Arial" w:cs="Arial"/>
          <w:i/>
          <w:iCs/>
          <w:sz w:val="20"/>
          <w:szCs w:val="20"/>
        </w:rPr>
        <w:t xml:space="preserve">(the "Supplier")</w:t>
      </w:r>
      <w:bookmarkEnd w:id="9"/>
    </w:p>
    <w:p>
      <w:pPr>
        <w:pBdr>
          <w:bottom w:val="single" w:color="1F3864" w:sz="4" w:space="1"/>
        </w:pBdr>
        <w:pStyle w:val="Normal"/>
        <w:spacing w:before="80" w:after="80"/>
      </w:pPr>
      <w:bookmarkStart w:name="BM_01KMJ407WG0T6XQ14GSZCC6VK1" w:id="10"/>
      <w:r>
        <w:t xml:space="preserve"/>
      </w:r>
      <w:bookmarkEnd w:id="10"/>
    </w:p>
    <w:p>
      <w:pPr>
        <w:pStyle w:val="Normal"/>
        <w:spacing w:before="160" w:after="0"/>
      </w:pPr>
      <w:bookmarkStart w:name="BM_01KMJ407WGNKCR8DWW8W2P272H" w:id="11"/>
      <w:r>
        <w:t xml:space="preserve"/>
      </w:r>
      <w:bookmarkEnd w:id="11"/>
    </w:p>
    <w:p>
      <w:pPr>
        <w:pStyle w:val="Normal"/>
        <w:spacing w:before="80" w:after="80"/>
        <w:jc w:val="center"/>
      </w:pPr>
      <w:bookmarkStart w:name="BM_01KMJ407WG3K8CKJQHKAHV1H31" w:id="12"/>
      <w:r>
        <w:t xml:space="preserve">Effective Date: the date this Agreement is last signed by an authorized representative of each party</w:t>
      </w:r>
      <w:bookmarkEnd w:id="12"/>
    </w:p>
    <w:p>
      <w:pPr>
        <w:pStyle w:val="Normal"/>
        <w:spacing w:before="800" w:after="0"/>
      </w:pPr>
      <w:bookmarkStart w:name="BM_01KMJ407WGPMWZW7D2PYBQV59W" w:id="13"/>
      <w:r>
        <w:t xml:space="preserve"/>
      </w:r>
      <w:bookmarkEnd w:id="13"/>
    </w:p>
    <w:p>
      <w:pPr>
        <w:pStyle w:val="Normal"/>
      </w:pPr>
      <w:bookmarkStart w:name="BM_01KMJ407WGDY1RQKWXE8CTHKA9" w:id="14"/>
      <w:r>
        <w:br w:type="page"/>
      </w:r>
      <w:bookmarkEnd w:id="14"/>
    </w:p>
    <w:p>
      <w:pPr>
        <w:pStyle w:val="Heading 1"/>
        <w:spacing w:before="360" w:after="120"/>
      </w:pPr>
      <w:bookmarkStart w:name="BM_01KMJ407WG6C32Z7PEMQVEQ13Y" w:id="15"/>
      <w:r>
        <w:rPr>
          <w:rFonts w:ascii="Arial" w:eastAsia="Arial" w:hAnsi="Arial" w:cs="Arial"/>
          <w:b/>
          <w:bCs/>
          <w:color w:val="1F3864"/>
          <w:sz w:val="26"/>
          <w:szCs w:val="26"/>
        </w:rPr>
        <w:t xml:space="preserve">RECITALS</w:t>
      </w:r>
      <w:bookmarkEnd w:id="15"/>
    </w:p>
    <w:p>
      <w:pPr>
        <w:pStyle w:val="Normal"/>
        <w:spacing w:before="80" w:after="80" w:line="276" w:lineRule="auto"/>
        <w:jc w:val="both"/>
      </w:pPr>
      <w:bookmarkStart w:name="BM_01KMJ407WGGTWSFSWNNVHXMSWQ" w:id="16"/>
      <w:r>
        <w:t xml:space="preserve">WHEREAS, [Customer Name], a company duly organized and existing under the laws of Delaware, United States (the "Customer"), desires to engage [Supplier Name] to provide certain services as more particularly described herein;</w:t>
      </w:r>
      <w:bookmarkEnd w:id="16"/>
    </w:p>
    <w:p>
      <w:pPr>
        <w:pStyle w:val="Normal"/>
        <w:spacing w:before="80" w:after="80" w:line="276" w:lineRule="auto"/>
        <w:jc w:val="both"/>
      </w:pPr>
      <w:bookmarkStart w:name="BM_01KMJ407WGZMBXHV0JH4677YTV" w:id="17"/>
      <w:r>
        <w:t xml:space="preserve">WHEREAS, [Supplier Name], a company duly organized and existing under the laws of [Supplier Jurisdiction – to be completed with Supplier’s registered country or state/province of incorporation] (the "Supplier"), desires to provide such services to the Customer on the terms and conditions set forth in this Agreement;</w:t>
      </w:r>
      <w:bookmarkEnd w:id="17"/>
    </w:p>
    <w:p>
      <w:pPr>
        <w:pStyle w:val="Normal"/>
        <w:spacing w:before="80" w:after="80" w:line="276" w:lineRule="auto"/>
        <w:jc w:val="both"/>
      </w:pPr>
      <w:bookmarkStart w:name="BM_01KMJ407WGYQBFFPJ8FBVZ3WK5" w:id="18"/>
      <w:r>
        <w:rPr>
          <w:rFonts w:ascii="Arial" w:eastAsia="Arial" w:hAnsi="Arial" w:cs="Arial"/>
          <w:sz w:val="20"/>
          <w:szCs w:val="20"/>
        </w:rPr>
        <w:t xml:space="preserve">NOW, THEREFORE, in consideration of the mutual covenants, representations, warranties, and agreements contained herein, and for other good and valuable consideration, the receipt and sufficiency of which are hereby acknowledged, the parties hereby agree as follows:</w:t>
      </w:r>
      <w:bookmarkEnd w:id="18"/>
    </w:p>
    <w:p>
      <w:pPr>
        <w:pStyle w:val="Normal"/>
        <w:spacing w:before="160" w:after="0"/>
      </w:pPr>
      <w:bookmarkStart w:name="BM_01KMJ407WHMNC26QHHV2CF14SS" w:id="19"/>
      <w:r>
        <w:t xml:space="preserve"/>
      </w:r>
      <w:bookmarkEnd w:id="19"/>
    </w:p>
    <w:p>
      <w:pPr>
        <w:pStyle w:val="Normal"/>
        <w:spacing w:before="280" w:after="80"/>
      </w:pPr>
      <w:bookmarkStart w:name="BM_01KMJ407WHREPQ1GJ20HTJVGBJ" w:id="20"/>
      <w:r>
        <w:rPr>
          <w:rFonts w:ascii="Arial" w:eastAsia="Arial" w:hAnsi="Arial" w:cs="Arial"/>
          <w:b/>
          <w:bCs/>
          <w:color w:val="1F3864"/>
          <w:sz w:val="22"/>
          <w:szCs w:val="22"/>
        </w:rPr>
        <w:t xml:space="preserve">1.  DEFINITIONS</w:t>
      </w:r>
      <w:bookmarkEnd w:id="20"/>
    </w:p>
    <w:p>
      <w:pPr>
        <w:pStyle w:val="Normal"/>
        <w:spacing w:before="80" w:after="80" w:line="276" w:lineRule="auto"/>
        <w:jc w:val="both"/>
      </w:pPr>
      <w:bookmarkStart w:name="BM_01KMJ407WH8S12X75STPPFP1M7" w:id="21"/>
      <w:r>
        <w:rPr>
          <w:rFonts w:ascii="Arial" w:eastAsia="Arial" w:hAnsi="Arial" w:cs="Arial"/>
          <w:sz w:val="20"/>
          <w:szCs w:val="20"/>
        </w:rPr>
        <w:t xml:space="preserve">As used in this Agreement, the following terms shall have the meanings ascribed to them below. Capitalized terms used but not defined in the body of this Agreement shall have the meanings set forth in this Section 1.</w:t>
      </w:r>
      <w:bookmarkEnd w:id="21"/>
    </w:p>
    <w:p>
      <w:pPr>
        <w:pStyle w:val="Normal"/>
        <w:spacing w:before="80" w:after="0"/>
      </w:pPr>
      <w:bookmarkStart w:name="BM_01KMJ407WHFFYZ0CZNMRQHKQJQ" w:id="22"/>
      <w:r>
        <w:t xml:space="preserve"/>
      </w:r>
      <w:bookmarkEnd w:id="22"/>
    </w:p>
    <w:p>
      <w:pPr>
        <w:pStyle w:val="Normal"/>
        <w:spacing w:before="80" w:after="80" w:line="276" w:lineRule="auto"/>
        <w:ind w:left="480" w:hanging="480"/>
        <w:jc w:val="both"/>
      </w:pPr>
      <w:bookmarkStart w:name="BM_01KMJ407WHPA72F45Y4BDBPNCF" w:id="23"/>
      <w:r>
        <w:rPr>
          <w:rFonts w:ascii="Arial" w:eastAsia="Arial" w:hAnsi="Arial" w:cs="Arial"/>
          <w:b/>
          <w:bCs/>
          <w:sz w:val="20"/>
          <w:szCs w:val="20"/>
        </w:rPr>
        <w:t xml:space="preserve">"Affiliate"</w:t>
      </w:r>
      <w:r>
        <w:rPr>
          <w:rFonts w:ascii="Arial" w:eastAsia="Arial" w:hAnsi="Arial" w:cs="Arial"/>
          <w:sz w:val="20"/>
          <w:szCs w:val="20"/>
        </w:rPr>
        <w:t xml:space="preserve">  means with respect to any party, any entity that directly or indirectly controls, is controlled by, or is under common control with that party, where "control" means ownership of more than fifty percent (50%) of the outstanding voting securities or other equity interests of such entity.</w:t>
      </w:r>
      <w:bookmarkEnd w:id="23"/>
    </w:p>
    <w:p>
      <w:pPr>
        <w:pStyle w:val="Normal"/>
        <w:spacing w:before="80" w:after="80" w:line="276" w:lineRule="auto"/>
        <w:ind w:left="480" w:hanging="480"/>
        <w:jc w:val="both"/>
      </w:pPr>
      <w:bookmarkStart w:name="BM_01KMJ407WHA1GSP750KHQFMGNB" w:id="24"/>
      <w:r>
        <w:rPr>
          <w:rFonts w:ascii="Arial" w:eastAsia="Arial" w:hAnsi="Arial" w:cs="Arial"/>
          <w:b/>
          <w:bCs/>
          <w:sz w:val="20"/>
          <w:szCs w:val="20"/>
        </w:rPr>
        <w:t xml:space="preserve">"Agreement"</w:t>
      </w:r>
      <w:r>
        <w:rPr>
          <w:rFonts w:ascii="Arial" w:eastAsia="Arial" w:hAnsi="Arial" w:cs="Arial"/>
          <w:sz w:val="20"/>
          <w:szCs w:val="20"/>
        </w:rPr>
        <w:t xml:space="preserve">  means this Master Services Agreement, together with all Statements of Work, Exhibits, Schedules, and other attachments or addenda incorporated herein by reference, as each may be amended from time to time in accordance with the terms hereof.</w:t>
      </w:r>
      <w:bookmarkEnd w:id="24"/>
    </w:p>
    <w:p>
      <w:pPr>
        <w:pStyle w:val="Normal"/>
        <w:spacing w:before="80" w:after="80" w:line="276" w:lineRule="auto"/>
        <w:ind w:left="480" w:hanging="480"/>
        <w:jc w:val="both"/>
      </w:pPr>
      <w:bookmarkStart w:name="BM_01KMJ407WHRB3PCWT4KYN0BYAQ" w:id="25"/>
      <w:r>
        <w:rPr>
          <w:rFonts w:ascii="Arial" w:eastAsia="Arial" w:hAnsi="Arial" w:cs="Arial"/>
          <w:b/>
          <w:bCs/>
          <w:sz w:val="20"/>
          <w:szCs w:val="20"/>
        </w:rPr>
        <w:t xml:space="preserve">"Applicable Law"</w:t>
      </w:r>
      <w:r>
        <w:rPr>
          <w:rFonts w:ascii="Arial" w:eastAsia="Arial" w:hAnsi="Arial" w:cs="Arial"/>
          <w:sz w:val="20"/>
          <w:szCs w:val="20"/>
        </w:rPr>
        <w:t xml:space="preserve">  means any federal, state, provincial, territorial, local, foreign, or supranational law, statute, ordinance, regulation, rule, code, order, constitution, treaty, common law, judgment, decree, or other requirement of any governmental authority that is applicable to either party or the performance of the Services, as may be amended or superseded from time to time.</w:t>
      </w:r>
      <w:bookmarkEnd w:id="25"/>
    </w:p>
    <w:p>
      <w:pPr>
        <w:pStyle w:val="Normal"/>
        <w:spacing w:before="80" w:after="80" w:line="276" w:lineRule="auto"/>
        <w:ind w:left="480" w:hanging="480"/>
        <w:jc w:val="both"/>
      </w:pPr>
      <w:bookmarkStart w:name="BM_01KMJ407WHY0PWFG90VZ3MHHMW" w:id="26"/>
      <w:r>
        <w:rPr>
          <w:rFonts w:ascii="Arial" w:eastAsia="Arial" w:hAnsi="Arial" w:cs="Arial"/>
          <w:b/>
          <w:bCs/>
          <w:sz w:val="20"/>
          <w:szCs w:val="20"/>
        </w:rPr>
        <w:t xml:space="preserve">"Authorized Users"</w:t>
      </w:r>
      <w:r>
        <w:rPr>
          <w:rFonts w:ascii="Arial" w:eastAsia="Arial" w:hAnsi="Arial" w:cs="Arial"/>
          <w:sz w:val="20"/>
          <w:szCs w:val="20"/>
        </w:rPr>
        <w:t xml:space="preserve">  means the employees, contractors, and agents of the Customer who are authorized by the Customer to access or use the Services in accordance with the terms of this Agreement.</w:t>
      </w:r>
      <w:bookmarkEnd w:id="26"/>
    </w:p>
    <w:p>
      <w:pPr>
        <w:pStyle w:val="Normal"/>
        <w:spacing w:before="80" w:after="80" w:line="276" w:lineRule="auto"/>
        <w:ind w:left="480" w:hanging="480"/>
        <w:jc w:val="both"/>
      </w:pPr>
      <w:bookmarkStart w:name="BM_01KMJ407WHM67P9BK2F1H4W38K" w:id="27"/>
      <w:r>
        <w:rPr>
          <w:rFonts w:ascii="Arial" w:eastAsia="Arial" w:hAnsi="Arial" w:cs="Arial"/>
          <w:b/>
          <w:bCs/>
          <w:sz w:val="20"/>
          <w:szCs w:val="20"/>
        </w:rPr>
        <w:t xml:space="preserve">"Confidential Information"</w:t>
      </w:r>
      <w:r>
        <w:rPr>
          <w:rFonts w:ascii="Arial" w:eastAsia="Arial" w:hAnsi="Arial" w:cs="Arial"/>
          <w:sz w:val="20"/>
          <w:szCs w:val="20"/>
        </w:rPr>
        <w:t xml:space="preserve">  means any information disclosed by one party (the "Disclosing Party") to the other party (the "Receiving Party"), whether orally, in writing, or by any other means, that is designated as confidential or that reasonably should be understood to be confidential given the nature of the information and circumstances of disclosure, including but not limited to trade secrets, business strategies, financial data, customer lists, technical specifications, source code, and the terms and conditions of this Agreement.</w:t>
      </w:r>
      <w:bookmarkEnd w:id="27"/>
    </w:p>
    <w:p>
      <w:pPr>
        <w:pStyle w:val="Normal"/>
        <w:spacing w:before="80" w:after="80" w:line="276" w:lineRule="auto"/>
        <w:ind w:left="480" w:hanging="480"/>
        <w:jc w:val="both"/>
      </w:pPr>
      <w:bookmarkStart w:name="BM_01KMJ407WHA9KDPK8N1EV301FM" w:id="28"/>
      <w:r>
        <w:rPr>
          <w:rFonts w:ascii="Arial" w:eastAsia="Arial" w:hAnsi="Arial" w:cs="Arial"/>
          <w:b/>
          <w:bCs/>
          <w:sz w:val="20"/>
          <w:szCs w:val="20"/>
        </w:rPr>
        <w:t xml:space="preserve">"Customer Data"</w:t>
      </w:r>
      <w:r>
        <w:rPr>
          <w:rFonts w:ascii="Arial" w:eastAsia="Arial" w:hAnsi="Arial" w:cs="Arial"/>
          <w:sz w:val="20"/>
          <w:szCs w:val="20"/>
        </w:rPr>
        <w:t xml:space="preserve">  means all data, information, content, and materials provided to or made available to the Supplier by or on behalf of the Customer in connection with the Services, including any Personal Data.</w:t>
      </w:r>
      <w:bookmarkEnd w:id="28"/>
    </w:p>
    <w:p>
      <w:pPr>
        <w:pStyle w:val="Normal"/>
        <w:spacing w:before="80" w:after="80" w:line="276" w:lineRule="auto"/>
        <w:ind w:left="480" w:hanging="480"/>
        <w:jc w:val="both"/>
      </w:pPr>
      <w:bookmarkStart w:name="BM_01KMJ407WH7AT05J5X59KVZSDW" w:id="29"/>
      <w:r>
        <w:rPr>
          <w:rFonts w:ascii="Arial" w:eastAsia="Arial" w:hAnsi="Arial" w:cs="Arial"/>
          <w:b/>
          <w:bCs/>
          <w:sz w:val="20"/>
          <w:szCs w:val="20"/>
        </w:rPr>
        <w:t xml:space="preserve">"Customer Materials"</w:t>
      </w:r>
      <w:r>
        <w:rPr>
          <w:rFonts w:ascii="Arial" w:eastAsia="Arial" w:hAnsi="Arial" w:cs="Arial"/>
          <w:sz w:val="20"/>
          <w:szCs w:val="20"/>
        </w:rPr>
        <w:t xml:space="preserve">  means all documents, information, systems, tools, equipment, or other materials provided by the Customer to the Supplier for use in connection with the performance of the Services.</w:t>
      </w:r>
      <w:bookmarkEnd w:id="29"/>
    </w:p>
    <w:p>
      <w:pPr>
        <w:pStyle w:val="Normal"/>
        <w:spacing w:before="80" w:after="80" w:line="276" w:lineRule="auto"/>
        <w:ind w:left="480" w:hanging="480"/>
        <w:jc w:val="both"/>
      </w:pPr>
      <w:bookmarkStart w:name="BM_01KMJ407WHTCSSD4R7H694W241" w:id="30"/>
      <w:r>
        <w:rPr>
          <w:rFonts w:ascii="Arial" w:eastAsia="Arial" w:hAnsi="Arial" w:cs="Arial"/>
          <w:b/>
          <w:bCs/>
          <w:sz w:val="20"/>
          <w:szCs w:val="20"/>
        </w:rPr>
        <w:t xml:space="preserve">"Data Protection Laws"</w:t>
      </w:r>
      <w:r>
        <w:rPr>
          <w:rFonts w:ascii="Arial" w:eastAsia="Arial" w:hAnsi="Arial" w:cs="Arial"/>
          <w:sz w:val="20"/>
          <w:szCs w:val="20"/>
        </w:rPr>
        <w:t xml:space="preserve">  means all Applicable Laws relating to the processing, privacy, and use of Personal Data, including without limitation the General Data Protection Regulation (EU) 2016/679 ("GDPR"), the UK GDPR, the California Consumer Privacy Act ("CCPA") as amended by the California Privacy Rights Act ("CPRA"), and any national or state implementing legislation, as applicable.</w:t>
      </w:r>
      <w:bookmarkEnd w:id="30"/>
    </w:p>
    <w:p>
      <w:pPr>
        <w:pStyle w:val="Normal"/>
        <w:spacing w:before="80" w:after="80" w:line="276" w:lineRule="auto"/>
        <w:ind w:left="480" w:hanging="480"/>
        <w:jc w:val="both"/>
      </w:pPr>
      <w:bookmarkStart w:name="BM_01KMJ407WH0G38NMKPC4HH6JBW" w:id="31"/>
      <w:r>
        <w:rPr>
          <w:rFonts w:ascii="Arial" w:eastAsia="Arial" w:hAnsi="Arial" w:cs="Arial"/>
          <w:b/>
          <w:bCs/>
          <w:sz w:val="20"/>
          <w:szCs w:val="20"/>
        </w:rPr>
        <w:t xml:space="preserve">"Deliverables"</w:t>
      </w:r>
      <w:r>
        <w:rPr>
          <w:rFonts w:ascii="Arial" w:eastAsia="Arial" w:hAnsi="Arial" w:cs="Arial"/>
          <w:sz w:val="20"/>
          <w:szCs w:val="20"/>
        </w:rPr>
        <w:t xml:space="preserve">  means all work product, documents, reports, analyses, software, code, configurations, designs, and other tangible or intangible items that the Supplier is required to deliver to the Customer as described in an applicable Statement of Work.</w:t>
      </w:r>
      <w:bookmarkEnd w:id="31"/>
    </w:p>
    <w:p>
      <w:pPr>
        <w:pStyle w:val="Normal"/>
        <w:spacing w:before="80" w:after="80" w:line="276" w:lineRule="auto"/>
        <w:ind w:left="480" w:hanging="480"/>
        <w:jc w:val="both"/>
      </w:pPr>
      <w:bookmarkStart w:name="BM_01KMJ407WH4P1MG84AM6CWFD9E" w:id="32"/>
      <w:r>
        <w:rPr>
          <w:rFonts w:ascii="Arial" w:eastAsia="Arial" w:hAnsi="Arial" w:cs="Arial"/>
          <w:b/>
          <w:bCs/>
          <w:sz w:val="20"/>
          <w:szCs w:val="20"/>
        </w:rPr>
        <w:t xml:space="preserve">"Documentation"</w:t>
      </w:r>
      <w:r>
        <w:rPr>
          <w:rFonts w:ascii="Arial" w:eastAsia="Arial" w:hAnsi="Arial" w:cs="Arial"/>
          <w:sz w:val="20"/>
          <w:szCs w:val="20"/>
        </w:rPr>
        <w:t xml:space="preserve">  means any technical or user manuals, specifications, guidelines, procedures, and other materials provided by the Supplier to the Customer relating to the Services.</w:t>
      </w:r>
      <w:bookmarkEnd w:id="32"/>
    </w:p>
    <w:p>
      <w:pPr>
        <w:pStyle w:val="Normal"/>
        <w:spacing w:before="80" w:after="80" w:line="276" w:lineRule="auto"/>
        <w:ind w:left="480" w:hanging="480"/>
        <w:jc w:val="both"/>
      </w:pPr>
      <w:bookmarkStart w:name="BM_01KMJ407WHRK7NFMZXP3P54PF0" w:id="33"/>
      <w:r>
        <w:rPr>
          <w:rFonts w:ascii="Arial" w:eastAsia="Arial" w:hAnsi="Arial" w:cs="Arial"/>
          <w:b/>
          <w:bCs/>
          <w:sz w:val="20"/>
          <w:szCs w:val="20"/>
        </w:rPr>
        <w:t xml:space="preserve">"Effective Date"</w:t>
      </w:r>
      <w:r>
        <w:rPr>
          <w:rFonts w:ascii="Arial" w:eastAsia="Arial" w:hAnsi="Arial" w:cs="Arial"/>
          <w:sz w:val="20"/>
          <w:szCs w:val="20"/>
        </w:rPr>
        <w:t xml:space="preserve">  means the date set forth on the cover page of this Agreement, or if no date is set forth therein, the date on which this Agreement is last signed by an authorized representative of each party.</w:t>
      </w:r>
      <w:bookmarkEnd w:id="33"/>
    </w:p>
    <w:p>
      <w:pPr>
        <w:pStyle w:val="Normal"/>
        <w:spacing w:before="80" w:after="80" w:line="276" w:lineRule="auto"/>
        <w:ind w:left="480" w:hanging="480"/>
        <w:jc w:val="both"/>
      </w:pPr>
      <w:bookmarkStart w:name="BM_01KMJ407WHKWD87P6X40NS8GB8" w:id="34"/>
      <w:r>
        <w:rPr>
          <w:rFonts w:ascii="Arial" w:eastAsia="Arial" w:hAnsi="Arial" w:cs="Arial"/>
          <w:b/>
          <w:bCs/>
          <w:sz w:val="20"/>
          <w:szCs w:val="20"/>
        </w:rPr>
        <w:t xml:space="preserve">"Fees"</w:t>
      </w:r>
      <w:r>
        <w:rPr>
          <w:rFonts w:ascii="Arial" w:eastAsia="Arial" w:hAnsi="Arial" w:cs="Arial"/>
          <w:sz w:val="20"/>
          <w:szCs w:val="20"/>
        </w:rPr>
        <w:t xml:space="preserve">  means the amounts payable by the Customer to the Supplier for the Services, as set forth in each applicable Statement of Work or as otherwise agreed by the parties in writing.</w:t>
      </w:r>
      <w:bookmarkEnd w:id="34"/>
    </w:p>
    <w:p>
      <w:pPr>
        <w:pStyle w:val="Normal"/>
        <w:spacing w:before="80" w:after="80" w:line="276" w:lineRule="auto"/>
        <w:ind w:left="480" w:hanging="480"/>
        <w:jc w:val="both"/>
      </w:pPr>
      <w:bookmarkStart w:name="BM_01KMJ407WH6KNZ1F2YP4NM5DSW" w:id="35"/>
      <w:r>
        <w:rPr>
          <w:rFonts w:ascii="Arial" w:eastAsia="Arial" w:hAnsi="Arial" w:cs="Arial"/>
          <w:b/>
          <w:bCs/>
          <w:sz w:val="20"/>
          <w:szCs w:val="20"/>
        </w:rPr>
        <w:t xml:space="preserve">"Force Majeure Event"</w:t>
      </w:r>
      <w:r>
        <w:rPr>
          <w:rFonts w:ascii="Arial" w:eastAsia="Arial" w:hAnsi="Arial" w:cs="Arial"/>
          <w:sz w:val="20"/>
          <w:szCs w:val="20"/>
        </w:rPr>
        <w:t xml:space="preserve">  means any event beyond a party's reasonable control, including but not limited to acts of God, natural disasters, pandemics, epidemics, acts of war, terrorism, civil unrest, strikes or labor disputes not involving that party's own employees, government actions, embargoes, or failures of third-</w:t>
      </w:r>
      <w:r>
        <w:rPr>
          <w:rFonts w:ascii="Arial" w:eastAsia="Arial" w:hAnsi="Arial" w:cs="Arial"/>
          <w:sz w:val="20"/>
          <w:szCs w:val="20"/>
        </w:rPr>
        <w:t xml:space="preserve">party infrastructure, utilities, or communications systems, provided that such event could not have been prevented by the exercise of reasonable precautions.</w:t>
      </w:r>
      <w:bookmarkEnd w:id="35"/>
    </w:p>
    <w:p>
      <w:pPr>
        <w:pStyle w:val="Normal"/>
        <w:spacing w:before="80" w:after="80" w:line="276" w:lineRule="auto"/>
        <w:ind w:left="480" w:hanging="480"/>
        <w:jc w:val="both"/>
      </w:pPr>
      <w:bookmarkStart w:name="BM_01KMJ407WHJ0ENCS5PJ3ZEDXPM" w:id="36"/>
      <w:r>
        <w:rPr>
          <w:rFonts w:ascii="Arial" w:eastAsia="Arial" w:hAnsi="Arial" w:cs="Arial"/>
          <w:b/>
          <w:bCs/>
          <w:sz w:val="20"/>
          <w:szCs w:val="20"/>
        </w:rPr>
        <w:t xml:space="preserve">"Intellectual Property Rights"</w:t>
      </w:r>
      <w:r>
        <w:rPr>
          <w:rFonts w:ascii="Arial" w:eastAsia="Arial" w:hAnsi="Arial" w:cs="Arial"/>
          <w:sz w:val="20"/>
          <w:szCs w:val="20"/>
        </w:rPr>
        <w:t xml:space="preserve">  means all patents, utility models, rights in inventions, copyright and related rights, moral rights, trademarks, service marks, trade names, domain names, rights in get-</w:t>
      </w:r>
      <w:r>
        <w:rPr>
          <w:rFonts w:ascii="Arial" w:eastAsia="Arial" w:hAnsi="Arial" w:cs="Arial"/>
          <w:sz w:val="20"/>
          <w:szCs w:val="20"/>
        </w:rPr>
        <w:t xml:space="preserve">up, goodwill, rights in designs, database rights, rights in Confidential Information (including know-</w:t>
      </w:r>
      <w:r>
        <w:rPr>
          <w:rFonts w:ascii="Arial" w:eastAsia="Arial" w:hAnsi="Arial" w:cs="Arial"/>
          <w:sz w:val="20"/>
          <w:szCs w:val="20"/>
        </w:rPr>
        <w:t xml:space="preserve">how and trade secrets), and any other intellectual property rights, whether registered or unregistered, and all applications or rights to apply for, renewals and extensions of, any of the foregoing rights, in each case existing anywhere in the world.</w:t>
      </w:r>
      <w:bookmarkEnd w:id="36"/>
    </w:p>
    <w:p>
      <w:pPr>
        <w:pStyle w:val="Normal"/>
        <w:spacing w:before="80" w:after="80" w:line="276" w:lineRule="auto"/>
        <w:ind w:left="480" w:hanging="480"/>
        <w:jc w:val="both"/>
      </w:pPr>
      <w:bookmarkStart w:name="BM_01KMJ407WHVE8S63JNR1XKYM2A" w:id="37"/>
      <w:r>
        <w:rPr>
          <w:rFonts w:ascii="Arial" w:eastAsia="Arial" w:hAnsi="Arial" w:cs="Arial"/>
          <w:b/>
          <w:bCs/>
          <w:sz w:val="20"/>
          <w:szCs w:val="20"/>
        </w:rPr>
        <w:t xml:space="preserve">"Key Personnel"</w:t>
      </w:r>
      <w:r>
        <w:rPr>
          <w:rFonts w:ascii="Arial" w:eastAsia="Arial" w:hAnsi="Arial" w:cs="Arial"/>
          <w:sz w:val="20"/>
          <w:szCs w:val="20"/>
        </w:rPr>
        <w:t xml:space="preserve">  means those individuals identified in a Statement of Work as key personnel for the performance of the relevant Services.</w:t>
      </w:r>
      <w:bookmarkEnd w:id="37"/>
    </w:p>
    <w:p>
      <w:pPr>
        <w:pStyle w:val="Normal"/>
        <w:spacing w:before="80" w:after="80" w:line="276" w:lineRule="auto"/>
        <w:ind w:left="480" w:hanging="480"/>
        <w:jc w:val="both"/>
      </w:pPr>
      <w:bookmarkStart w:name="BM_01KMJ407WH5YYJM0WTH7Y3AHF7" w:id="38"/>
      <w:r>
        <w:rPr>
          <w:rFonts w:ascii="Arial" w:eastAsia="Arial" w:hAnsi="Arial" w:cs="Arial"/>
          <w:b/>
          <w:bCs/>
          <w:sz w:val="20"/>
          <w:szCs w:val="20"/>
        </w:rPr>
        <w:t xml:space="preserve">"Order of Precedence"</w:t>
      </w:r>
      <w:r>
        <w:rPr>
          <w:rFonts w:ascii="Arial" w:eastAsia="Arial" w:hAnsi="Arial" w:cs="Arial"/>
          <w:sz w:val="20"/>
          <w:szCs w:val="20"/>
        </w:rPr>
        <w:t xml:space="preserve">  means the hierarchy for resolving conflicts between documents forming part of this Agreement, as set forth in Section 22.</w:t>
      </w:r>
      <w:bookmarkEnd w:id="38"/>
    </w:p>
    <w:p>
      <w:pPr>
        <w:pStyle w:val="Normal"/>
        <w:spacing w:before="80" w:after="80" w:line="276" w:lineRule="auto"/>
        <w:ind w:left="480" w:hanging="480"/>
        <w:jc w:val="both"/>
      </w:pPr>
      <w:bookmarkStart w:name="BM_01KMJ407WHG2N9T833ZWHMC00X" w:id="39"/>
      <w:r>
        <w:rPr>
          <w:rFonts w:ascii="Arial" w:eastAsia="Arial" w:hAnsi="Arial" w:cs="Arial"/>
          <w:b/>
          <w:bCs/>
          <w:sz w:val="20"/>
          <w:szCs w:val="20"/>
        </w:rPr>
        <w:t xml:space="preserve">"Personal Data"</w:t>
      </w:r>
      <w:r>
        <w:rPr>
          <w:rFonts w:ascii="Arial" w:eastAsia="Arial" w:hAnsi="Arial" w:cs="Arial"/>
          <w:sz w:val="20"/>
          <w:szCs w:val="20"/>
        </w:rPr>
        <w:t xml:space="preserve">  means any information relating to an identified or identifiable natural person, as defined under Applicable Data Protection Laws.</w:t>
      </w:r>
      <w:bookmarkEnd w:id="39"/>
    </w:p>
    <w:p>
      <w:pPr>
        <w:pStyle w:val="Normal"/>
        <w:spacing w:before="80" w:after="80" w:line="276" w:lineRule="auto"/>
        <w:ind w:left="480" w:hanging="480"/>
        <w:jc w:val="both"/>
      </w:pPr>
      <w:bookmarkStart w:name="BM_01KMJ407WHP0AKM7AFX4HNSCX6" w:id="40"/>
      <w:r>
        <w:rPr>
          <w:rFonts w:ascii="Arial" w:eastAsia="Arial" w:hAnsi="Arial" w:cs="Arial"/>
          <w:b/>
          <w:bCs/>
          <w:sz w:val="20"/>
          <w:szCs w:val="20"/>
        </w:rPr>
        <w:t xml:space="preserve">"Service Credits"</w:t>
      </w:r>
      <w:r>
        <w:rPr>
          <w:rFonts w:ascii="Arial" w:eastAsia="Arial" w:hAnsi="Arial" w:cs="Arial"/>
          <w:sz w:val="20"/>
          <w:szCs w:val="20"/>
        </w:rPr>
        <w:t xml:space="preserve">  means the remedies payable by the Supplier to the Customer in the form of credits against future Fees, as specified in the Service Level Agreement set forth in Schedule 1.</w:t>
      </w:r>
      <w:bookmarkEnd w:id="40"/>
    </w:p>
    <w:p>
      <w:pPr>
        <w:pStyle w:val="Normal"/>
        <w:spacing w:before="80" w:after="80" w:line="276" w:lineRule="auto"/>
        <w:ind w:left="480" w:hanging="480"/>
        <w:jc w:val="both"/>
      </w:pPr>
      <w:bookmarkStart w:name="BM_01KMJ407WH5SGJS56A4H0AHZFF" w:id="41"/>
      <w:r>
        <w:rPr>
          <w:rFonts w:ascii="Arial" w:eastAsia="Arial" w:hAnsi="Arial" w:cs="Arial"/>
          <w:b/>
          <w:bCs/>
          <w:sz w:val="20"/>
          <w:szCs w:val="20"/>
        </w:rPr>
        <w:t xml:space="preserve">"Service Levels"</w:t>
      </w:r>
      <w:r>
        <w:rPr>
          <w:rFonts w:ascii="Arial" w:eastAsia="Arial" w:hAnsi="Arial" w:cs="Arial"/>
          <w:sz w:val="20"/>
          <w:szCs w:val="20"/>
        </w:rPr>
        <w:t xml:space="preserve">  means the performance standards and metrics applicable to the Services as set forth in Schedule 1 (Service Level Agreement).</w:t>
      </w:r>
      <w:bookmarkEnd w:id="41"/>
    </w:p>
    <w:p>
      <w:pPr>
        <w:pStyle w:val="Normal"/>
        <w:spacing w:before="80" w:after="80" w:line="276" w:lineRule="auto"/>
        <w:ind w:left="480" w:hanging="480"/>
        <w:jc w:val="both"/>
      </w:pPr>
      <w:bookmarkStart w:name="BM_01KMJ407WH4SNF54BKX88N1FS9" w:id="42"/>
      <w:r>
        <w:t xml:space="preserve">"Services" means the software platform subscription, implementation, configuration, and related support and maintenance services, as further specified in one or more Statements of Work executed by the parties pursuant to this Agreement.</w:t>
      </w:r>
      <w:bookmarkEnd w:id="42"/>
    </w:p>
    <w:p>
      <w:pPr>
        <w:pStyle w:val="Normal"/>
        <w:spacing w:before="80" w:after="80" w:line="276" w:lineRule="auto"/>
        <w:ind w:left="480" w:hanging="480"/>
        <w:jc w:val="both"/>
      </w:pPr>
      <w:bookmarkStart w:name="BM_01KMJ407WHH5VH62G3857YF3VX" w:id="43"/>
      <w:r>
        <w:rPr>
          <w:rFonts w:ascii="Arial" w:eastAsia="Arial" w:hAnsi="Arial" w:cs="Arial"/>
          <w:b/>
          <w:bCs/>
          <w:sz w:val="20"/>
          <w:szCs w:val="20"/>
        </w:rPr>
        <w:t xml:space="preserve">"Statement of Work" or "SOW"</w:t>
      </w:r>
      <w:r>
        <w:rPr>
          <w:rFonts w:ascii="Arial" w:eastAsia="Arial" w:hAnsi="Arial" w:cs="Arial"/>
          <w:sz w:val="20"/>
          <w:szCs w:val="20"/>
        </w:rPr>
        <w:t xml:space="preserve">  means a written document, referencing this Agreement and executed by authorized representatives of both parties, that describes a specific scope of Services, Deliverables, milestones, timelines, and Fees applicable to a particular engagement or project.</w:t>
      </w:r>
      <w:bookmarkEnd w:id="43"/>
    </w:p>
    <w:p>
      <w:pPr>
        <w:pStyle w:val="Normal"/>
        <w:spacing w:before="80" w:after="80" w:line="276" w:lineRule="auto"/>
        <w:ind w:left="480" w:hanging="480"/>
        <w:jc w:val="both"/>
      </w:pPr>
      <w:bookmarkStart w:name="BM_01KMJ407WHW1B7M1MSRPATX1BE" w:id="44"/>
      <w:r>
        <w:rPr>
          <w:rFonts w:ascii="Arial" w:eastAsia="Arial" w:hAnsi="Arial" w:cs="Arial"/>
          <w:b/>
          <w:bCs/>
          <w:sz w:val="20"/>
          <w:szCs w:val="20"/>
        </w:rPr>
        <w:t xml:space="preserve">"Subcontractor"</w:t>
      </w:r>
      <w:r>
        <w:rPr>
          <w:rFonts w:ascii="Arial" w:eastAsia="Arial" w:hAnsi="Arial" w:cs="Arial"/>
          <w:sz w:val="20"/>
          <w:szCs w:val="20"/>
        </w:rPr>
        <w:t xml:space="preserve">  means any third party engaged by the Supplier to perform any part of the Services under this Agreement.</w:t>
      </w:r>
      <w:bookmarkEnd w:id="44"/>
    </w:p>
    <w:p>
      <w:pPr>
        <w:pStyle w:val="Normal"/>
        <w:spacing w:before="80" w:after="80" w:line="276" w:lineRule="auto"/>
        <w:ind w:left="480" w:hanging="480"/>
        <w:jc w:val="both"/>
      </w:pPr>
      <w:bookmarkStart w:name="BM_01KMJ407WHHW6HTZ144433V5W6" w:id="45"/>
      <w:r>
        <w:rPr>
          <w:rFonts w:ascii="Arial" w:eastAsia="Arial" w:hAnsi="Arial" w:cs="Arial"/>
          <w:b/>
          <w:bCs/>
          <w:sz w:val="20"/>
          <w:szCs w:val="20"/>
        </w:rPr>
        <w:t xml:space="preserve">"Term"</w:t>
      </w:r>
      <w:r>
        <w:rPr>
          <w:rFonts w:ascii="Arial" w:eastAsia="Arial" w:hAnsi="Arial" w:cs="Arial"/>
          <w:sz w:val="20"/>
          <w:szCs w:val="20"/>
        </w:rPr>
        <w:t xml:space="preserve">  means the period during which this Agreement remains in force, as described in Section 7.1.</w:t>
      </w:r>
      <w:bookmarkEnd w:id="45"/>
    </w:p>
    <w:p>
      <w:pPr>
        <w:pStyle w:val="Normal"/>
        <w:spacing w:before="160" w:after="0"/>
      </w:pPr>
      <w:bookmarkStart w:name="BM_01KMJ407WH2B3VWK06XTDPSXMX" w:id="46"/>
      <w:r>
        <w:t xml:space="preserve"/>
      </w:r>
      <w:bookmarkEnd w:id="46"/>
    </w:p>
    <w:p>
      <w:pPr>
        <w:pStyle w:val="Normal"/>
        <w:spacing w:before="280" w:after="80"/>
      </w:pPr>
      <w:bookmarkStart w:name="BM_01KMJ407WH5NBR88337NX0RQW1" w:id="47"/>
      <w:r>
        <w:rPr>
          <w:rFonts w:ascii="Arial" w:eastAsia="Arial" w:hAnsi="Arial" w:cs="Arial"/>
          <w:b/>
          <w:bCs/>
          <w:color w:val="1F3864"/>
          <w:sz w:val="22"/>
          <w:szCs w:val="22"/>
        </w:rPr>
        <w:t xml:space="preserve">2.  SCOPE OF SERVICES</w:t>
      </w:r>
      <w:bookmarkEnd w:id="47"/>
    </w:p>
    <w:p>
      <w:pPr>
        <w:pStyle w:val="Normal"/>
        <w:spacing w:before="80" w:after="80" w:line="276" w:lineRule="auto"/>
        <w:ind w:left="480"/>
        <w:jc w:val="both"/>
      </w:pPr>
      <w:bookmarkStart w:name="BM_01KMJ407WH6BA9X3T8JY2ZKQ6Z" w:id="48"/>
      <w:r>
        <w:t xml:space="preserve">2.1  Provision of Services. Subject to the terms and conditions set forth in this Agreement, the Supplier agrees to perform the Services for the Customer in a professional, diligent, and workmanlike manner, consistent with industry best practices and the standards of a reasonably skilled and experienced provider of services of the same or similar nature. The scope of the Services shall be the software platform subscription, implementation, configuration, and related support and maintenance services, as further detailed in each applicable Statement of Work.</w:t>
      </w:r>
      <w:bookmarkEnd w:id="48"/>
    </w:p>
    <w:p>
      <w:pPr>
        <w:pStyle w:val="Normal"/>
        <w:spacing w:before="80" w:after="80" w:line="276" w:lineRule="auto"/>
        <w:ind w:left="480"/>
        <w:jc w:val="both"/>
      </w:pPr>
      <w:bookmarkStart w:name="BM_01KMJ407WHZJMHTQ5HS0XYTGS7" w:id="49"/>
      <w:r>
        <w:rPr>
          <w:rFonts w:ascii="Arial" w:eastAsia="Arial" w:hAnsi="Arial" w:cs="Arial"/>
          <w:b/>
          <w:bCs/>
          <w:sz w:val="20"/>
          <w:szCs w:val="20"/>
        </w:rPr>
        <w:t xml:space="preserve">2.2  </w:t>
      </w:r>
      <w:r>
        <w:rPr>
          <w:rFonts w:ascii="Arial" w:eastAsia="Arial" w:hAnsi="Arial" w:cs="Arial"/>
          <w:sz w:val="20"/>
          <w:szCs w:val="20"/>
        </w:rPr>
        <w:t xml:space="preserve">Statements of Work. The parties shall execute one or more Statements of Work to specify the particulars of each engagement. Each SOW shall form part of this Agreement and shall be subject to the terms and conditions hereof unless expressly stated otherwise in the SOW. In the event of any conflict between a SOW and this Agreement, this Agreement shall control unless the SOW expressly states that a specific provision is intended to supersede this Agreement with respect to the subject matter of that SOW.</w:t>
      </w:r>
      <w:bookmarkEnd w:id="49"/>
    </w:p>
    <w:p>
      <w:pPr>
        <w:pStyle w:val="Normal"/>
        <w:spacing w:before="80" w:after="80" w:line="276" w:lineRule="auto"/>
        <w:ind w:left="480"/>
        <w:jc w:val="both"/>
      </w:pPr>
      <w:bookmarkStart w:name="BM_01KMJ407WH57FDG35C4AGJ755H" w:id="50"/>
      <w:r>
        <w:rPr>
          <w:rFonts w:ascii="Arial" w:eastAsia="Arial" w:hAnsi="Arial" w:cs="Arial"/>
          <w:b/>
          <w:bCs/>
          <w:sz w:val="20"/>
          <w:szCs w:val="20"/>
        </w:rPr>
        <w:t xml:space="preserve">2.3  </w:t>
      </w:r>
      <w:r>
        <w:rPr>
          <w:rFonts w:ascii="Arial" w:eastAsia="Arial" w:hAnsi="Arial" w:cs="Arial"/>
          <w:sz w:val="20"/>
          <w:szCs w:val="20"/>
        </w:rPr>
        <w:t xml:space="preserve">Change Orders. Either party may request a change to the scope of Services set out in an SOW by delivering a written change request to the other party. No change shall be effective unless agreed to in writing by authorized representatives of both parties in the form of a written change order. The Supplier shall have no obligation to commence any additional or varied work until a change order has been duly executed by both parties. If the Supplier proceeds with any change prior to execution of a written change order at the Customer's request, such work shall nonetheless be governed by this Agreement.</w:t>
      </w:r>
      <w:bookmarkEnd w:id="50"/>
    </w:p>
    <w:p>
      <w:pPr>
        <w:pStyle w:val="Normal"/>
        <w:spacing w:before="80" w:after="80" w:line="276" w:lineRule="auto"/>
        <w:ind w:left="480"/>
        <w:jc w:val="both"/>
      </w:pPr>
      <w:bookmarkStart w:name="BM_01KMJ407WHQVVPQHQMXKN3GFJW" w:id="51"/>
      <w:r>
        <w:rPr>
          <w:rFonts w:ascii="Arial" w:eastAsia="Arial" w:hAnsi="Arial" w:cs="Arial"/>
          <w:b/>
          <w:bCs/>
          <w:sz w:val="20"/>
          <w:szCs w:val="20"/>
        </w:rPr>
        <w:t xml:space="preserve">2.4  </w:t>
      </w:r>
      <w:r>
        <w:rPr>
          <w:rFonts w:ascii="Arial" w:eastAsia="Arial" w:hAnsi="Arial" w:cs="Arial"/>
          <w:sz w:val="20"/>
          <w:szCs w:val="20"/>
        </w:rPr>
        <w:t xml:space="preserve">Priority of Resources. The Supplier shall ensure that sufficient qualified personnel and resources are dedicated to the performance of the Services and the fulfillment of its obligations under each SOW. The Supplier shall designate a project manager or account manager who shall serve as the primary point of contact for the Customer and who shall have authority to act on behalf of the Supplier in all matters relating to this Agreement.</w:t>
      </w:r>
      <w:bookmarkEnd w:id="51"/>
    </w:p>
    <w:p>
      <w:pPr>
        <w:pStyle w:val="Normal"/>
        <w:spacing w:before="80" w:after="80" w:line="276" w:lineRule="auto"/>
        <w:ind w:left="480"/>
        <w:jc w:val="both"/>
      </w:pPr>
      <w:bookmarkStart w:name="BM_01KMJ407WH5WNX3TX50TJF0DT3" w:id="52"/>
      <w:r>
        <w:rPr>
          <w:rFonts w:ascii="Arial" w:eastAsia="Arial" w:hAnsi="Arial" w:cs="Arial"/>
          <w:b/>
          <w:bCs/>
          <w:sz w:val="20"/>
          <w:szCs w:val="20"/>
        </w:rPr>
        <w:t xml:space="preserve">2.5  </w:t>
      </w:r>
      <w:r>
        <w:rPr>
          <w:rFonts w:ascii="Arial" w:eastAsia="Arial" w:hAnsi="Arial" w:cs="Arial"/>
          <w:sz w:val="20"/>
          <w:szCs w:val="20"/>
        </w:rPr>
        <w:t xml:space="preserve">Customer Cooperation. The Supplier's obligation to perform the Services is contingent upon the Customer providing timely access to information, systems, and personnel as reasonably required by the Supplier. The Supplier shall not be liable for any delay in the performance of the Services to the extent that such delay is caused by the Customer's failure to provide such access or cooperation in a timely manner.</w:t>
      </w:r>
      <w:bookmarkEnd w:id="52"/>
    </w:p>
    <w:p>
      <w:pPr>
        <w:pStyle w:val="Normal"/>
        <w:spacing w:before="160" w:after="0"/>
      </w:pPr>
      <w:bookmarkStart w:name="BM_01KMJ407WHZYZA6CS0C80MA734" w:id="53"/>
      <w:r>
        <w:t xml:space="preserve"/>
      </w:r>
      <w:bookmarkEnd w:id="53"/>
    </w:p>
    <w:p>
      <w:pPr>
        <w:pStyle w:val="Normal"/>
        <w:spacing w:before="280" w:after="80"/>
      </w:pPr>
      <w:bookmarkStart w:name="BM_01KMJ407WHE3E4VS1CY8GBHYYZ" w:id="54"/>
      <w:r>
        <w:rPr>
          <w:rFonts w:ascii="Arial" w:eastAsia="Arial" w:hAnsi="Arial" w:cs="Arial"/>
          <w:b/>
          <w:bCs/>
          <w:color w:val="1F3864"/>
          <w:sz w:val="22"/>
          <w:szCs w:val="22"/>
        </w:rPr>
        <w:t xml:space="preserve">3.  SERVICE LEVELS</w:t>
      </w:r>
      <w:bookmarkEnd w:id="54"/>
    </w:p>
    <w:p>
      <w:pPr>
        <w:pStyle w:val="Normal"/>
        <w:spacing w:before="80" w:after="80" w:line="276" w:lineRule="auto"/>
        <w:ind w:left="480"/>
        <w:jc w:val="both"/>
      </w:pPr>
      <w:bookmarkStart w:name="BM_01KMJ407WH1HRWZZ7RV1X7RVTF" w:id="55"/>
      <w:r>
        <w:rPr>
          <w:rFonts w:ascii="Arial" w:eastAsia="Arial" w:hAnsi="Arial" w:cs="Arial"/>
          <w:b/>
          <w:bCs/>
          <w:sz w:val="20"/>
          <w:szCs w:val="20"/>
        </w:rPr>
        <w:t xml:space="preserve">3.1  </w:t>
      </w:r>
      <w:r>
        <w:rPr>
          <w:rFonts w:ascii="Arial" w:eastAsia="Arial" w:hAnsi="Arial" w:cs="Arial"/>
          <w:sz w:val="20"/>
          <w:szCs w:val="20"/>
        </w:rPr>
        <w:t xml:space="preserve">Commitment to Service Levels. The Supplier shall perform the Services in accordance with the Service Levels set out in Schedule 1 to this Agreement (the "Service Level Agreement" or "SLA"). The SLA sets forth the applicable availability, response time, resolution time, and other performance metrics for the Services, together with the associated Service Credit remedies for any failure to meet those metrics.</w:t>
      </w:r>
      <w:bookmarkEnd w:id="55"/>
    </w:p>
    <w:p>
      <w:pPr>
        <w:pStyle w:val="Normal"/>
        <w:spacing w:before="80" w:after="80" w:line="276" w:lineRule="auto"/>
        <w:ind w:left="480"/>
        <w:jc w:val="both"/>
      </w:pPr>
      <w:bookmarkStart w:name="BM_01KMJ407WH81PJ2RKX7YKGCJ5R" w:id="56"/>
      <w:r>
        <w:rPr>
          <w:rFonts w:ascii="Arial" w:eastAsia="Arial" w:hAnsi="Arial" w:cs="Arial"/>
          <w:b/>
          <w:bCs/>
          <w:sz w:val="20"/>
          <w:szCs w:val="20"/>
        </w:rPr>
        <w:t xml:space="preserve">3.2  </w:t>
      </w:r>
      <w:r>
        <w:rPr>
          <w:rFonts w:ascii="Arial" w:eastAsia="Arial" w:hAnsi="Arial" w:cs="Arial"/>
          <w:sz w:val="20"/>
          <w:szCs w:val="20"/>
        </w:rPr>
        <w:t xml:space="preserve">Measurement and Reporting. The Supplier shall measure its performance against the Service Levels on a monthly basis and shall provide the Customer with a written service level report within ten (10) Business Days following the end of each calendar month. Such report shall include, at minimum, the Supplier's actual performance against each applicable Service Level metric, the occurrence and duration of any Service Level failures, and any applicable Service Credits.</w:t>
      </w:r>
      <w:bookmarkEnd w:id="56"/>
    </w:p>
    <w:p>
      <w:pPr>
        <w:pStyle w:val="Normal"/>
        <w:spacing w:before="80" w:after="80" w:line="276" w:lineRule="auto"/>
        <w:ind w:left="480"/>
        <w:jc w:val="both"/>
      </w:pPr>
      <w:bookmarkStart w:name="BM_01KMJ407WHE2E5DGYE1A567Q3H" w:id="57"/>
      <w:r>
        <w:rPr>
          <w:rFonts w:ascii="Arial" w:eastAsia="Arial" w:hAnsi="Arial" w:cs="Arial"/>
          <w:b/>
          <w:bCs/>
          <w:sz w:val="20"/>
          <w:szCs w:val="20"/>
        </w:rPr>
        <w:t xml:space="preserve">3.3  </w:t>
      </w:r>
      <w:r>
        <w:rPr>
          <w:rFonts w:ascii="Arial" w:eastAsia="Arial" w:hAnsi="Arial" w:cs="Arial"/>
          <w:sz w:val="20"/>
          <w:szCs w:val="20"/>
        </w:rPr>
        <w:t xml:space="preserve">Service Credits. In the event the Supplier fails to meet any Service Level during any measurement period, the Customer shall be entitled to Service Credits as set forth in Schedule 1. Service Credits </w:t>
      </w:r>
      <w:r>
        <w:rPr>
          <w:rFonts w:ascii="Arial" w:eastAsia="Arial" w:hAnsi="Arial" w:cs="Arial"/>
          <w:sz w:val="20"/>
          <w:szCs w:val="20"/>
        </w:rPr>
        <w:t xml:space="preserve">shall be applied to the Customer's next invoice and shall represent the Customer's sole and exclusive financial remedy for the specific Service Level failure giving rise to such credits. The application of Service Credits shall not limit the Customer's right to terminate this Agreement for material breach in accordance with Section 7.3.</w:t>
      </w:r>
      <w:bookmarkEnd w:id="57"/>
    </w:p>
    <w:p>
      <w:pPr>
        <w:pStyle w:val="Normal"/>
        <w:spacing w:before="80" w:after="80" w:line="276" w:lineRule="auto"/>
        <w:ind w:left="480"/>
        <w:jc w:val="both"/>
      </w:pPr>
      <w:bookmarkStart w:name="BM_01KMJ407WHNYG5XGKFV9JVZCYP" w:id="58"/>
      <w:r>
        <w:rPr>
          <w:rFonts w:ascii="Arial" w:eastAsia="Arial" w:hAnsi="Arial" w:cs="Arial"/>
          <w:b/>
          <w:bCs/>
          <w:sz w:val="20"/>
          <w:szCs w:val="20"/>
        </w:rPr>
        <w:t xml:space="preserve">3.4  </w:t>
      </w:r>
      <w:r>
        <w:rPr>
          <w:rFonts w:ascii="Arial" w:eastAsia="Arial" w:hAnsi="Arial" w:cs="Arial"/>
          <w:sz w:val="20"/>
          <w:szCs w:val="20"/>
        </w:rPr>
        <w:t xml:space="preserve">Exclusions. The Service Levels shall not apply to, and the Supplier shall not be responsible for Service Level failures attributable to: (a) any Force Majeure Event; (b) any act or omission of the Customer, its Authorized Users, or any third party under the Customer's control; (c) scheduled maintenance windows communicated to the Customer in accordance with the SLA; (d) any failure of the Customer to comply with its obligations under this Agreement; or (e) any third-</w:t>
      </w:r>
      <w:r>
        <w:rPr>
          <w:rFonts w:ascii="Arial" w:eastAsia="Arial" w:hAnsi="Arial" w:cs="Arial"/>
          <w:sz w:val="20"/>
          <w:szCs w:val="20"/>
        </w:rPr>
        <w:t xml:space="preserve">party products, services, or infrastructure not within the Supplier's reasonable control.</w:t>
      </w:r>
      <w:bookmarkEnd w:id="58"/>
    </w:p>
    <w:p>
      <w:pPr>
        <w:pStyle w:val="Normal"/>
        <w:spacing w:before="80" w:after="80" w:line="276" w:lineRule="auto"/>
        <w:ind w:left="480"/>
        <w:jc w:val="both"/>
      </w:pPr>
      <w:bookmarkStart w:name="BM_01KMJ407WH16P5731ZKKSMKVZQ" w:id="59"/>
      <w:r>
        <w:rPr>
          <w:rFonts w:ascii="Arial" w:eastAsia="Arial" w:hAnsi="Arial" w:cs="Arial"/>
          <w:b/>
          <w:bCs/>
          <w:sz w:val="20"/>
          <w:szCs w:val="20"/>
        </w:rPr>
        <w:t xml:space="preserve">3.5  </w:t>
      </w:r>
      <w:r>
        <w:rPr>
          <w:rFonts w:ascii="Arial" w:eastAsia="Arial" w:hAnsi="Arial" w:cs="Arial"/>
          <w:sz w:val="20"/>
          <w:szCs w:val="20"/>
        </w:rPr>
        <w:t xml:space="preserve">Continuous Improvement. The parties shall review the Service Levels at least annually and shall negotiate in good faith any adjustments to the Service Levels that are reasonably warranted by changes in technology, industry standards, or the nature of the Services. Neither party shall be obligated to agree to any such adjustments, but neither party shall unreasonably withhold or delay agreement.</w:t>
      </w:r>
      <w:bookmarkEnd w:id="59"/>
    </w:p>
    <w:p>
      <w:pPr>
        <w:pStyle w:val="Normal"/>
        <w:spacing w:before="160" w:after="0"/>
      </w:pPr>
      <w:bookmarkStart w:name="BM_01KMJ407WJCJ2Q71WV6YTV5RZE" w:id="60"/>
      <w:r>
        <w:t xml:space="preserve"/>
      </w:r>
      <w:bookmarkEnd w:id="60"/>
    </w:p>
    <w:p>
      <w:pPr>
        <w:pStyle w:val="Normal"/>
        <w:spacing w:before="280" w:after="80"/>
      </w:pPr>
      <w:bookmarkStart w:name="BM_01KMJ407WJQPFGHWNYRA6701JH" w:id="61"/>
      <w:r>
        <w:rPr>
          <w:rFonts w:ascii="Arial" w:eastAsia="Arial" w:hAnsi="Arial" w:cs="Arial"/>
          <w:b/>
          <w:bCs/>
          <w:color w:val="1F3864"/>
          <w:sz w:val="22"/>
          <w:szCs w:val="22"/>
        </w:rPr>
        <w:t xml:space="preserve">4.  FEES AND PAYMENT TERMS</w:t>
      </w:r>
      <w:bookmarkEnd w:id="61"/>
    </w:p>
    <w:p>
      <w:pPr>
        <w:pStyle w:val="Normal"/>
        <w:spacing w:before="80" w:after="80" w:line="276" w:lineRule="auto"/>
        <w:ind w:left="480"/>
        <w:jc w:val="both"/>
      </w:pPr>
      <w:bookmarkStart w:name="BM_01KMJ407WJEYSV0TYCNB8B6T7T" w:id="62"/>
      <w:r>
        <w:t xml:space="preserve">4.1  Fees. In consideration of the performance of the Services, the Customer shall pay the Supplier the Fees as set forth in each applicable SOW or as otherwise agreed by the parties in writing. The Fees for the initial Term are as set out in the applicable Statement of Work (SOW), as further detailed in Schedule 2 (Fee Schedule). The Supplier shall not be entitled to increase the Fees during the initial Term of any SOW without the Customer's prior written consent.</w:t>
      </w:r>
      <w:bookmarkEnd w:id="62"/>
    </w:p>
    <w:p>
      <w:pPr>
        <w:pStyle w:val="Normal"/>
        <w:spacing w:before="80" w:after="80" w:line="276" w:lineRule="auto"/>
        <w:ind w:left="480"/>
        <w:jc w:val="both"/>
      </w:pPr>
      <w:bookmarkStart w:name="BM_01KMJ407WJYXDB7DDVYASQBYSZ" w:id="63"/>
      <w:r>
        <w:rPr>
          <w:rFonts w:ascii="Arial" w:eastAsia="Arial" w:hAnsi="Arial" w:cs="Arial"/>
          <w:b/>
          <w:bCs/>
          <w:sz w:val="20"/>
          <w:szCs w:val="20"/>
        </w:rPr>
        <w:t xml:space="preserve">4.2  </w:t>
      </w:r>
      <w:r>
        <w:rPr>
          <w:rFonts w:ascii="Arial" w:eastAsia="Arial" w:hAnsi="Arial" w:cs="Arial"/>
          <w:sz w:val="20"/>
          <w:szCs w:val="20"/>
        </w:rPr>
        <w:t xml:space="preserve">Fee Adjustments. Upon renewal of any SOW or the Agreement, the Supplier may propose adjustments to the Fees by providing written notice to the Customer no later than sixty (60) days prior to the expiration of the then-</w:t>
      </w:r>
      <w:r>
        <w:rPr>
          <w:rFonts w:ascii="Arial" w:eastAsia="Arial" w:hAnsi="Arial" w:cs="Arial"/>
          <w:sz w:val="20"/>
          <w:szCs w:val="20"/>
        </w:rPr>
        <w:t xml:space="preserve">current term. Any such adjustment shall be subject to the mutual written agreement of the parties. If the parties are unable to agree on adjusted Fees prior to renewal, either party may elect to allow the Agreement or relevant SOW to expire in accordance with its terms.</w:t>
      </w:r>
      <w:bookmarkEnd w:id="63"/>
    </w:p>
    <w:p>
      <w:pPr>
        <w:pStyle w:val="Normal"/>
        <w:spacing w:before="80" w:after="80" w:line="276" w:lineRule="auto"/>
        <w:ind w:left="480"/>
        <w:jc w:val="both"/>
      </w:pPr>
      <w:bookmarkStart w:name="BM_01KMJ407WJ4RR67VFM417XAK38" w:id="64"/>
      <w:r>
        <w:rPr>
          <w:rFonts w:ascii="Arial" w:eastAsia="Arial" w:hAnsi="Arial" w:cs="Arial"/>
          <w:b/>
          <w:bCs/>
          <w:sz w:val="20"/>
          <w:szCs w:val="20"/>
        </w:rPr>
        <w:t xml:space="preserve">4.3  </w:t>
      </w:r>
      <w:r>
        <w:rPr>
          <w:rFonts w:ascii="Arial" w:eastAsia="Arial" w:hAnsi="Arial" w:cs="Arial"/>
          <w:sz w:val="20"/>
          <w:szCs w:val="20"/>
        </w:rPr>
        <w:t xml:space="preserve">Expenses. Unless otherwise expressly stated in an SOW, the Customer shall reimburse the Supplier for all reasonable and documented out-</w:t>
      </w:r>
      <w:r>
        <w:rPr>
          <w:rFonts w:ascii="Arial" w:eastAsia="Arial" w:hAnsi="Arial" w:cs="Arial"/>
          <w:sz w:val="20"/>
          <w:szCs w:val="20"/>
        </w:rPr>
        <w:t xml:space="preserve">of-</w:t>
      </w:r>
      <w:r>
        <w:rPr>
          <w:rFonts w:ascii="Arial" w:eastAsia="Arial" w:hAnsi="Arial" w:cs="Arial"/>
          <w:sz w:val="20"/>
          <w:szCs w:val="20"/>
        </w:rPr>
        <w:t xml:space="preserve">pocket expenses incurred by the Supplier in connection with the performance of the Services, provided that: (a) such expenses are pre-</w:t>
      </w:r>
      <w:r>
        <w:rPr>
          <w:rFonts w:ascii="Arial" w:eastAsia="Arial" w:hAnsi="Arial" w:cs="Arial"/>
          <w:sz w:val="20"/>
          <w:szCs w:val="20"/>
        </w:rPr>
        <w:t xml:space="preserve">approved in writing by the Customer; (b) the Supplier submits documentation of such expenses with the applicable invoice; and (c) such expenses comply with the Customer's expense policy as communicated to the Supplier in writing.</w:t>
      </w:r>
      <w:bookmarkEnd w:id="64"/>
    </w:p>
    <w:p>
      <w:pPr>
        <w:pStyle w:val="Normal"/>
        <w:spacing w:before="80" w:after="80" w:line="276" w:lineRule="auto"/>
        <w:ind w:left="480"/>
        <w:jc w:val="both"/>
      </w:pPr>
      <w:bookmarkStart w:name="BM_01KMJ407WJ5CNVY2Z9KP41GB5F" w:id="65"/>
      <w:r>
        <w:rPr>
          <w:rFonts w:ascii="Arial" w:eastAsia="Arial" w:hAnsi="Arial" w:cs="Arial"/>
          <w:b/>
          <w:bCs/>
          <w:sz w:val="20"/>
          <w:szCs w:val="20"/>
        </w:rPr>
        <w:t xml:space="preserve">4.4  </w:t>
      </w:r>
      <w:r>
        <w:rPr>
          <w:rFonts w:ascii="Arial" w:eastAsia="Arial" w:hAnsi="Arial" w:cs="Arial"/>
          <w:sz w:val="20"/>
          <w:szCs w:val="20"/>
        </w:rPr>
        <w:t xml:space="preserve">Invoicing. The Supplier shall issue invoices to the Customer in accordance with the invoicing schedule set out in Section 5 of this Agreement and in each applicable SOW. All invoices shall be sent to the Customer's designated billing contact and shall include such information as is reasonably required by the Customer for its internal accounting purposes.</w:t>
      </w:r>
      <w:bookmarkEnd w:id="65"/>
    </w:p>
    <w:p>
      <w:pPr>
        <w:pStyle w:val="Normal"/>
        <w:spacing w:before="80" w:after="80" w:line="276" w:lineRule="auto"/>
        <w:ind w:left="480"/>
        <w:jc w:val="both"/>
      </w:pPr>
      <w:bookmarkStart w:name="BM_01KMJ407WJBHSK5BGRSYTMDQ3M" w:id="66"/>
      <w:r>
        <w:t xml:space="preserve">4.5  Payment. The Customer shall pay all undisputed invoices within thirty (30) days of receipt of a valid invoice (the "Payment Due Date"). Payments shall be made in United States Dollars (USD) by wire transfer, ACH, or such other method as the parties may agree in writing. The Supplier shall provide the Customer with complete payment instructions, including bank account details, in the first invoice delivered under this Agreement.</w:t>
      </w:r>
      <w:bookmarkEnd w:id="66"/>
    </w:p>
    <w:p>
      <w:pPr>
        <w:pStyle w:val="Normal"/>
        <w:spacing w:before="80" w:after="80" w:line="276" w:lineRule="auto"/>
        <w:ind w:left="480"/>
        <w:jc w:val="both"/>
      </w:pPr>
      <w:bookmarkStart w:name="BM_01KMJ407WJ5JSRD0CAJFKSYG7V" w:id="67"/>
      <w:r>
        <w:t xml:space="preserve">4.6  Late Payment. Without prejudice to any other rights or remedies the Supplier may have under this Agreement or Applicable Law, if the Customer fails to pay any undisputed amount by the Payment Due Date, interest shall accrue on the overdue amount from the Payment Due Date until actual </w:t>
      </w:r>
      <w:r>
        <w:t xml:space="preserve">payment at a rate of one percent (1.0%) per month, or the maximum rate permitted by Applicable Law, whichever is lower. The Supplier shall not suspend the performance of the Services solely on account of late payment unless the overdue amount has remained outstanding for more than thirty (30) days following a written notice of non-</w:t>
      </w:r>
      <w:r>
        <w:t xml:space="preserve">payment, and the Customer has not cured such failure within ten (10) Business Days of such notice.</w:t>
      </w:r>
      <w:bookmarkEnd w:id="67"/>
    </w:p>
    <w:p>
      <w:pPr>
        <w:pStyle w:val="Normal"/>
        <w:spacing w:before="80" w:after="80" w:line="276" w:lineRule="auto"/>
        <w:ind w:left="480"/>
        <w:jc w:val="both"/>
      </w:pPr>
      <w:bookmarkStart w:name="BM_01KMJ407WJ0GQF15TNCA7JPBKJ" w:id="68"/>
      <w:r>
        <w:rPr>
          <w:rFonts w:ascii="Arial" w:eastAsia="Arial" w:hAnsi="Arial" w:cs="Arial"/>
          <w:b/>
          <w:bCs/>
          <w:sz w:val="20"/>
          <w:szCs w:val="20"/>
        </w:rPr>
        <w:t xml:space="preserve">4.7  </w:t>
      </w:r>
      <w:r>
        <w:rPr>
          <w:rFonts w:ascii="Arial" w:eastAsia="Arial" w:hAnsi="Arial" w:cs="Arial"/>
          <w:sz w:val="20"/>
          <w:szCs w:val="20"/>
        </w:rPr>
        <w:t xml:space="preserve">Disputed Invoices. If the Customer disputes any portion of an invoice in good faith, the Customer shall: (a) pay the undisputed portion by the Payment Due Date; (b) notify the Supplier in writing of the disputed amount, specifying in reasonable detail the basis for the dispute, within fifteen (15) days of receipt of the applicable invoice; and (c) cooperate with the Supplier in good faith to resolve such dispute in accordance with the dispute resolution procedures set forth in Section 20. The Customer shall pay any disputed amounts that are subsequently determined to be valid within five (5) Business Days of such determination, together with any applicable interest from the original Payment Due Date.</w:t>
      </w:r>
      <w:bookmarkEnd w:id="68"/>
    </w:p>
    <w:p>
      <w:pPr>
        <w:pStyle w:val="Normal"/>
        <w:spacing w:before="160" w:after="0"/>
      </w:pPr>
      <w:bookmarkStart w:name="BM_01KMJ407WJVM4RCBSCYQ1T4P86" w:id="69"/>
      <w:r>
        <w:t xml:space="preserve"/>
      </w:r>
      <w:bookmarkEnd w:id="69"/>
    </w:p>
    <w:p>
      <w:pPr>
        <w:pStyle w:val="Normal"/>
        <w:spacing w:before="280" w:after="80"/>
      </w:pPr>
      <w:bookmarkStart w:name="BM_01KMJ407WJGNPA518AKWZ28BNV" w:id="70"/>
      <w:r>
        <w:rPr>
          <w:rFonts w:ascii="Arial" w:eastAsia="Arial" w:hAnsi="Arial" w:cs="Arial"/>
          <w:b/>
          <w:bCs/>
          <w:color w:val="1F3864"/>
          <w:sz w:val="22"/>
          <w:szCs w:val="22"/>
        </w:rPr>
        <w:t xml:space="preserve">5.  INVOICING</w:t>
      </w:r>
      <w:bookmarkEnd w:id="70"/>
    </w:p>
    <w:p>
      <w:pPr>
        <w:pStyle w:val="Normal"/>
        <w:spacing w:before="80" w:after="80" w:line="276" w:lineRule="auto"/>
        <w:ind w:left="480"/>
        <w:jc w:val="both"/>
      </w:pPr>
      <w:bookmarkStart w:name="BM_01KMJ407WJJGKQ3ZT1SMH5KYR6" w:id="71"/>
      <w:r>
        <w:rPr>
          <w:rFonts w:ascii="Arial" w:eastAsia="Arial" w:hAnsi="Arial" w:cs="Arial"/>
          <w:b/>
          <w:bCs/>
          <w:sz w:val="20"/>
          <w:szCs w:val="20"/>
        </w:rPr>
        <w:t xml:space="preserve">5.1  </w:t>
      </w:r>
      <w:r>
        <w:rPr>
          <w:rFonts w:ascii="Arial" w:eastAsia="Arial" w:hAnsi="Arial" w:cs="Arial"/>
          <w:sz w:val="20"/>
          <w:szCs w:val="20"/>
        </w:rPr>
        <w:t xml:space="preserve">Invoice Schedule. Unless otherwise specified in the applicable SOW, the Supplier shall issue invoices to the Customer on a monthly basis in arrears, on or before the fifth (5th) Business Day of each calendar month for Services performed in the preceding calendar month. For fixed-</w:t>
      </w:r>
      <w:r>
        <w:rPr>
          <w:rFonts w:ascii="Arial" w:eastAsia="Arial" w:hAnsi="Arial" w:cs="Arial"/>
          <w:sz w:val="20"/>
          <w:szCs w:val="20"/>
        </w:rPr>
        <w:t xml:space="preserve">fee or milestone-</w:t>
      </w:r>
      <w:r>
        <w:rPr>
          <w:rFonts w:ascii="Arial" w:eastAsia="Arial" w:hAnsi="Arial" w:cs="Arial"/>
          <w:sz w:val="20"/>
          <w:szCs w:val="20"/>
        </w:rPr>
        <w:t xml:space="preserve">based engagements, invoices shall be issued upon achievement of each agreed milestone or at such other intervals as are set forth in the applicable SOW.</w:t>
      </w:r>
      <w:bookmarkEnd w:id="71"/>
    </w:p>
    <w:p>
      <w:pPr>
        <w:pStyle w:val="Normal"/>
        <w:spacing w:before="80" w:after="80" w:line="276" w:lineRule="auto"/>
        <w:ind w:left="480"/>
        <w:jc w:val="both"/>
      </w:pPr>
      <w:bookmarkStart w:name="BM_01KMJ407WJCFYWNERD3XTVN41X" w:id="72"/>
      <w:r>
        <w:rPr>
          <w:rFonts w:ascii="Arial" w:eastAsia="Arial" w:hAnsi="Arial" w:cs="Arial"/>
          <w:b/>
          <w:bCs/>
          <w:sz w:val="20"/>
          <w:szCs w:val="20"/>
        </w:rPr>
        <w:t xml:space="preserve">5.2  </w:t>
      </w:r>
      <w:r>
        <w:rPr>
          <w:rFonts w:ascii="Arial" w:eastAsia="Arial" w:hAnsi="Arial" w:cs="Arial"/>
          <w:sz w:val="20"/>
          <w:szCs w:val="20"/>
        </w:rPr>
        <w:t xml:space="preserve">Invoice Contents. Each invoice shall, at a minimum, include: (a) the Supplier's legal name, address, and any applicable tax registration number; (b) the Customer's legal name, address, and purchase order number (if applicable); (c) a unique invoice number and invoice date; (d) a description of the Services performed and Deliverables delivered during the invoiced period, sufficient to allow the Customer to verify the accuracy of the invoice; (e) the Fees applicable to the invoiced period, including any itemization required by the applicable SOW; (f) any approved expenses, together with supporting documentation; (g) any applicable taxes; and (h) the total amount due and the applicable currency.</w:t>
      </w:r>
      <w:bookmarkEnd w:id="72"/>
    </w:p>
    <w:p>
      <w:pPr>
        <w:pStyle w:val="Normal"/>
        <w:spacing w:before="80" w:after="80" w:line="276" w:lineRule="auto"/>
        <w:ind w:left="480"/>
        <w:jc w:val="both"/>
      </w:pPr>
      <w:bookmarkStart w:name="BM_01KMJ407WJX0K89Q0RCQ8K05R9" w:id="73"/>
      <w:r>
        <w:rPr>
          <w:rFonts w:ascii="Arial" w:eastAsia="Arial" w:hAnsi="Arial" w:cs="Arial"/>
          <w:b/>
          <w:bCs/>
          <w:sz w:val="20"/>
          <w:szCs w:val="20"/>
        </w:rPr>
        <w:t xml:space="preserve">5.3  </w:t>
      </w:r>
      <w:r>
        <w:rPr>
          <w:rFonts w:ascii="Arial" w:eastAsia="Arial" w:hAnsi="Arial" w:cs="Arial"/>
          <w:sz w:val="20"/>
          <w:szCs w:val="20"/>
        </w:rPr>
        <w:t xml:space="preserve">Purchase Orders. If the Customer requires invoices to reference a purchase order number, the Customer shall provide such purchase order number to the Supplier in advance of the applicable billing period. The Supplier shall reference the purchase order number on all invoices. The Customer's administrative requirement for purchase orders shall not affect the Customer's obligation to pay undisputed invoices by the Payment Due Date.</w:t>
      </w:r>
      <w:bookmarkEnd w:id="73"/>
    </w:p>
    <w:p>
      <w:pPr>
        <w:pStyle w:val="Normal"/>
        <w:spacing w:before="80" w:after="80" w:line="276" w:lineRule="auto"/>
        <w:ind w:left="480"/>
        <w:jc w:val="both"/>
      </w:pPr>
      <w:bookmarkStart w:name="BM_01KMJ407WJ17BQB3F5BE3M2Q7T" w:id="74"/>
      <w:r>
        <w:t xml:space="preserve">5.4  Records. The Supplier shall maintain complete, accurate, and auditable records of all Fees charged and expenses incurred under this Agreement for a period of not less than seven (7) years following the end of the calendar year in which such charges were incurred. Such records shall be made available to the Customer upon request and subject to the audit rights set forth in Section 16.</w:t>
      </w:r>
      <w:bookmarkEnd w:id="74"/>
    </w:p>
    <w:p>
      <w:pPr>
        <w:pStyle w:val="Normal"/>
        <w:spacing w:before="160" w:after="0"/>
      </w:pPr>
      <w:bookmarkStart w:name="BM_01KMJ407WJWJTJ7KJYJ5EM8TFE" w:id="75"/>
      <w:r>
        <w:t xml:space="preserve"/>
      </w:r>
      <w:bookmarkEnd w:id="75"/>
    </w:p>
    <w:p>
      <w:pPr>
        <w:pStyle w:val="Normal"/>
        <w:spacing w:before="280" w:after="80"/>
      </w:pPr>
      <w:bookmarkStart w:name="BM_01KMJ407WJBS3MTYTE3GQZBBZN" w:id="76"/>
      <w:r>
        <w:rPr>
          <w:rFonts w:ascii="Arial" w:eastAsia="Arial" w:hAnsi="Arial" w:cs="Arial"/>
          <w:b/>
          <w:bCs/>
          <w:color w:val="1F3864"/>
          <w:sz w:val="22"/>
          <w:szCs w:val="22"/>
        </w:rPr>
        <w:t xml:space="preserve">6.  TAXES</w:t>
      </w:r>
      <w:bookmarkEnd w:id="76"/>
    </w:p>
    <w:p>
      <w:pPr>
        <w:pStyle w:val="Normal"/>
        <w:spacing w:before="80" w:after="80" w:line="276" w:lineRule="auto"/>
        <w:ind w:left="480"/>
        <w:jc w:val="both"/>
      </w:pPr>
      <w:bookmarkStart w:name="BM_01KMJ407WJ4X177Q9R85TJJDN7" w:id="77"/>
      <w:r>
        <w:rPr>
          <w:rFonts w:ascii="Arial" w:eastAsia="Arial" w:hAnsi="Arial" w:cs="Arial"/>
          <w:b/>
          <w:bCs/>
          <w:sz w:val="20"/>
          <w:szCs w:val="20"/>
        </w:rPr>
        <w:t xml:space="preserve">6.1  </w:t>
      </w:r>
      <w:r>
        <w:rPr>
          <w:rFonts w:ascii="Arial" w:eastAsia="Arial" w:hAnsi="Arial" w:cs="Arial"/>
          <w:sz w:val="20"/>
          <w:szCs w:val="20"/>
        </w:rPr>
        <w:t xml:space="preserve">Responsibility for Taxes. Each party shall be responsible for the payment of all taxes, duties, levies, and similar charges imposed on it by any governmental authority in connection with this Agreement. The Fees stated in any SOW are exclusive of all applicable taxes unless otherwise expressly stated.</w:t>
      </w:r>
      <w:bookmarkEnd w:id="77"/>
    </w:p>
    <w:p>
      <w:pPr>
        <w:pStyle w:val="Normal"/>
        <w:spacing w:before="80" w:after="80" w:line="276" w:lineRule="auto"/>
        <w:ind w:left="480"/>
        <w:jc w:val="both"/>
      </w:pPr>
      <w:bookmarkStart w:name="BM_01KMJ407WJ3T12A652VS0E43WZ" w:id="78"/>
      <w:r>
        <w:rPr>
          <w:rFonts w:ascii="Arial" w:eastAsia="Arial" w:hAnsi="Arial" w:cs="Arial"/>
          <w:b/>
          <w:bCs/>
          <w:sz w:val="20"/>
          <w:szCs w:val="20"/>
        </w:rPr>
        <w:t xml:space="preserve">6.2  </w:t>
      </w:r>
      <w:r>
        <w:rPr>
          <w:rFonts w:ascii="Arial" w:eastAsia="Arial" w:hAnsi="Arial" w:cs="Arial"/>
          <w:sz w:val="20"/>
          <w:szCs w:val="20"/>
        </w:rPr>
        <w:t xml:space="preserve">Value Added and Sales Taxes. If the Supplier is required by Applicable Law to collect any value added tax ("VAT"), goods and services tax ("GST"), sales tax, or similar indirect tax on the supply of </w:t>
      </w:r>
      <w:r>
        <w:rPr>
          <w:rFonts w:ascii="Arial" w:eastAsia="Arial" w:hAnsi="Arial" w:cs="Arial"/>
          <w:sz w:val="20"/>
          <w:szCs w:val="20"/>
        </w:rPr>
        <w:t xml:space="preserve">the Services, the Supplier shall add such tax to the applicable invoice and the Customer shall pay such tax in addition to the Fees, provided that the Supplier issues a valid tax invoice or receipt as required by Applicable Law. If the Customer is entitled to a refund, credit, or exemption from such taxes, the Customer shall promptly provide the Supplier with a valid exemption certificate or other documentation evidencing such entitlement.</w:t>
      </w:r>
      <w:bookmarkEnd w:id="78"/>
    </w:p>
    <w:p>
      <w:pPr>
        <w:pStyle w:val="Normal"/>
        <w:spacing w:before="80" w:after="80" w:line="276" w:lineRule="auto"/>
        <w:ind w:left="480"/>
        <w:jc w:val="both"/>
      </w:pPr>
      <w:bookmarkStart w:name="BM_01KMJ407WJN7HFM672B7PG34JQ" w:id="79"/>
      <w:r>
        <w:rPr>
          <w:rFonts w:ascii="Arial" w:eastAsia="Arial" w:hAnsi="Arial" w:cs="Arial"/>
          <w:b/>
          <w:bCs/>
          <w:sz w:val="20"/>
          <w:szCs w:val="20"/>
        </w:rPr>
        <w:t xml:space="preserve">6.3  </w:t>
      </w:r>
      <w:r>
        <w:rPr>
          <w:rFonts w:ascii="Arial" w:eastAsia="Arial" w:hAnsi="Arial" w:cs="Arial"/>
          <w:sz w:val="20"/>
          <w:szCs w:val="20"/>
        </w:rPr>
        <w:t xml:space="preserve">Withholding Taxes. If any payment made by the Customer under this Agreement is subject to withholding tax under Applicable Law, the Customer may deduct the applicable withholding tax from the payment and shall promptly remit such amount to the relevant tax authority. The Customer shall provide the Supplier with official documentation evidencing payment of the withheld tax to the relevant authority. The parties shall cooperate in good faith to minimize any applicable withholding taxes, including by providing applicable tax forms (such as IRS Form W-</w:t>
      </w:r>
      <w:r>
        <w:rPr>
          <w:rFonts w:ascii="Arial" w:eastAsia="Arial" w:hAnsi="Arial" w:cs="Arial"/>
          <w:sz w:val="20"/>
          <w:szCs w:val="20"/>
        </w:rPr>
        <w:t xml:space="preserve">8BEN-</w:t>
      </w:r>
      <w:r>
        <w:rPr>
          <w:rFonts w:ascii="Arial" w:eastAsia="Arial" w:hAnsi="Arial" w:cs="Arial"/>
          <w:sz w:val="20"/>
          <w:szCs w:val="20"/>
        </w:rPr>
        <w:t xml:space="preserve">E or W-</w:t>
      </w:r>
      <w:r>
        <w:rPr>
          <w:rFonts w:ascii="Arial" w:eastAsia="Arial" w:hAnsi="Arial" w:cs="Arial"/>
          <w:sz w:val="20"/>
          <w:szCs w:val="20"/>
        </w:rPr>
        <w:t xml:space="preserve">9) and availing themselves of any applicable tax treaty benefits.</w:t>
      </w:r>
      <w:bookmarkEnd w:id="79"/>
    </w:p>
    <w:p>
      <w:pPr>
        <w:pStyle w:val="Normal"/>
        <w:spacing w:before="80" w:after="80" w:line="276" w:lineRule="auto"/>
        <w:ind w:left="480"/>
        <w:jc w:val="both"/>
      </w:pPr>
      <w:bookmarkStart w:name="BM_01KMJ407WJ42SWW3H6GKQBQFGP" w:id="80"/>
      <w:r>
        <w:rPr>
          <w:rFonts w:ascii="Arial" w:eastAsia="Arial" w:hAnsi="Arial" w:cs="Arial"/>
          <w:b/>
          <w:bCs/>
          <w:sz w:val="20"/>
          <w:szCs w:val="20"/>
        </w:rPr>
        <w:t xml:space="preserve">6.4  </w:t>
      </w:r>
      <w:r>
        <w:rPr>
          <w:rFonts w:ascii="Arial" w:eastAsia="Arial" w:hAnsi="Arial" w:cs="Arial"/>
          <w:sz w:val="20"/>
          <w:szCs w:val="20"/>
        </w:rPr>
        <w:t xml:space="preserve">Supplier Taxes. The Supplier shall be solely responsible for all income taxes, self-</w:t>
      </w:r>
      <w:r>
        <w:rPr>
          <w:rFonts w:ascii="Arial" w:eastAsia="Arial" w:hAnsi="Arial" w:cs="Arial"/>
          <w:sz w:val="20"/>
          <w:szCs w:val="20"/>
        </w:rPr>
        <w:t xml:space="preserve">employment taxes, and other taxes imposed on the Supplier's net income or revenues, and on amounts paid to the Supplier's employees, contractors, and agents in connection with the Services.</w:t>
      </w:r>
      <w:bookmarkEnd w:id="80"/>
    </w:p>
    <w:p>
      <w:pPr>
        <w:pStyle w:val="Normal"/>
        <w:spacing w:before="160" w:after="0"/>
      </w:pPr>
      <w:bookmarkStart w:name="BM_01KMJ407WJ3BYBG5HY9Y6GDCR8" w:id="81"/>
      <w:r>
        <w:t xml:space="preserve"/>
      </w:r>
      <w:bookmarkEnd w:id="81"/>
    </w:p>
    <w:p>
      <w:pPr>
        <w:pStyle w:val="Normal"/>
        <w:spacing w:before="280" w:after="80"/>
      </w:pPr>
      <w:bookmarkStart w:name="BM_01KMJ407WJQ72MMWEAY7A58RRT" w:id="82"/>
      <w:r>
        <w:rPr>
          <w:rFonts w:ascii="Arial" w:eastAsia="Arial" w:hAnsi="Arial" w:cs="Arial"/>
          <w:b/>
          <w:bCs/>
          <w:color w:val="1F3864"/>
          <w:sz w:val="22"/>
          <w:szCs w:val="22"/>
        </w:rPr>
        <w:t xml:space="preserve">7.  TERM AND TERMINATION</w:t>
      </w:r>
      <w:bookmarkEnd w:id="82"/>
    </w:p>
    <w:p>
      <w:pPr>
        <w:pStyle w:val="Normal"/>
        <w:spacing w:before="80" w:after="80" w:line="276" w:lineRule="auto"/>
        <w:ind w:left="480"/>
        <w:jc w:val="both"/>
      </w:pPr>
      <w:bookmarkStart w:name="BM_01KMJ407WJ8ZNMR37VN9RGSSN4" w:id="83"/>
      <w:r>
        <w:t xml:space="preserve">7.1  Term. This Agreement shall commence on the Effective Date and shall continue for an initial term of two (2) years (the "Initial Term"), unless earlier terminated in accordance with this Section 7. Upon expiration of the Initial Term, this Agreement shall automatically renew for successive periods of one (1) year each (each a "Renewal Term"), unless either party provides written notice of non-</w:t>
      </w:r>
      <w:r>
        <w:t xml:space="preserve">renewal to the other party at least sixty (60) days prior to the expiration of the then-</w:t>
      </w:r>
      <w:r>
        <w:t xml:space="preserve">current Term.</w:t>
      </w:r>
      <w:bookmarkEnd w:id="83"/>
    </w:p>
    <w:p>
      <w:pPr>
        <w:pStyle w:val="Normal"/>
        <w:spacing w:before="80" w:after="80" w:line="276" w:lineRule="auto"/>
        <w:ind w:left="480"/>
        <w:jc w:val="both"/>
      </w:pPr>
      <w:bookmarkStart w:name="BM_01KMJ407WJEYZHVGBNA1TV5RAA" w:id="84"/>
      <w:r>
        <w:t xml:space="preserve">7.2  Termination for Convenience. Either party may terminate this Agreement or any SOW for convenience by providing not less than sixty (60) days prior written notice to the other party. In the event of termination for convenience by the Customer, the Customer shall pay the Supplier for all Services properly performed and expenses incurred up to the effective date of termination, together with any applicable cancellation fees or wind-</w:t>
      </w:r>
      <w:r>
        <w:t xml:space="preserve">down costs as specified in the relevant SOW. In the event of termination for convenience by the Supplier, the Supplier shall continue to perform the Services and fulfill its obligations until the effective date of termination, and shall use commercially reasonable efforts to minimize disruption to the Customer.</w:t>
      </w:r>
      <w:bookmarkEnd w:id="84"/>
    </w:p>
    <w:p>
      <w:pPr>
        <w:pStyle w:val="Normal"/>
        <w:spacing w:before="80" w:after="80" w:line="276" w:lineRule="auto"/>
        <w:ind w:left="480"/>
        <w:jc w:val="both"/>
      </w:pPr>
      <w:bookmarkStart w:name="BM_01KMJ407WJ9TJZAKXXCZRZXTRX" w:id="85"/>
      <w:r>
        <w:rPr>
          <w:rFonts w:ascii="Arial" w:eastAsia="Arial" w:hAnsi="Arial" w:cs="Arial"/>
          <w:b/>
          <w:bCs/>
          <w:sz w:val="20"/>
          <w:szCs w:val="20"/>
        </w:rPr>
        <w:t xml:space="preserve">7.3  </w:t>
      </w:r>
      <w:r>
        <w:rPr>
          <w:rFonts w:ascii="Arial" w:eastAsia="Arial" w:hAnsi="Arial" w:cs="Arial"/>
          <w:sz w:val="20"/>
          <w:szCs w:val="20"/>
        </w:rPr>
        <w:t xml:space="preserve">Termination for Material Breach. Either party may terminate this Agreement or any SOW immediately by written notice to the other party if: (a) the other party commits a material breach of any provision of this Agreement or the applicable SOW and fails to cure such breach within thirty (30) days of receipt of written notice specifying the breach in reasonable detail (or, if such breach is not reasonably capable of cure within thirty (30) days, if the breaching party fails to commence cure within such period and diligently pursue cure to completion within a further sixty (60) days); or (b) the other party commits a material breach that is incapable of remedy, in which case termination may be effective immediately upon written notice.</w:t>
      </w:r>
      <w:bookmarkEnd w:id="85"/>
    </w:p>
    <w:p>
      <w:pPr>
        <w:pStyle w:val="Normal"/>
        <w:spacing w:before="80" w:after="80" w:line="276" w:lineRule="auto"/>
        <w:ind w:left="480"/>
        <w:jc w:val="both"/>
      </w:pPr>
      <w:bookmarkStart w:name="BM_01KMJ407WJ8080EZF7Q20T48PZ" w:id="86"/>
      <w:r>
        <w:rPr>
          <w:rFonts w:ascii="Arial" w:eastAsia="Arial" w:hAnsi="Arial" w:cs="Arial"/>
          <w:b/>
          <w:bCs/>
          <w:sz w:val="20"/>
          <w:szCs w:val="20"/>
        </w:rPr>
        <w:t xml:space="preserve">7.4  </w:t>
      </w:r>
      <w:r>
        <w:rPr>
          <w:rFonts w:ascii="Arial" w:eastAsia="Arial" w:hAnsi="Arial" w:cs="Arial"/>
          <w:sz w:val="20"/>
          <w:szCs w:val="20"/>
        </w:rPr>
        <w:t xml:space="preserve">Termination for Insolvency. Either party may terminate this Agreement immediately upon written notice to the other party if: (a) the other party becomes insolvent or is unable to pay its debts as they fall due; (b) the other party makes a general assignment for the benefit of its creditors; (c) a receiver, administrator, liquidator, or similar officer is appointed over all or substantially all of the other party's assets; (d) the other party commences, or has commenced against it, any proceeding under any bankruptcy, insolvency, reorganization, or similar law, and such proceeding is not dismissed within sixty (60) days; or (e) the other party ceases to carry on business.</w:t>
      </w:r>
      <w:bookmarkEnd w:id="86"/>
    </w:p>
    <w:p>
      <w:pPr>
        <w:pStyle w:val="Normal"/>
        <w:spacing w:before="80" w:after="80" w:line="276" w:lineRule="auto"/>
        <w:ind w:left="480"/>
        <w:jc w:val="both"/>
      </w:pPr>
      <w:bookmarkStart w:name="BM_01KMJ407WJVCN5ZNNK14G6082V" w:id="87"/>
      <w:r>
        <w:rPr>
          <w:rFonts w:ascii="Arial" w:eastAsia="Arial" w:hAnsi="Arial" w:cs="Arial"/>
          <w:b/>
          <w:bCs/>
          <w:sz w:val="20"/>
          <w:szCs w:val="20"/>
        </w:rPr>
        <w:t xml:space="preserve">7.5  </w:t>
      </w:r>
      <w:r>
        <w:rPr>
          <w:rFonts w:ascii="Arial" w:eastAsia="Arial" w:hAnsi="Arial" w:cs="Arial"/>
          <w:sz w:val="20"/>
          <w:szCs w:val="20"/>
        </w:rPr>
        <w:t xml:space="preserve">Termination for Regulatory Reasons. The Customer may terminate this Agreement or any SOW upon thirty (30) days' prior written notice to the Supplier if: (a) the continuation of the Agreement would cause the Customer to be in violation of any Applicable Law or regulatory requirement; or (b) any governmental authority directs the Customer to terminate its relationship with the Supplier. In such case, the Customer shall pay for all Services properly performed up to the date of termination and shall not be liable for any early termination fees.</w:t>
      </w:r>
      <w:bookmarkEnd w:id="87"/>
    </w:p>
    <w:p>
      <w:pPr>
        <w:pStyle w:val="Normal"/>
        <w:spacing w:before="80" w:after="80" w:line="276" w:lineRule="auto"/>
        <w:ind w:left="480"/>
        <w:jc w:val="both"/>
      </w:pPr>
      <w:bookmarkStart w:name="BM_01KMJ407WJA8Q96VSQ9ESZNZJW" w:id="88"/>
      <w:r>
        <w:rPr>
          <w:rFonts w:ascii="Arial" w:eastAsia="Arial" w:hAnsi="Arial" w:cs="Arial"/>
          <w:b/>
          <w:bCs/>
          <w:sz w:val="20"/>
          <w:szCs w:val="20"/>
        </w:rPr>
        <w:t xml:space="preserve">7.6  </w:t>
      </w:r>
      <w:r>
        <w:rPr>
          <w:rFonts w:ascii="Arial" w:eastAsia="Arial" w:hAnsi="Arial" w:cs="Arial"/>
          <w:sz w:val="20"/>
          <w:szCs w:val="20"/>
        </w:rPr>
        <w:t xml:space="preserve">Effect of Termination. Upon expiration or termination of this Agreement for any reason: (a) all rights and licenses granted by either party to the other party under this Agreement shall immediately cease; (b) each party shall promptly return or destroy all Confidential Information of the other party in its possession or control, subject to the provisions of Section 13 and any applicable legal hold obligations; (c) the Supplier shall promptly deliver to the Customer all Customer Data and Deliverables in a format agreed by the parties; (d) each party shall pay all amounts due and owing to the other party under this Agreement; and (e) the Supplier shall reasonably cooperate with the Customer in transitioning the Services to the Customer or a replacement supplier as further described in Section 7.7.</w:t>
      </w:r>
      <w:bookmarkEnd w:id="88"/>
    </w:p>
    <w:p>
      <w:pPr>
        <w:pStyle w:val="Normal"/>
        <w:spacing w:before="80" w:after="80" w:line="276" w:lineRule="auto"/>
        <w:ind w:left="480"/>
        <w:jc w:val="both"/>
      </w:pPr>
      <w:bookmarkStart w:name="BM_01KMJ407WJ6QX2ZK83CYAH630T" w:id="89"/>
      <w:r>
        <w:t xml:space="preserve">7.7  Transition Assistance. Upon the expiration or termination of this Agreement for any reason, the Supplier shall, at the Customer's reasonable request, provide transition assistance for a period not to exceed sixty (60) days following the effective date of expiration or termination (the "Transition Period"). During the Transition Period, the Supplier shall continue to provide the Services at the then-</w:t>
      </w:r>
      <w:r>
        <w:t xml:space="preserve">current Fees and shall cooperate with the Customer and any successor supplier to facilitate an orderly transition. The Customer shall pay the Supplier's reasonable costs and expenses for transition assistance provided during the Transition Period.</w:t>
      </w:r>
      <w:bookmarkEnd w:id="89"/>
    </w:p>
    <w:p>
      <w:pPr>
        <w:pStyle w:val="Normal"/>
        <w:spacing w:before="80" w:after="80" w:line="276" w:lineRule="auto"/>
        <w:ind w:left="480"/>
        <w:jc w:val="both"/>
      </w:pPr>
      <w:bookmarkStart w:name="BM_01KMJ407WJ747TY0H4WZX7Q00H" w:id="90"/>
      <w:r>
        <w:rPr>
          <w:rFonts w:ascii="Arial" w:eastAsia="Arial" w:hAnsi="Arial" w:cs="Arial"/>
          <w:b/>
          <w:bCs/>
          <w:sz w:val="20"/>
          <w:szCs w:val="20"/>
        </w:rPr>
        <w:t xml:space="preserve">7.8  </w:t>
      </w:r>
      <w:r>
        <w:rPr>
          <w:rFonts w:ascii="Arial" w:eastAsia="Arial" w:hAnsi="Arial" w:cs="Arial"/>
          <w:sz w:val="20"/>
          <w:szCs w:val="20"/>
        </w:rPr>
        <w:t xml:space="preserve">Survival. The following provisions shall survive the expiration or termination of this Agreement: Sections 1 (Definitions), 4 (Fees and Payment Terms, with respect to amounts outstanding), 5 (Invoicing, with respect to amounts outstanding), 6 (Taxes), 7.6 (Effect of Termination), 7.7 (Transition Assistance), 11 (Warranties, with respect to pre-</w:t>
      </w:r>
      <w:r>
        <w:rPr>
          <w:rFonts w:ascii="Arial" w:eastAsia="Arial" w:hAnsi="Arial" w:cs="Arial"/>
          <w:sz w:val="20"/>
          <w:szCs w:val="20"/>
        </w:rPr>
        <w:t xml:space="preserve">termination breaches), 12 (Indemnification), 13 (Limitation of Liability), 14 (Confidentiality), 15 (Data Protection and Privacy), 16 (Intellectual Property Rights), 17 (Audit Rights), 19 (Dispute Resolution), and 20 (Governing Law and Jurisdiction), together with any other provisions that by their nature are intended to survive.</w:t>
      </w:r>
      <w:bookmarkEnd w:id="90"/>
    </w:p>
    <w:p>
      <w:pPr>
        <w:pStyle w:val="Normal"/>
        <w:spacing w:before="160" w:after="0"/>
      </w:pPr>
      <w:bookmarkStart w:name="BM_01KMJ407WJ9AK8P3YZ8XR6QGRC" w:id="91"/>
      <w:r>
        <w:t xml:space="preserve"/>
      </w:r>
      <w:bookmarkEnd w:id="91"/>
    </w:p>
    <w:p>
      <w:pPr>
        <w:pStyle w:val="Normal"/>
        <w:spacing w:before="280" w:after="80"/>
      </w:pPr>
      <w:bookmarkStart w:name="BM_01KMJ407WJVSHT7NVE0TVSSE8M" w:id="92"/>
      <w:r>
        <w:rPr>
          <w:rFonts w:ascii="Arial" w:eastAsia="Arial" w:hAnsi="Arial" w:cs="Arial"/>
          <w:b/>
          <w:bCs/>
          <w:color w:val="1F3864"/>
          <w:sz w:val="22"/>
          <w:szCs w:val="22"/>
        </w:rPr>
        <w:t xml:space="preserve">8.  CUSTOMER OBLIGATIONS</w:t>
      </w:r>
      <w:bookmarkEnd w:id="92"/>
    </w:p>
    <w:p>
      <w:pPr>
        <w:pStyle w:val="Normal"/>
        <w:spacing w:before="80" w:after="80" w:line="276" w:lineRule="auto"/>
        <w:ind w:left="480"/>
        <w:jc w:val="both"/>
      </w:pPr>
      <w:bookmarkStart w:name="BM_01KMJ407WJS7GPKFGMH5TNW8QA" w:id="93"/>
      <w:r>
        <w:rPr>
          <w:rFonts w:ascii="Arial" w:eastAsia="Arial" w:hAnsi="Arial" w:cs="Arial"/>
          <w:b/>
          <w:bCs/>
          <w:sz w:val="20"/>
          <w:szCs w:val="20"/>
        </w:rPr>
        <w:t xml:space="preserve">8.1  </w:t>
      </w:r>
      <w:r>
        <w:rPr>
          <w:rFonts w:ascii="Arial" w:eastAsia="Arial" w:hAnsi="Arial" w:cs="Arial"/>
          <w:sz w:val="20"/>
          <w:szCs w:val="20"/>
        </w:rPr>
        <w:t xml:space="preserve">Access and Cooperation. The Customer shall provide the Supplier with timely and reasonable access to the Customer's facilities, systems, data, personnel, and other resources as reasonably necessary for the Supplier to perform the Services. The Customer shall designate a project manager or other primary point of contact who shall be authorized to act on behalf of the Customer in all day-</w:t>
      </w:r>
      <w:r>
        <w:rPr>
          <w:rFonts w:ascii="Arial" w:eastAsia="Arial" w:hAnsi="Arial" w:cs="Arial"/>
          <w:sz w:val="20"/>
          <w:szCs w:val="20"/>
        </w:rPr>
        <w:t xml:space="preserve">to-</w:t>
      </w:r>
      <w:r>
        <w:rPr>
          <w:rFonts w:ascii="Arial" w:eastAsia="Arial" w:hAnsi="Arial" w:cs="Arial"/>
          <w:sz w:val="20"/>
          <w:szCs w:val="20"/>
        </w:rPr>
        <w:t xml:space="preserve">day matters relating to the Services.</w:t>
      </w:r>
      <w:bookmarkEnd w:id="93"/>
    </w:p>
    <w:p>
      <w:pPr>
        <w:pStyle w:val="Normal"/>
        <w:spacing w:before="80" w:after="80" w:line="276" w:lineRule="auto"/>
        <w:ind w:left="480"/>
        <w:jc w:val="both"/>
      </w:pPr>
      <w:bookmarkStart w:name="BM_01KMJ407WJ3SJN6XXNDVK3M6FY" w:id="94"/>
      <w:r>
        <w:rPr>
          <w:rFonts w:ascii="Arial" w:eastAsia="Arial" w:hAnsi="Arial" w:cs="Arial"/>
          <w:b/>
          <w:bCs/>
          <w:sz w:val="20"/>
          <w:szCs w:val="20"/>
        </w:rPr>
        <w:t xml:space="preserve">8.2  </w:t>
      </w:r>
      <w:r>
        <w:rPr>
          <w:rFonts w:ascii="Arial" w:eastAsia="Arial" w:hAnsi="Arial" w:cs="Arial"/>
          <w:sz w:val="20"/>
          <w:szCs w:val="20"/>
        </w:rPr>
        <w:t xml:space="preserve">Accuracy of Information. The Customer shall ensure that all information, data, and materials provided to the Supplier in connection with the Services are accurate, complete, and up-</w:t>
      </w:r>
      <w:r>
        <w:rPr>
          <w:rFonts w:ascii="Arial" w:eastAsia="Arial" w:hAnsi="Arial" w:cs="Arial"/>
          <w:sz w:val="20"/>
          <w:szCs w:val="20"/>
        </w:rPr>
        <w:t xml:space="preserve">to-</w:t>
      </w:r>
      <w:r>
        <w:rPr>
          <w:rFonts w:ascii="Arial" w:eastAsia="Arial" w:hAnsi="Arial" w:cs="Arial"/>
          <w:sz w:val="20"/>
          <w:szCs w:val="20"/>
        </w:rPr>
        <w:t xml:space="preserve">date. The Customer acknowledges that the Supplier's ability to perform the Services is dependent upon the accuracy and completeness of the Customer Data and other information provided by the Customer, and the Supplier shall not be liable for any errors or deficiencies in the Services arising from inaccurate or incomplete information provided by the Customer.</w:t>
      </w:r>
      <w:bookmarkEnd w:id="94"/>
    </w:p>
    <w:p>
      <w:pPr>
        <w:pStyle w:val="Normal"/>
        <w:spacing w:before="80" w:after="80" w:line="276" w:lineRule="auto"/>
        <w:ind w:left="480"/>
        <w:jc w:val="both"/>
      </w:pPr>
      <w:bookmarkStart w:name="BM_01KMJ407WJVP0R0HHX2H1BBRQW" w:id="95"/>
      <w:r>
        <w:rPr>
          <w:rFonts w:ascii="Arial" w:eastAsia="Arial" w:hAnsi="Arial" w:cs="Arial"/>
          <w:b/>
          <w:bCs/>
          <w:sz w:val="20"/>
          <w:szCs w:val="20"/>
        </w:rPr>
        <w:t xml:space="preserve">8.3  </w:t>
      </w:r>
      <w:r>
        <w:rPr>
          <w:rFonts w:ascii="Arial" w:eastAsia="Arial" w:hAnsi="Arial" w:cs="Arial"/>
          <w:sz w:val="20"/>
          <w:szCs w:val="20"/>
        </w:rPr>
        <w:t xml:space="preserve">Authorized Users. The Customer shall be responsible for: (a) ensuring that all Authorized Users comply with the terms of this Agreement and any applicable usage policies communicated by the Supplier; (b) maintaining the confidentiality of any access credentials issued to Authorized Users; and </w:t>
      </w:r>
      <w:r>
        <w:rPr>
          <w:rFonts w:ascii="Arial" w:eastAsia="Arial" w:hAnsi="Arial" w:cs="Arial"/>
          <w:sz w:val="20"/>
          <w:szCs w:val="20"/>
        </w:rPr>
        <w:t xml:space="preserve">(c) promptly notifying the Supplier of any unauthorized access to or use of the Services. The Customer shall be liable for all acts and omissions of its Authorized Users in connection with the Services as if such acts and omissions were those of the Customer.</w:t>
      </w:r>
      <w:bookmarkEnd w:id="95"/>
    </w:p>
    <w:p>
      <w:pPr>
        <w:pStyle w:val="Normal"/>
        <w:spacing w:before="80" w:after="80" w:line="276" w:lineRule="auto"/>
        <w:ind w:left="480"/>
        <w:jc w:val="both"/>
      </w:pPr>
      <w:bookmarkStart w:name="BM_01KMJ407WJKYAJCS8YGMKJNPF1" w:id="96"/>
      <w:r>
        <w:rPr>
          <w:rFonts w:ascii="Arial" w:eastAsia="Arial" w:hAnsi="Arial" w:cs="Arial"/>
          <w:b/>
          <w:bCs/>
          <w:sz w:val="20"/>
          <w:szCs w:val="20"/>
        </w:rPr>
        <w:t xml:space="preserve">8.4  </w:t>
      </w:r>
      <w:r>
        <w:rPr>
          <w:rFonts w:ascii="Arial" w:eastAsia="Arial" w:hAnsi="Arial" w:cs="Arial"/>
          <w:sz w:val="20"/>
          <w:szCs w:val="20"/>
        </w:rPr>
        <w:t xml:space="preserve">Compliance. The Customer shall comply with all Applicable Laws in connection with its use of the Services and shall not use the Services in any manner that would cause the Supplier to be in violation of any Applicable Law. The Customer shall promptly notify the Supplier in writing of any regulatory or legal requirements applicable to the Customer's use of the Services that may impact the Supplier's performance obligations.</w:t>
      </w:r>
      <w:bookmarkEnd w:id="96"/>
    </w:p>
    <w:p>
      <w:pPr>
        <w:pStyle w:val="Normal"/>
        <w:spacing w:before="80" w:after="80" w:line="276" w:lineRule="auto"/>
        <w:ind w:left="480"/>
        <w:jc w:val="both"/>
      </w:pPr>
      <w:bookmarkStart w:name="BM_01KMJ407WJQB0T9E3E857WKJ01" w:id="97"/>
      <w:r>
        <w:rPr>
          <w:rFonts w:ascii="Arial" w:eastAsia="Arial" w:hAnsi="Arial" w:cs="Arial"/>
          <w:b/>
          <w:bCs/>
          <w:sz w:val="20"/>
          <w:szCs w:val="20"/>
        </w:rPr>
        <w:t xml:space="preserve">8.5  </w:t>
      </w:r>
      <w:r>
        <w:rPr>
          <w:rFonts w:ascii="Arial" w:eastAsia="Arial" w:hAnsi="Arial" w:cs="Arial"/>
          <w:sz w:val="20"/>
          <w:szCs w:val="20"/>
        </w:rPr>
        <w:t xml:space="preserve">Customer Materials. The Customer shall ensure that the Customer Materials do not infringe the Intellectual Property Rights of any third party, do not contain any malware, viruses, or other malicious code, and comply with all Applicable Laws. The Customer grants to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license to use the Customer Materials solely to the extent necessary to perform the Services during the Term.</w:t>
      </w:r>
      <w:bookmarkEnd w:id="97"/>
    </w:p>
    <w:p>
      <w:pPr>
        <w:pStyle w:val="Normal"/>
        <w:spacing w:before="160" w:after="0"/>
      </w:pPr>
      <w:bookmarkStart w:name="BM_01KMJ407WJZR2MEQ3ZJ31D4M92" w:id="98"/>
      <w:r>
        <w:t xml:space="preserve"/>
      </w:r>
      <w:bookmarkEnd w:id="98"/>
    </w:p>
    <w:p>
      <w:pPr>
        <w:pStyle w:val="Normal"/>
        <w:spacing w:before="280" w:after="80"/>
      </w:pPr>
      <w:bookmarkStart w:name="BM_01KMJ407WJJB6QPA5Z1J281KT1" w:id="99"/>
      <w:r>
        <w:rPr>
          <w:rFonts w:ascii="Arial" w:eastAsia="Arial" w:hAnsi="Arial" w:cs="Arial"/>
          <w:b/>
          <w:bCs/>
          <w:color w:val="1F3864"/>
          <w:sz w:val="22"/>
          <w:szCs w:val="22"/>
        </w:rPr>
        <w:t xml:space="preserve">9.  SUPPLIER OBLIGATIONS</w:t>
      </w:r>
      <w:bookmarkEnd w:id="99"/>
    </w:p>
    <w:p>
      <w:pPr>
        <w:pStyle w:val="Normal"/>
        <w:spacing w:before="80" w:after="80" w:line="276" w:lineRule="auto"/>
        <w:ind w:left="480"/>
        <w:jc w:val="both"/>
      </w:pPr>
      <w:bookmarkStart w:name="BM_01KMJ407WJAF8X4C3149WRFAC8" w:id="100"/>
      <w:r>
        <w:rPr>
          <w:rFonts w:ascii="Arial" w:eastAsia="Arial" w:hAnsi="Arial" w:cs="Arial"/>
          <w:b/>
          <w:bCs/>
          <w:sz w:val="20"/>
          <w:szCs w:val="20"/>
        </w:rPr>
        <w:t xml:space="preserve">9.1  </w:t>
      </w:r>
      <w:r>
        <w:rPr>
          <w:rFonts w:ascii="Arial" w:eastAsia="Arial" w:hAnsi="Arial" w:cs="Arial"/>
          <w:sz w:val="20"/>
          <w:szCs w:val="20"/>
        </w:rPr>
        <w:t xml:space="preserve">Standard of Performance. The Supplier shall perform the Services: (a) in a professional, skillful, and workmanlike manner, consistent with industry best practices and the standards of a reasonably skilled and experienced service provider; (b) in material compliance with all applicable specifications, Documentation, and requirements set forth in this Agreement and each applicable SOW; (c) using suitably qualified, experienced, and trained personnel; and (d) in compliance with all Applicable Laws.</w:t>
      </w:r>
      <w:bookmarkEnd w:id="100"/>
    </w:p>
    <w:p>
      <w:pPr>
        <w:pStyle w:val="Normal"/>
        <w:spacing w:before="80" w:after="80" w:line="276" w:lineRule="auto"/>
        <w:ind w:left="480"/>
        <w:jc w:val="both"/>
      </w:pPr>
      <w:bookmarkStart w:name="BM_01KMJ407WJJJA8QWEWA946W15M" w:id="101"/>
      <w:r>
        <w:rPr>
          <w:rFonts w:ascii="Arial" w:eastAsia="Arial" w:hAnsi="Arial" w:cs="Arial"/>
          <w:b/>
          <w:bCs/>
          <w:sz w:val="20"/>
          <w:szCs w:val="20"/>
        </w:rPr>
        <w:t xml:space="preserve">9.2  </w:t>
      </w:r>
      <w:r>
        <w:rPr>
          <w:rFonts w:ascii="Arial" w:eastAsia="Arial" w:hAnsi="Arial" w:cs="Arial"/>
          <w:sz w:val="20"/>
          <w:szCs w:val="20"/>
        </w:rPr>
        <w:t xml:space="preserve">Key Personnel. The Supplier shall ensure the continuity of Key Personnel assigned to the Customer's account. The Supplier shall not remove or replace any Key Personnel without the Customer's prior written consent, such consent not to be unreasonably withheld or delayed, except in the case of: (a) termination of employment; (b) leave of absence; (c) death or incapacity; or (d) other circumstances beyond the Supplier's reasonable control. In such cases, the Supplier shall notify the Customer promptly and shall propose a suitably qualified replacement, subject to the Customer's approval.</w:t>
      </w:r>
      <w:bookmarkEnd w:id="101"/>
    </w:p>
    <w:p>
      <w:pPr>
        <w:pStyle w:val="Normal"/>
        <w:spacing w:before="80" w:after="80" w:line="276" w:lineRule="auto"/>
        <w:ind w:left="480"/>
        <w:jc w:val="both"/>
      </w:pPr>
      <w:bookmarkStart w:name="BM_01KMJ407WJTSZH8874NS4YWP8M" w:id="102"/>
      <w:r>
        <w:rPr>
          <w:rFonts w:ascii="Arial" w:eastAsia="Arial" w:hAnsi="Arial" w:cs="Arial"/>
          <w:b/>
          <w:bCs/>
          <w:sz w:val="20"/>
          <w:szCs w:val="20"/>
        </w:rPr>
        <w:t xml:space="preserve">9.3  </w:t>
      </w:r>
      <w:r>
        <w:rPr>
          <w:rFonts w:ascii="Arial" w:eastAsia="Arial" w:hAnsi="Arial" w:cs="Arial"/>
          <w:sz w:val="20"/>
          <w:szCs w:val="20"/>
        </w:rPr>
        <w:t xml:space="preserve">Background Checks and Vetting. The Supplier shall conduct appropriate background screening and vetting of all personnel assigned to perform Services under this Agreement, in accordance with Applicable Law and the Customer's requirements as set forth in any applicable SOW or the Customer's vendor requirements policy as communicated to the Supplier in writing.</w:t>
      </w:r>
      <w:bookmarkEnd w:id="102"/>
    </w:p>
    <w:p>
      <w:pPr>
        <w:pStyle w:val="Normal"/>
        <w:spacing w:before="80" w:after="80" w:line="276" w:lineRule="auto"/>
        <w:ind w:left="480"/>
        <w:jc w:val="both"/>
      </w:pPr>
      <w:bookmarkStart w:name="BM_01KMJ407WJQNK1TZZF3HH2WM0N" w:id="103"/>
      <w:r>
        <w:rPr>
          <w:rFonts w:ascii="Arial" w:eastAsia="Arial" w:hAnsi="Arial" w:cs="Arial"/>
          <w:b/>
          <w:bCs/>
          <w:sz w:val="20"/>
          <w:szCs w:val="20"/>
        </w:rPr>
        <w:t xml:space="preserve">9.4  </w:t>
      </w:r>
      <w:r>
        <w:rPr>
          <w:rFonts w:ascii="Arial" w:eastAsia="Arial" w:hAnsi="Arial" w:cs="Arial"/>
          <w:sz w:val="20"/>
          <w:szCs w:val="20"/>
        </w:rPr>
        <w:t xml:space="preserve">Subcontracting. The Supplier shall not subcontract any part of the Services without the Customer's prior written consent. Any approved Subcontractor shall be bound by written obligations that are no less protective of the Customer's rights than the obligations imposed on the Supplier under this Agreement, including obligations relating to Confidentiality, Data Protection, and Intellectual Property Rights. The Supplier shall remain primarily liable to the Customer for all acts and omissions of its Subcontractors as if they were the acts and omissions of the Supplier.</w:t>
      </w:r>
      <w:bookmarkEnd w:id="103"/>
    </w:p>
    <w:p>
      <w:pPr>
        <w:pStyle w:val="Normal"/>
        <w:spacing w:before="80" w:after="80" w:line="276" w:lineRule="auto"/>
        <w:ind w:left="480"/>
        <w:jc w:val="both"/>
      </w:pPr>
      <w:bookmarkStart w:name="BM_01KMJ407WJ5JJ6Q0QBA6XEJF33" w:id="104"/>
      <w:r>
        <w:rPr>
          <w:rFonts w:ascii="Arial" w:eastAsia="Arial" w:hAnsi="Arial" w:cs="Arial"/>
          <w:b/>
          <w:bCs/>
          <w:sz w:val="20"/>
          <w:szCs w:val="20"/>
        </w:rPr>
        <w:t xml:space="preserve">9.5  </w:t>
      </w:r>
      <w:r>
        <w:rPr>
          <w:rFonts w:ascii="Arial" w:eastAsia="Arial" w:hAnsi="Arial" w:cs="Arial"/>
          <w:sz w:val="20"/>
          <w:szCs w:val="20"/>
        </w:rPr>
        <w:t xml:space="preserve">Security. The Supplier shall implement and maintain appropriate technical and organizational security measures designed to protect the Customer Data, Customer Materials, and the systems used to deliver the Services against unauthorized access, use, disclosure, alteration, or destruction. Such measures shall be no less stringent than those set forth in Schedule 3 (Security Requirements) and shall comply with all applicable industry standards and Data Protection Laws. The Supplier shall promptly notify the Customer of any actual or suspected security breach in accordance with Section 15.</w:t>
      </w:r>
      <w:bookmarkEnd w:id="104"/>
    </w:p>
    <w:p>
      <w:pPr>
        <w:pStyle w:val="Normal"/>
        <w:spacing w:before="80" w:after="80" w:line="276" w:lineRule="auto"/>
        <w:ind w:left="480"/>
        <w:jc w:val="both"/>
      </w:pPr>
      <w:bookmarkStart w:name="BM_01KMJ407WJWCQMKCHN550CPYYX" w:id="105"/>
      <w:r>
        <w:t xml:space="preserve">9.6  Insurance. During the Term and for a period of three (3) years thereafter, the Supplier shall maintain, at its own cost, the following minimum insurance coverages: (a) Commercial General Liability insurance with limits of not less than two million United States dollars (USD $2,000,000) per occurrence and four million United States dollars (USD $4,000,000) in the aggregate; (b) Professional Liability (Errors and Omissions) insurance with limits of not less than two million United States dollars (USD $2,000,000) per claim and in the aggregate; (c) Cyber Liability insurance with limits of not less than two million United States dollars (USD $2,000,000) per occurrence and in the aggregate; (d) Workers' Compensation insurance as required by Applicable Law; and (e) any other insurance required by Applicable Law or as specified in an SOW. The Supplier shall name the Customer as an additional insured on its Commercial General Liability and Cyber Liability policies and shall provide certificates of insurance to the Customer upon request.</w:t>
      </w:r>
      <w:bookmarkEnd w:id="105"/>
    </w:p>
    <w:p>
      <w:pPr>
        <w:pStyle w:val="Normal"/>
        <w:spacing w:before="160" w:after="0"/>
      </w:pPr>
      <w:bookmarkStart w:name="BM_01KMJ407WKS4V4VZ85P5TJ8AN6" w:id="106"/>
      <w:r>
        <w:t xml:space="preserve"/>
      </w:r>
      <w:bookmarkEnd w:id="106"/>
    </w:p>
    <w:p>
      <w:pPr>
        <w:pStyle w:val="Normal"/>
        <w:spacing w:before="280" w:after="80"/>
      </w:pPr>
      <w:bookmarkStart w:name="BM_01KMJ407WK2W40QWTCJ8VNRTCR" w:id="107"/>
      <w:r>
        <w:rPr>
          <w:rFonts w:ascii="Arial" w:eastAsia="Arial" w:hAnsi="Arial" w:cs="Arial"/>
          <w:b/>
          <w:bCs/>
          <w:color w:val="1F3864"/>
          <w:sz w:val="22"/>
          <w:szCs w:val="22"/>
        </w:rPr>
        <w:t xml:space="preserve">10.  REPRESENTATIONS AND WARRANTIES</w:t>
      </w:r>
      <w:bookmarkEnd w:id="107"/>
    </w:p>
    <w:p>
      <w:pPr>
        <w:pStyle w:val="Normal"/>
        <w:spacing w:before="80" w:after="80" w:line="276" w:lineRule="auto"/>
        <w:ind w:left="480"/>
        <w:jc w:val="both"/>
      </w:pPr>
      <w:bookmarkStart w:name="BM_01KMJ407WK19JR1RTG8SWFPJMM" w:id="108"/>
      <w:r>
        <w:rPr>
          <w:rFonts w:ascii="Arial" w:eastAsia="Arial" w:hAnsi="Arial" w:cs="Arial"/>
          <w:b/>
          <w:bCs/>
          <w:sz w:val="20"/>
          <w:szCs w:val="20"/>
        </w:rPr>
        <w:t xml:space="preserve">10.1  </w:t>
      </w:r>
      <w:r>
        <w:rPr>
          <w:rFonts w:ascii="Arial" w:eastAsia="Arial" w:hAnsi="Arial" w:cs="Arial"/>
          <w:sz w:val="20"/>
          <w:szCs w:val="20"/>
        </w:rPr>
        <w:t xml:space="preserve">Mutual Representations and Warranties. Each party represents and warrants to the other party as of the Effective Date and throughout the Term that: (a) it is duly organized, validly existing, and in good standing under the laws of its jurisdiction of incorporation or formation; (b) it has the full legal right, power, and authority to enter into this Agreement, to perform its obligations hereunder, and to grant the rights and licenses granted by it herein; (c) this Agreement constitutes a legal, valid, and binding obligation of such party, enforceable against it in accordance with its terms; (d) the execution, delivery, and performance of this Agreement do not and will not violate any Applicable Law or any contract to which such party is a party or by which it is bound; and (e) there is no pending or threatened claim, legal action, or governmental investigation that would materially affect such party's ability to perform its obligations under this Agreement.</w:t>
      </w:r>
      <w:bookmarkEnd w:id="108"/>
    </w:p>
    <w:p>
      <w:pPr>
        <w:pStyle w:val="Normal"/>
        <w:spacing w:before="80" w:after="80" w:line="276" w:lineRule="auto"/>
        <w:ind w:left="480"/>
        <w:jc w:val="both"/>
      </w:pPr>
      <w:bookmarkStart w:name="BM_01KMJ407WK8P0YR1S5Q5K35CDH" w:id="109"/>
      <w:r>
        <w:t xml:space="preserve">10.2  Supplier Warranties. The Supplier additionally represents and warrants that: (a) the Services will be performed in a professional and workmanlike manner, consistent with the standards described in Section 9.1; (b) the Services and Deliverables will materially conform to the specifications and requirements set forth in the applicable SOW for the warranty period specified therein, or if no period is specified, for a period of ninety (90) days following delivery; (c) to the best of the Supplier's knowledge, the Deliverables and the performance of the Services will not infringe the Intellectual Property Rights of any third party; (d) the Supplier has obtained all necessary licenses, permits, and consents required to perform the Services and deliver the Deliverables; (e) the Supplier's personnel assigned to perform Services are suitably qualified and experienced; and (f) the Supplier shall not knowingly introduce any malware, viruses, Trojan horses, or other malicious code into the Customer's systems or the Deliverables.</w:t>
      </w:r>
      <w:bookmarkEnd w:id="109"/>
    </w:p>
    <w:p>
      <w:pPr>
        <w:pStyle w:val="Normal"/>
        <w:spacing w:before="80" w:after="80" w:line="276" w:lineRule="auto"/>
        <w:ind w:left="480"/>
        <w:jc w:val="both"/>
      </w:pPr>
      <w:bookmarkStart w:name="BM_01KMJ407WKM6AYMYCQAWJ2NGM5" w:id="110"/>
      <w:r>
        <w:rPr>
          <w:rFonts w:ascii="Arial" w:eastAsia="Arial" w:hAnsi="Arial" w:cs="Arial"/>
          <w:b/>
          <w:bCs/>
          <w:sz w:val="20"/>
          <w:szCs w:val="20"/>
        </w:rPr>
        <w:t xml:space="preserve">10.3  </w:t>
      </w:r>
      <w:r>
        <w:rPr>
          <w:rFonts w:ascii="Arial" w:eastAsia="Arial" w:hAnsi="Arial" w:cs="Arial"/>
          <w:sz w:val="20"/>
          <w:szCs w:val="20"/>
        </w:rPr>
        <w:t xml:space="preserve">Customer Warranties. The Customer additionally represents and warrants that: (a) the Customer has all necessary rights and licenses in and to the Customer Materials and Customer Data to grant the Supplier the rights set forth in this Agreement; (b) the Customer Materials and Customer Data do not infringe the Intellectual Property Rights of any third party; (c) the Customer's use of the Services will comply with all Applicable Laws; and (d) the Customer will not use the Services in any manner that is deceptive, harmful, fraudulent, or violates Applicable Law.</w:t>
      </w:r>
      <w:bookmarkEnd w:id="110"/>
    </w:p>
    <w:p>
      <w:pPr>
        <w:pStyle w:val="Normal"/>
        <w:spacing w:before="80" w:after="80" w:line="276" w:lineRule="auto"/>
        <w:ind w:left="480"/>
        <w:jc w:val="both"/>
      </w:pPr>
      <w:bookmarkStart w:name="BM_01KMJ407WKM893AKN3V465CW4T" w:id="111"/>
      <w:r>
        <w:rPr>
          <w:rFonts w:ascii="Arial" w:eastAsia="Arial" w:hAnsi="Arial" w:cs="Arial"/>
          <w:b/>
          <w:bCs/>
          <w:sz w:val="20"/>
          <w:szCs w:val="20"/>
        </w:rPr>
        <w:t xml:space="preserve">10.4  </w:t>
      </w:r>
      <w:r>
        <w:rPr>
          <w:rFonts w:ascii="Arial" w:eastAsia="Arial" w:hAnsi="Arial" w:cs="Arial"/>
          <w:sz w:val="20"/>
          <w:szCs w:val="20"/>
        </w:rPr>
        <w:t xml:space="preserve">Warranty Remedies. In the event of a breach of the Supplier's warranty set forth in Section 10.2(b), the Customer shall notify the Supplier in writing within the applicable warranty period, and the Supplier shall, at its sole expense and as its first priority obligation, promptly remedy the non-</w:t>
      </w:r>
      <w:r>
        <w:rPr>
          <w:rFonts w:ascii="Arial" w:eastAsia="Arial" w:hAnsi="Arial" w:cs="Arial"/>
          <w:sz w:val="20"/>
          <w:szCs w:val="20"/>
        </w:rPr>
        <w:t xml:space="preserve">conformance by re-</w:t>
      </w:r>
      <w:r>
        <w:rPr>
          <w:rFonts w:ascii="Arial" w:eastAsia="Arial" w:hAnsi="Arial" w:cs="Arial"/>
          <w:sz w:val="20"/>
          <w:szCs w:val="20"/>
        </w:rPr>
        <w:t xml:space="preserve">performing the non-</w:t>
      </w:r>
      <w:r>
        <w:rPr>
          <w:rFonts w:ascii="Arial" w:eastAsia="Arial" w:hAnsi="Arial" w:cs="Arial"/>
          <w:sz w:val="20"/>
          <w:szCs w:val="20"/>
        </w:rPr>
        <w:t xml:space="preserve">conforming Services or correcting or replacing the non-</w:t>
      </w:r>
      <w:r>
        <w:rPr>
          <w:rFonts w:ascii="Arial" w:eastAsia="Arial" w:hAnsi="Arial" w:cs="Arial"/>
          <w:sz w:val="20"/>
          <w:szCs w:val="20"/>
        </w:rPr>
        <w:t xml:space="preserve">conforming Deliverable. If the Supplier is unable to remedy the non-</w:t>
      </w:r>
      <w:r>
        <w:rPr>
          <w:rFonts w:ascii="Arial" w:eastAsia="Arial" w:hAnsi="Arial" w:cs="Arial"/>
          <w:sz w:val="20"/>
          <w:szCs w:val="20"/>
        </w:rPr>
        <w:t xml:space="preserve">conformance within a commercially reasonable period after receipt of written notice, the Customer may, at its option, </w:t>
      </w:r>
      <w:r>
        <w:rPr>
          <w:rFonts w:ascii="Arial" w:eastAsia="Arial" w:hAnsi="Arial" w:cs="Arial"/>
          <w:sz w:val="20"/>
          <w:szCs w:val="20"/>
        </w:rPr>
        <w:t xml:space="preserve">terminate the relevant SOW and obtain a refund of the Fees paid for the non-</w:t>
      </w:r>
      <w:r>
        <w:rPr>
          <w:rFonts w:ascii="Arial" w:eastAsia="Arial" w:hAnsi="Arial" w:cs="Arial"/>
          <w:sz w:val="20"/>
          <w:szCs w:val="20"/>
        </w:rPr>
        <w:t xml:space="preserve">conforming Services or Deliverables.</w:t>
      </w:r>
      <w:bookmarkEnd w:id="111"/>
    </w:p>
    <w:p>
      <w:pPr>
        <w:pStyle w:val="Normal"/>
        <w:spacing w:before="80" w:after="80" w:line="276" w:lineRule="auto"/>
        <w:ind w:left="480"/>
        <w:jc w:val="both"/>
      </w:pPr>
      <w:bookmarkStart w:name="BM_01KMJ407WKE1FJR4B5ZGNPYBZC" w:id="112"/>
      <w:r>
        <w:rPr>
          <w:rFonts w:ascii="Arial" w:eastAsia="Arial" w:hAnsi="Arial" w:cs="Arial"/>
          <w:b/>
          <w:bCs/>
          <w:sz w:val="20"/>
          <w:szCs w:val="20"/>
        </w:rPr>
        <w:t xml:space="preserve">10.5  </w:t>
      </w:r>
      <w:r>
        <w:rPr>
          <w:rFonts w:ascii="Arial" w:eastAsia="Arial" w:hAnsi="Arial" w:cs="Arial"/>
          <w:sz w:val="20"/>
          <w:szCs w:val="20"/>
        </w:rPr>
        <w:t xml:space="preserve">Disclaimer. TO THE FULLEST EXTENT PERMITTED BY APPLICABLE LAW, EXCEPT AS EXPRESSLY SET FORTH IN THIS SECTION 10, NEITHER PARTY MAKES ANY REPRESENTATION OR WARRANTY OF ANY KIND, WHETHER EXPRESS, IMPLIED, STATUTORY, OR OTHERWISE, AND EACH PARTY SPECIFICALLY DISCLAIMS ALL IMPLIED WARRANTIES, INCLUDING ANY WARRANTIES OF MERCHANTABILITY, FITNESS FOR A PARTICULAR PURPOSE, NON-</w:t>
      </w:r>
      <w:r>
        <w:rPr>
          <w:rFonts w:ascii="Arial" w:eastAsia="Arial" w:hAnsi="Arial" w:cs="Arial"/>
          <w:sz w:val="20"/>
          <w:szCs w:val="20"/>
        </w:rPr>
        <w:t xml:space="preserve">INFRINGEMENT, TITLE, QUIET ENJOYMENT, AND ACCURACY. THE SUPPLIER DOES NOT WARRANT THAT THE SERVICES WILL BE UNINTERRUPTED, ERROR-</w:t>
      </w:r>
      <w:r>
        <w:rPr>
          <w:rFonts w:ascii="Arial" w:eastAsia="Arial" w:hAnsi="Arial" w:cs="Arial"/>
          <w:sz w:val="20"/>
          <w:szCs w:val="20"/>
        </w:rPr>
        <w:t xml:space="preserve">FREE, OR FREE FROM ALL SECURITY VULNERABILITIES.</w:t>
      </w:r>
      <w:bookmarkEnd w:id="112"/>
    </w:p>
    <w:p>
      <w:pPr>
        <w:pStyle w:val="Normal"/>
        <w:spacing w:before="160" w:after="0"/>
      </w:pPr>
      <w:bookmarkStart w:name="BM_01KMJ407WKWQCPJ75A5039C263" w:id="113"/>
      <w:r>
        <w:t xml:space="preserve"/>
      </w:r>
      <w:bookmarkEnd w:id="113"/>
    </w:p>
    <w:p>
      <w:pPr>
        <w:pStyle w:val="Normal"/>
        <w:spacing w:before="280" w:after="80"/>
      </w:pPr>
      <w:bookmarkStart w:name="BM_01KMJ407WK80VJ7VVW9GMZPNQG" w:id="114"/>
      <w:r>
        <w:rPr>
          <w:rFonts w:ascii="Arial" w:eastAsia="Arial" w:hAnsi="Arial" w:cs="Arial"/>
          <w:b/>
          <w:bCs/>
          <w:color w:val="1F3864"/>
          <w:sz w:val="22"/>
          <w:szCs w:val="22"/>
        </w:rPr>
        <w:t xml:space="preserve">11.  INDEMNIFICATION</w:t>
      </w:r>
      <w:bookmarkEnd w:id="114"/>
    </w:p>
    <w:p>
      <w:pPr>
        <w:pStyle w:val="Normal"/>
        <w:spacing w:before="80" w:after="80" w:line="276" w:lineRule="auto"/>
        <w:ind w:left="480"/>
        <w:jc w:val="both"/>
      </w:pPr>
      <w:bookmarkStart w:name="BM_01KMJ407WKWDA0CK2VSBMYNJD3" w:id="115"/>
      <w:r>
        <w:rPr>
          <w:rFonts w:ascii="Arial" w:eastAsia="Arial" w:hAnsi="Arial" w:cs="Arial"/>
          <w:b/>
          <w:bCs/>
          <w:sz w:val="20"/>
          <w:szCs w:val="20"/>
        </w:rPr>
        <w:t xml:space="preserve">11.1  </w:t>
      </w:r>
      <w:r>
        <w:rPr>
          <w:rFonts w:ascii="Arial" w:eastAsia="Arial" w:hAnsi="Arial" w:cs="Arial"/>
          <w:sz w:val="20"/>
          <w:szCs w:val="20"/>
        </w:rPr>
        <w:t xml:space="preserve">Indemnification by the Supplier. Subject to the terms and conditions set forth herein, the Supplier shall defend, indemnify, and hold harmless the Customer and its Affiliates, officers, directors, employees, agents, successors, and assigns (collectively, the "Customer Indemnitees") from and against any and all third-</w:t>
      </w:r>
      <w:r>
        <w:rPr>
          <w:rFonts w:ascii="Arial" w:eastAsia="Arial" w:hAnsi="Arial" w:cs="Arial"/>
          <w:sz w:val="20"/>
          <w:szCs w:val="20"/>
        </w:rPr>
        <w:t xml:space="preserve">party claims, actions, proceedings, demands, losses, damages, liabilities, costs, and expenses (including reasonable attorneys' fees and court costs) (collectively, "Losses") arising out of or related to: (a) any actual or alleged infringement or misappropriation of a third party's Intellectual Property Rights by the Services, Deliverables, or any materials provided by the Supplier; (b) any breach by the Supplier of its representations, warranties, obligations, or covenants under this Agreement; (c) the gross negligence or willful misconduct of the Supplier or its personnel or Subcontractors in connection with the Services; or (d) any violation of Applicable Law by the Supplier.</w:t>
      </w:r>
      <w:bookmarkEnd w:id="115"/>
    </w:p>
    <w:p>
      <w:pPr>
        <w:pStyle w:val="Normal"/>
        <w:spacing w:before="80" w:after="80" w:line="276" w:lineRule="auto"/>
        <w:ind w:left="480"/>
        <w:jc w:val="both"/>
      </w:pPr>
      <w:bookmarkStart w:name="BM_01KMJ407WKW377Q95QF7W1EE5P" w:id="116"/>
      <w:r>
        <w:rPr>
          <w:rFonts w:ascii="Arial" w:eastAsia="Arial" w:hAnsi="Arial" w:cs="Arial"/>
          <w:b/>
          <w:bCs/>
          <w:sz w:val="20"/>
          <w:szCs w:val="20"/>
        </w:rPr>
        <w:t xml:space="preserve">11.2  </w:t>
      </w:r>
      <w:r>
        <w:rPr>
          <w:rFonts w:ascii="Arial" w:eastAsia="Arial" w:hAnsi="Arial" w:cs="Arial"/>
          <w:sz w:val="20"/>
          <w:szCs w:val="20"/>
        </w:rPr>
        <w:t xml:space="preserve">Indemnification by the Customer. Subject to the terms and conditions set forth herein, the Customer shall defend, indemnify, and hold harmless the Supplier and its Affiliates, officers, directors, employees, agents, successors, and assigns (collectively, the "Supplier Indemnitees") from and against any and all Losses arising out of or related to: (a) any actual or alleged infringement or misappropriation of a third party's Intellectual Property Rights by the Customer Materials or Customer Data; (b) any breach by the Customer of its representations, warranties, obligations, or covenants under this Agreement; (c) the gross negligence or willful misconduct of the Customer or its personnel in connection with this Agreement; or (d) any violation of Applicable Law by the Customer.</w:t>
      </w:r>
      <w:bookmarkEnd w:id="116"/>
    </w:p>
    <w:p>
      <w:pPr>
        <w:pStyle w:val="Normal"/>
        <w:spacing w:before="80" w:after="80" w:line="276" w:lineRule="auto"/>
        <w:ind w:left="480"/>
        <w:jc w:val="both"/>
      </w:pPr>
      <w:bookmarkStart w:name="BM_01KMJ407WK4VH3E86T20RQ8QG7" w:id="117"/>
      <w:r>
        <w:rPr>
          <w:rFonts w:ascii="Arial" w:eastAsia="Arial" w:hAnsi="Arial" w:cs="Arial"/>
          <w:b/>
          <w:bCs/>
          <w:sz w:val="20"/>
          <w:szCs w:val="20"/>
        </w:rPr>
        <w:t xml:space="preserve">11.3  </w:t>
      </w:r>
      <w:r>
        <w:rPr>
          <w:rFonts w:ascii="Arial" w:eastAsia="Arial" w:hAnsi="Arial" w:cs="Arial"/>
          <w:sz w:val="20"/>
          <w:szCs w:val="20"/>
        </w:rPr>
        <w:t xml:space="preserve">IP Infringement Remedies. If the Services or Deliverables become, or in the Supplier's reasonable opinion are likely to become, the subject of an Intellectual Property Rights infringement claim, the Supplier may, at its option and expense: (a) procure for the Customer the right to continue using the Services or Deliverables; (b) modify the Services or Deliverables so that they become non-</w:t>
      </w:r>
      <w:r>
        <w:rPr>
          <w:rFonts w:ascii="Arial" w:eastAsia="Arial" w:hAnsi="Arial" w:cs="Arial"/>
          <w:sz w:val="20"/>
          <w:szCs w:val="20"/>
        </w:rPr>
        <w:t xml:space="preserve">infringing while remaining functionally equivalent; or (c) if neither (a) nor (b) is commercially practicable, terminate the Agreement or affected SOW and refund to the Customer any pre-</w:t>
      </w:r>
      <w:r>
        <w:rPr>
          <w:rFonts w:ascii="Arial" w:eastAsia="Arial" w:hAnsi="Arial" w:cs="Arial"/>
          <w:sz w:val="20"/>
          <w:szCs w:val="20"/>
        </w:rPr>
        <w:t xml:space="preserve">paid Fees for the periods following such termination. The Supplier shall have no obligation under Section 11.1(a) to the extent any infringement claim arises from: (i) modifications to the Services or Deliverables made by anyone other than the Supplier; (ii) combination of the Services or Deliverables with products or materials not provided or approved by the Supplier; or (iii) use of the Services or Deliverables in a manner not authorized under this Agreement.</w:t>
      </w:r>
      <w:bookmarkEnd w:id="117"/>
    </w:p>
    <w:p>
      <w:pPr>
        <w:pStyle w:val="Normal"/>
        <w:spacing w:before="80" w:after="80" w:line="276" w:lineRule="auto"/>
        <w:ind w:left="480"/>
        <w:jc w:val="both"/>
      </w:pPr>
      <w:bookmarkStart w:name="BM_01KMJ407WK5Y1J42RKEBKF0RY7" w:id="118"/>
      <w:r>
        <w:rPr>
          <w:rFonts w:ascii="Arial" w:eastAsia="Arial" w:hAnsi="Arial" w:cs="Arial"/>
          <w:b/>
          <w:bCs/>
          <w:sz w:val="20"/>
          <w:szCs w:val="20"/>
        </w:rPr>
        <w:t xml:space="preserve">11.4  </w:t>
      </w:r>
      <w:r>
        <w:rPr>
          <w:rFonts w:ascii="Arial" w:eastAsia="Arial" w:hAnsi="Arial" w:cs="Arial"/>
          <w:sz w:val="20"/>
          <w:szCs w:val="20"/>
        </w:rPr>
        <w:t xml:space="preserve">Indemnification Procedure. As a condition of the indemnifying party's obligations under this Section 11: (a) the indemnified party shall promptly notify the indemnifying party in writing of any claim for which it seeks indemnification, provided that a failure to provide prompt notice shall only relieve the indemnifying party of its obligations to the extent that such failure materially prejudices the indemnifying party's ability to defend the claim; (b) the indemnifying party shall have sole control over </w:t>
      </w:r>
      <w:r>
        <w:rPr>
          <w:rFonts w:ascii="Arial" w:eastAsia="Arial" w:hAnsi="Arial" w:cs="Arial"/>
          <w:sz w:val="20"/>
          <w:szCs w:val="20"/>
        </w:rPr>
        <w:t xml:space="preserve">the defense and settlement of the claim, provided that it shall not settle any claim without the indemnified party's prior written consent if such settlement imposes any obligation, restriction, or liability on the indemnified party; and (c) the indemnified party shall cooperate fully with the indemnifying party in the defense of the claim at the indemnifying party's reasonable expense.</w:t>
      </w:r>
      <w:bookmarkEnd w:id="118"/>
    </w:p>
    <w:p>
      <w:pPr>
        <w:pStyle w:val="Normal"/>
        <w:spacing w:before="160" w:after="0"/>
      </w:pPr>
      <w:bookmarkStart w:name="BM_01KMJ407WK0P7GYFBT4TGJW29A" w:id="119"/>
      <w:r>
        <w:t xml:space="preserve"/>
      </w:r>
      <w:bookmarkEnd w:id="119"/>
    </w:p>
    <w:p>
      <w:pPr>
        <w:pStyle w:val="Normal"/>
        <w:spacing w:before="280" w:after="80"/>
      </w:pPr>
      <w:bookmarkStart w:name="BM_01KMJ407WKNFD6P8SPPAS2AXAK" w:id="120"/>
      <w:r>
        <w:rPr>
          <w:rFonts w:ascii="Arial" w:eastAsia="Arial" w:hAnsi="Arial" w:cs="Arial"/>
          <w:b/>
          <w:bCs/>
          <w:color w:val="1F3864"/>
          <w:sz w:val="22"/>
          <w:szCs w:val="22"/>
        </w:rPr>
        <w:t xml:space="preserve">12.  LIMITATION OF LIABILITY</w:t>
      </w:r>
      <w:bookmarkEnd w:id="120"/>
    </w:p>
    <w:p>
      <w:pPr>
        <w:pStyle w:val="Normal"/>
        <w:spacing w:before="80" w:after="80" w:line="276" w:lineRule="auto"/>
        <w:ind w:left="480"/>
        <w:jc w:val="both"/>
      </w:pPr>
      <w:bookmarkStart w:name="BM_01KMJ407WKPG6P04WYWWC48AWK" w:id="121"/>
      <w:r>
        <w:rPr>
          <w:rFonts w:ascii="Arial" w:eastAsia="Arial" w:hAnsi="Arial" w:cs="Arial"/>
          <w:b/>
          <w:bCs/>
          <w:sz w:val="20"/>
          <w:szCs w:val="20"/>
        </w:rPr>
        <w:t xml:space="preserve">12.1  </w:t>
      </w:r>
      <w:r>
        <w:rPr>
          <w:rFonts w:ascii="Arial" w:eastAsia="Arial" w:hAnsi="Arial" w:cs="Arial"/>
          <w:sz w:val="20"/>
          <w:szCs w:val="20"/>
        </w:rPr>
        <w:t xml:space="preserve">Exclusion of Consequential Damages. TO THE FULLEST EXTENT PERMITTED BY APPLICABLE LAW, IN NO EVENT SHALL EITHER PARTY BE LIABLE TO THE OTHER PARTY FOR ANY INDIRECT, INCIDENTAL, SPECIAL, EXEMPLARY, CONSEQUENTIAL, OR PUNITIVE DAMAGES, INCLUDING LOSS OF REVENUE, LOSS OF PROFITS, LOSS OF DATA, LOSS OF BUSINESS, LOSS OF GOODWILL, OR LOSS OF ANTICIPATED SAVINGS, ARISING OUT OF OR IN CONNECTION WITH THIS AGREEMENT, REGARDLESS OF THE THEORY OF LIABILITY (INCLUDING CONTRACT, TORT, STRICT LIABILITY, OR OTHERWISE) AND WHETHER OR NOT SUCH PARTY HAS BEEN ADVISED OF THE POSSIBILITY OF SUCH DAMAGES.</w:t>
      </w:r>
      <w:bookmarkEnd w:id="121"/>
    </w:p>
    <w:p>
      <w:pPr>
        <w:pStyle w:val="Normal"/>
        <w:spacing w:before="80" w:after="80" w:line="276" w:lineRule="auto"/>
        <w:ind w:left="480"/>
        <w:jc w:val="both"/>
      </w:pPr>
      <w:bookmarkStart w:name="BM_01KMJ407WKYMKYMCQSE8BGNXQV" w:id="122"/>
      <w:r>
        <w:t xml:space="preserve">12.2  Cap on Liability. TO THE FULLEST EXTENT PERMITTED BY APPLICABLE LAW, EACH PARTY'S TOTAL AGGREGATE LIABILITY TO THE OTHER PARTY ARISING OUT OF OR IN CONNECTION WITH THIS AGREEMENT, WHETHER BASED ON CONTRACT, TORT, STRICT LIABILITY, OR ANY OTHER LEGAL THEORY, SHALL NOT EXCEED THE GREATER OF: (A) THE TOTAL FEES PAID OR PAYABLE BY THE CUSTOMER TO THE SUPPLIER UNDER THIS AGREEMENT IN THE TWELVE (12) MONTH PERIOD IMMEDIATELY PRECEDING THE EVENT GIVING RISE TO THE CLAIM; OR (B) AN AMOUNT EQUAL TO THE TOTAL FEES PAID OR PAYABLE BY THE CUSTOMER TO THE SUPPLIER UNDER THIS AGREEMENT IN THE TWELVE (12) MONTH PERIOD IMMEDIATELY PRECEDING THE EVENT GIVING RISE TO THE CLAIM.</w:t>
      </w:r>
      <w:bookmarkEnd w:id="122"/>
    </w:p>
    <w:p>
      <w:pPr>
        <w:pStyle w:val="Normal"/>
        <w:spacing w:before="80" w:after="80" w:line="276" w:lineRule="auto"/>
        <w:ind w:left="480"/>
        <w:jc w:val="both"/>
      </w:pPr>
      <w:bookmarkStart w:name="BM_01KMJ407WKXM8ZFZN6JX9J71FC" w:id="123"/>
      <w:r>
        <w:rPr>
          <w:rFonts w:ascii="Arial" w:eastAsia="Arial" w:hAnsi="Arial" w:cs="Arial"/>
          <w:b/>
          <w:bCs/>
          <w:sz w:val="20"/>
          <w:szCs w:val="20"/>
        </w:rPr>
        <w:t xml:space="preserve">12.3  </w:t>
      </w:r>
      <w:r>
        <w:rPr>
          <w:rFonts w:ascii="Arial" w:eastAsia="Arial" w:hAnsi="Arial" w:cs="Arial"/>
          <w:sz w:val="20"/>
          <w:szCs w:val="20"/>
        </w:rPr>
        <w:t xml:space="preserve">Exclusions from Cap. Notwithstanding Sections 12.1 and 12.2, the limitations set forth in those Sections shall not apply to: (a) either party's indemnification obligations under Section 11 with respect to third-</w:t>
      </w:r>
      <w:r>
        <w:rPr>
          <w:rFonts w:ascii="Arial" w:eastAsia="Arial" w:hAnsi="Arial" w:cs="Arial"/>
          <w:sz w:val="20"/>
          <w:szCs w:val="20"/>
        </w:rPr>
        <w:t xml:space="preserve">party claims for Intellectual Property Rights infringement; (b) either party's liability for death or personal injury caused by its negligence; (c) either party's liability for fraud or fraudulent misrepresentation; (d) the Supplier's liability for breach of its confidentiality obligations under Section 14; (e) the Supplier's liability for breach of its data protection obligations under Section 15; or (f) any other liability that cannot be limited or excluded under Applicable Law.</w:t>
      </w:r>
      <w:bookmarkEnd w:id="123"/>
    </w:p>
    <w:p>
      <w:pPr>
        <w:pStyle w:val="Normal"/>
        <w:spacing w:before="80" w:after="80" w:line="276" w:lineRule="auto"/>
        <w:ind w:left="480"/>
        <w:jc w:val="both"/>
      </w:pPr>
      <w:bookmarkStart w:name="BM_01KMJ407WKY51MAWB79GWS6MSV" w:id="124"/>
      <w:r>
        <w:rPr>
          <w:rFonts w:ascii="Arial" w:eastAsia="Arial" w:hAnsi="Arial" w:cs="Arial"/>
          <w:b/>
          <w:bCs/>
          <w:sz w:val="20"/>
          <w:szCs w:val="20"/>
        </w:rPr>
        <w:t xml:space="preserve">12.4  </w:t>
      </w:r>
      <w:r>
        <w:rPr>
          <w:rFonts w:ascii="Arial" w:eastAsia="Arial" w:hAnsi="Arial" w:cs="Arial"/>
          <w:sz w:val="20"/>
          <w:szCs w:val="20"/>
        </w:rPr>
        <w:t xml:space="preserve">Allocation of Risk. The parties acknowledge that the limitations of liability set forth in this Section 12 reflect a reasonable allocation of risk between the parties, that the Fees charged under this Agreement take into account such limitations, and that neither party would have entered into this Agreement in the absence of such limitations.</w:t>
      </w:r>
      <w:bookmarkEnd w:id="124"/>
    </w:p>
    <w:p>
      <w:pPr>
        <w:pStyle w:val="Normal"/>
        <w:spacing w:before="160" w:after="0"/>
      </w:pPr>
      <w:bookmarkStart w:name="BM_01KMJ407WKNVXZFYCPZRTSXPSD" w:id="125"/>
      <w:r>
        <w:t xml:space="preserve"/>
      </w:r>
      <w:bookmarkEnd w:id="125"/>
    </w:p>
    <w:p>
      <w:pPr>
        <w:pStyle w:val="Normal"/>
        <w:spacing w:before="280" w:after="80"/>
      </w:pPr>
      <w:bookmarkStart w:name="BM_01KMJ407WKPATH7VE4TK8DBFJ2" w:id="126"/>
      <w:r>
        <w:rPr>
          <w:rFonts w:ascii="Arial" w:eastAsia="Arial" w:hAnsi="Arial" w:cs="Arial"/>
          <w:b/>
          <w:bCs/>
          <w:color w:val="1F3864"/>
          <w:sz w:val="22"/>
          <w:szCs w:val="22"/>
        </w:rPr>
        <w:t xml:space="preserve">13.  CONFIDENTIALITY</w:t>
      </w:r>
      <w:bookmarkEnd w:id="126"/>
    </w:p>
    <w:p>
      <w:pPr>
        <w:pStyle w:val="Normal"/>
        <w:spacing w:before="80" w:after="80" w:line="276" w:lineRule="auto"/>
        <w:ind w:left="480"/>
        <w:jc w:val="both"/>
      </w:pPr>
      <w:bookmarkStart w:name="BM_01KMJ407WKQE6SSV4X2B972AGH" w:id="127"/>
      <w:r>
        <w:rPr>
          <w:rFonts w:ascii="Arial" w:eastAsia="Arial" w:hAnsi="Arial" w:cs="Arial"/>
          <w:b/>
          <w:bCs/>
          <w:sz w:val="20"/>
          <w:szCs w:val="20"/>
        </w:rPr>
        <w:t xml:space="preserve">13.1  </w:t>
      </w:r>
      <w:r>
        <w:rPr>
          <w:rFonts w:ascii="Arial" w:eastAsia="Arial" w:hAnsi="Arial" w:cs="Arial"/>
          <w:sz w:val="20"/>
          <w:szCs w:val="20"/>
        </w:rPr>
        <w:t xml:space="preserve">Obligations. Each Receiving Party agrees to: (a) hold all Confidential Information of the Disclosing Party in strict confidence using at least the same degree of care it uses to protect its own confidential information,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limit access to Confidential Information to those of its employees, officers, directors, contractors, advisors, and Subcontractors who need to know such information for the purposes of this Agreement and who are bound by written confidentiality obligations no less restrictive </w:t>
      </w:r>
      <w:r>
        <w:rPr>
          <w:rFonts w:ascii="Arial" w:eastAsia="Arial" w:hAnsi="Arial" w:cs="Arial"/>
          <w:sz w:val="20"/>
          <w:szCs w:val="20"/>
        </w:rPr>
        <w:t xml:space="preserve">than those set forth in this Agreement.</w:t>
      </w:r>
      <w:bookmarkEnd w:id="127"/>
    </w:p>
    <w:p>
      <w:pPr>
        <w:pStyle w:val="Normal"/>
        <w:spacing w:before="80" w:after="80" w:line="276" w:lineRule="auto"/>
        <w:ind w:left="480"/>
        <w:jc w:val="both"/>
      </w:pPr>
      <w:bookmarkStart w:name="BM_01KMJ407WKZZAYWKBFH8HYXCGT" w:id="128"/>
      <w:r>
        <w:rPr>
          <w:rFonts w:ascii="Arial" w:eastAsia="Arial" w:hAnsi="Arial" w:cs="Arial"/>
          <w:b/>
          <w:bCs/>
          <w:sz w:val="20"/>
          <w:szCs w:val="20"/>
        </w:rPr>
        <w:t xml:space="preserve">13.2  </w:t>
      </w:r>
      <w:r>
        <w:rPr>
          <w:rFonts w:ascii="Arial" w:eastAsia="Arial" w:hAnsi="Arial" w:cs="Arial"/>
          <w:sz w:val="20"/>
          <w:szCs w:val="20"/>
        </w:rPr>
        <w:t xml:space="preserve">Exceptions. The obligations in Section 13.1 shall not apply to information that: (a) is or becomes publicly available through no act or omission of the Receiving Party; (b) was rightfully known by the Receiving Party prior to disclosure by the Disclosing Party without restriction; (c) is rightfully received by the Receiving Party from a third party without restriction; or (d) is independently developed by the Receiving Party without use of or reference to the Disclosing Party's Confidential Information.</w:t>
      </w:r>
      <w:bookmarkEnd w:id="128"/>
    </w:p>
    <w:p>
      <w:pPr>
        <w:pStyle w:val="Normal"/>
        <w:spacing w:before="80" w:after="80" w:line="276" w:lineRule="auto"/>
        <w:ind w:left="480"/>
        <w:jc w:val="both"/>
      </w:pPr>
      <w:bookmarkStart w:name="BM_01KMJ407WKYWYZ4D7QERWWRVNJ" w:id="129"/>
      <w:r>
        <w:rPr>
          <w:rFonts w:ascii="Arial" w:eastAsia="Arial" w:hAnsi="Arial" w:cs="Arial"/>
          <w:b/>
          <w:bCs/>
          <w:sz w:val="20"/>
          <w:szCs w:val="20"/>
        </w:rPr>
        <w:t xml:space="preserve">13.3  </w:t>
      </w:r>
      <w:r>
        <w:rPr>
          <w:rFonts w:ascii="Arial" w:eastAsia="Arial" w:hAnsi="Arial" w:cs="Arial"/>
          <w:sz w:val="20"/>
          <w:szCs w:val="20"/>
        </w:rPr>
        <w:t xml:space="preserve">Compelled Disclosure. If the Receiving Party is required by Applicable Law, court order, or regulatory authority to disclose any Confidential Information, the Receiving Party shall, to the extent legally permissible: (a) promptly notify the Disclosing Party of such requirement prior to disclosure; (b) cooperate with the Disclosing Party in seeking a protective order or other appropriate relief; and (c) disclose only that portion of the Confidential Information that is legally required to be disclosed, and shall use commercially reasonable efforts to obtain confidential treatment for any disclosed information.</w:t>
      </w:r>
      <w:bookmarkEnd w:id="129"/>
    </w:p>
    <w:p>
      <w:pPr>
        <w:pStyle w:val="Normal"/>
        <w:spacing w:before="80" w:after="80" w:line="276" w:lineRule="auto"/>
        <w:ind w:left="480"/>
        <w:jc w:val="both"/>
      </w:pPr>
      <w:bookmarkStart w:name="BM_01KMJ407WKT4KT2DDJNX6RET14" w:id="130"/>
      <w:r>
        <w:rPr>
          <w:rFonts w:ascii="Arial" w:eastAsia="Arial" w:hAnsi="Arial" w:cs="Arial"/>
          <w:b/>
          <w:bCs/>
          <w:sz w:val="20"/>
          <w:szCs w:val="20"/>
        </w:rPr>
        <w:t xml:space="preserve">13.4  </w:t>
      </w:r>
      <w:r>
        <w:rPr>
          <w:rFonts w:ascii="Arial" w:eastAsia="Arial" w:hAnsi="Arial" w:cs="Arial"/>
          <w:sz w:val="20"/>
          <w:szCs w:val="20"/>
        </w:rPr>
        <w:t xml:space="preserve">Return or Destruction. Upon the expiration or termination of this Agreement, or upon the Disclosing Party's written request, the Receiving Party shall promptly return or destroy (at the Disclosing Party's election) all Confidential Information in the Receiving Party's possession or control, including all copies, summaries, and derivatives thereof. The Receiving Party shall certify in writing such return or destruction within ten (10) Business Days of the Disclosing Party's request. Notwithstanding the foregoing, the Receiving Party may retain Confidential Information to the extent required by Applicable Law or its bona fide document retention policies, provided that such retained information remains subject to the confidentiality obligations set forth in this Agreement.</w:t>
      </w:r>
      <w:bookmarkEnd w:id="130"/>
    </w:p>
    <w:p>
      <w:pPr>
        <w:pStyle w:val="Normal"/>
        <w:spacing w:before="80" w:after="80" w:line="276" w:lineRule="auto"/>
        <w:ind w:left="480"/>
        <w:jc w:val="both"/>
      </w:pPr>
      <w:bookmarkStart w:name="BM_01KMJ407WKBVMSVWXXNC693ZQM" w:id="131"/>
      <w:r>
        <w:t xml:space="preserve">13.5  Duration. The obligations set forth in this Section 13 shall remain in effect for the longer of: (a) the Term of this Agreement; or (b) five (5) years following the date of initial disclosure of the relevant Confidential Information.</w:t>
      </w:r>
      <w:bookmarkEnd w:id="131"/>
    </w:p>
    <w:p>
      <w:pPr>
        <w:pStyle w:val="Normal"/>
        <w:spacing w:before="80" w:after="80" w:line="276" w:lineRule="auto"/>
        <w:ind w:left="480"/>
        <w:jc w:val="both"/>
      </w:pPr>
      <w:bookmarkStart w:name="BM_01KMJ407WKSGHJJ5FACKYY2SYD" w:id="132"/>
      <w:r>
        <w:rPr>
          <w:rFonts w:ascii="Arial" w:eastAsia="Arial" w:hAnsi="Arial" w:cs="Arial"/>
          <w:b/>
          <w:bCs/>
          <w:sz w:val="20"/>
          <w:szCs w:val="20"/>
        </w:rPr>
        <w:t xml:space="preserve">13.6  </w:t>
      </w:r>
      <w:r>
        <w:rPr>
          <w:rFonts w:ascii="Arial" w:eastAsia="Arial" w:hAnsi="Arial" w:cs="Arial"/>
          <w:sz w:val="20"/>
          <w:szCs w:val="20"/>
        </w:rPr>
        <w:t xml:space="preserve">Remedies. Each party acknowledges that a breach of the confidentiality obligations set forth in this Section 13 would cause irreparable harm to the Disclosing Party for which monetary damages may be an inadequate remedy, and that the Disclosing Party shall therefore be entitled to seek injunctive or other equitable relief in addition to any other remedies available at law or in equity.</w:t>
      </w:r>
      <w:bookmarkEnd w:id="132"/>
    </w:p>
    <w:p>
      <w:pPr>
        <w:pStyle w:val="Normal"/>
        <w:spacing w:before="160" w:after="0"/>
      </w:pPr>
      <w:bookmarkStart w:name="BM_01KMJ407WK5D01H6RD9W3Z0GFQ" w:id="133"/>
      <w:r>
        <w:t xml:space="preserve"/>
      </w:r>
      <w:bookmarkEnd w:id="133"/>
    </w:p>
    <w:p>
      <w:pPr>
        <w:pStyle w:val="Normal"/>
        <w:spacing w:before="280" w:after="80"/>
      </w:pPr>
      <w:bookmarkStart w:name="BM_01KMJ407WKZDK3WXZRWED4R5X7" w:id="134"/>
      <w:r>
        <w:rPr>
          <w:rFonts w:ascii="Arial" w:eastAsia="Arial" w:hAnsi="Arial" w:cs="Arial"/>
          <w:b/>
          <w:bCs/>
          <w:color w:val="1F3864"/>
          <w:sz w:val="22"/>
          <w:szCs w:val="22"/>
        </w:rPr>
        <w:t xml:space="preserve">14.  DATA PROTECTION AND PRIVACY</w:t>
      </w:r>
      <w:bookmarkEnd w:id="134"/>
    </w:p>
    <w:p>
      <w:pPr>
        <w:pStyle w:val="Normal"/>
        <w:spacing w:before="80" w:after="80" w:line="276" w:lineRule="auto"/>
        <w:ind w:left="480"/>
        <w:jc w:val="both"/>
      </w:pPr>
      <w:bookmarkStart w:name="BM_01KMJ407WK8ZYPBXZJS4G7VN6N" w:id="135"/>
      <w:r>
        <w:rPr>
          <w:rFonts w:ascii="Arial" w:eastAsia="Arial" w:hAnsi="Arial" w:cs="Arial"/>
          <w:b/>
          <w:bCs/>
          <w:sz w:val="20"/>
          <w:szCs w:val="20"/>
        </w:rPr>
        <w:t xml:space="preserve">14.1  </w:t>
      </w:r>
      <w:r>
        <w:rPr>
          <w:rFonts w:ascii="Arial" w:eastAsia="Arial" w:hAnsi="Arial" w:cs="Arial"/>
          <w:sz w:val="20"/>
          <w:szCs w:val="20"/>
        </w:rPr>
        <w:t xml:space="preserve">Roles and Responsibilities. To the extent the Services involve the processing of Personal Data, the parties acknowledge that: (a) with respect to Personal Data of the Customer's employees, customers, or other data subjects, the Customer shall act as the controller (or business) and the Supplier shall act as a processor (or service provider) within the meaning of applicable Data Protection Laws; (b) each party shall comply with its respective obligations under applicable Data Protection Laws with respect to such Personal Data; and (c) the Supplier shall process Personal Data only on the documented instructions of the Customer and for the purposes set out in the Data Processing Agreement ("DPA") attached as Schedule 4 to this Agreement or otherwise agreed in writing by the parties.</w:t>
      </w:r>
      <w:bookmarkEnd w:id="135"/>
    </w:p>
    <w:p>
      <w:pPr>
        <w:pStyle w:val="Normal"/>
        <w:spacing w:before="80" w:after="80" w:line="276" w:lineRule="auto"/>
        <w:ind w:left="480"/>
        <w:jc w:val="both"/>
      </w:pPr>
      <w:bookmarkStart w:name="BM_01KMJ407WKGYD2BYM48E679GWT" w:id="136"/>
      <w:r>
        <w:rPr>
          <w:rFonts w:ascii="Arial" w:eastAsia="Arial" w:hAnsi="Arial" w:cs="Arial"/>
          <w:b/>
          <w:bCs/>
          <w:sz w:val="20"/>
          <w:szCs w:val="20"/>
        </w:rPr>
        <w:t xml:space="preserve">14.2  </w:t>
      </w:r>
      <w:r>
        <w:rPr>
          <w:rFonts w:ascii="Arial" w:eastAsia="Arial" w:hAnsi="Arial" w:cs="Arial"/>
          <w:sz w:val="20"/>
          <w:szCs w:val="20"/>
        </w:rPr>
        <w:t xml:space="preserve">Data Processing Agreement. Where the Supplier processes Personal Data as a processor on behalf of the Customer, the parties agree to enter into a separate Data Processing Agreement, the terms of which are incorporated into this Agreement by reference and which shall set forth the subject matter, duration, nature, and purpose of the processing, the type of Personal Data processed, and the categories of data subjects, as required by applicable Data Protection Laws. In the event of any conflict between the DPA and this Agreement with respect to the processing of Personal Data, the </w:t>
      </w:r>
      <w:r>
        <w:rPr>
          <w:rFonts w:ascii="Arial" w:eastAsia="Arial" w:hAnsi="Arial" w:cs="Arial"/>
          <w:sz w:val="20"/>
          <w:szCs w:val="20"/>
        </w:rPr>
        <w:t xml:space="preserve">DPA shall control.</w:t>
      </w:r>
      <w:bookmarkEnd w:id="136"/>
    </w:p>
    <w:p>
      <w:pPr>
        <w:pStyle w:val="Normal"/>
        <w:spacing w:before="80" w:after="80" w:line="276" w:lineRule="auto"/>
        <w:ind w:left="480"/>
        <w:jc w:val="both"/>
      </w:pPr>
      <w:bookmarkStart w:name="BM_01KMJ407WKTWVE3TKRYPDWZCXC" w:id="137"/>
      <w:r>
        <w:rPr>
          <w:rFonts w:ascii="Arial" w:eastAsia="Arial" w:hAnsi="Arial" w:cs="Arial"/>
          <w:b/>
          <w:bCs/>
          <w:sz w:val="20"/>
          <w:szCs w:val="20"/>
        </w:rPr>
        <w:t xml:space="preserve">14.3  </w:t>
      </w:r>
      <w:r>
        <w:rPr>
          <w:rFonts w:ascii="Arial" w:eastAsia="Arial" w:hAnsi="Arial" w:cs="Arial"/>
          <w:sz w:val="20"/>
          <w:szCs w:val="20"/>
        </w:rPr>
        <w:t xml:space="preserve">Security Measures. The Supplier shall implement and maintain appropriate technical and organizational measures to protect Personal Data against unauthorized or unlawful processing and against accidental loss, destruction, damage, alteration, or disclosure. Such measures shall be appropriate to the risks presented by the processing and the nature of the Personal Data, having regard to the state of the art and the costs of implementation.</w:t>
      </w:r>
      <w:bookmarkEnd w:id="137"/>
    </w:p>
    <w:p>
      <w:pPr>
        <w:pStyle w:val="Normal"/>
        <w:spacing w:before="80" w:after="80" w:line="276" w:lineRule="auto"/>
        <w:ind w:left="480"/>
        <w:jc w:val="both"/>
      </w:pPr>
      <w:bookmarkStart w:name="BM_01KMJ407WKCAK5XJ0E79KZ5FQS" w:id="138"/>
      <w:r>
        <w:rPr>
          <w:rFonts w:ascii="Arial" w:eastAsia="Arial" w:hAnsi="Arial" w:cs="Arial"/>
          <w:b/>
          <w:bCs/>
          <w:sz w:val="20"/>
          <w:szCs w:val="20"/>
        </w:rPr>
        <w:t xml:space="preserve">14.4  </w:t>
      </w:r>
      <w:r>
        <w:rPr>
          <w:rFonts w:ascii="Arial" w:eastAsia="Arial" w:hAnsi="Arial" w:cs="Arial"/>
          <w:sz w:val="20"/>
          <w:szCs w:val="20"/>
        </w:rPr>
        <w:t xml:space="preserve">Data Breach Notification. The Supplier shall notify the Customer in writing of any actual or reasonably suspected personal data breach affecting Customer Data or Personal Data processed under this Agreement within forty-</w:t>
      </w:r>
      <w:r>
        <w:rPr>
          <w:rFonts w:ascii="Arial" w:eastAsia="Arial" w:hAnsi="Arial" w:cs="Arial"/>
          <w:sz w:val="20"/>
          <w:szCs w:val="20"/>
        </w:rPr>
        <w:t xml:space="preserve">eight (48) hours of the Supplier becoming aware of such breach. Such notification shall include: (a) a description of the nature of the breach; (b) the categories and approximate number of data subjects and records affected; (c) the likely consequences of the breach; and (d) the measures taken or proposed to be taken to address the breach and mitigate its potential adverse effects. The parties shall cooperate in good faith with respect to any required notifications to regulatory authorities or affected data subjects.</w:t>
      </w:r>
      <w:bookmarkEnd w:id="138"/>
    </w:p>
    <w:p>
      <w:pPr>
        <w:pStyle w:val="Normal"/>
        <w:spacing w:before="80" w:after="80" w:line="276" w:lineRule="auto"/>
        <w:ind w:left="480"/>
        <w:jc w:val="both"/>
      </w:pPr>
      <w:bookmarkStart w:name="BM_01KMJ407WK5Y8WT3HATPE1S6X6" w:id="139"/>
      <w:r>
        <w:rPr>
          <w:rFonts w:ascii="Arial" w:eastAsia="Arial" w:hAnsi="Arial" w:cs="Arial"/>
          <w:b/>
          <w:bCs/>
          <w:sz w:val="20"/>
          <w:szCs w:val="20"/>
        </w:rPr>
        <w:t xml:space="preserve">14.5  </w:t>
      </w:r>
      <w:r>
        <w:rPr>
          <w:rFonts w:ascii="Arial" w:eastAsia="Arial" w:hAnsi="Arial" w:cs="Arial"/>
          <w:sz w:val="20"/>
          <w:szCs w:val="20"/>
        </w:rPr>
        <w:t xml:space="preserve">Sub-</w:t>
      </w:r>
      <w:r>
        <w:rPr>
          <w:rFonts w:ascii="Arial" w:eastAsia="Arial" w:hAnsi="Arial" w:cs="Arial"/>
          <w:sz w:val="20"/>
          <w:szCs w:val="20"/>
        </w:rPr>
        <w:t xml:space="preserve">processors. The Supplier shall not engage any sub-</w:t>
      </w:r>
      <w:r>
        <w:rPr>
          <w:rFonts w:ascii="Arial" w:eastAsia="Arial" w:hAnsi="Arial" w:cs="Arial"/>
          <w:sz w:val="20"/>
          <w:szCs w:val="20"/>
        </w:rPr>
        <w:t xml:space="preserve">processor to process Personal Data without the prior written consent of the Customer, which consent shall not be unreasonably withheld or delayed. The Supplier shall enter into a written agreement with each approved sub-</w:t>
      </w:r>
      <w:r>
        <w:rPr>
          <w:rFonts w:ascii="Arial" w:eastAsia="Arial" w:hAnsi="Arial" w:cs="Arial"/>
          <w:sz w:val="20"/>
          <w:szCs w:val="20"/>
        </w:rPr>
        <w:t xml:space="preserve">processor that imposes data protection obligations no less stringent than those imposed on the Supplier under this Agreement and the DPA. The Supplier shall remain fully liable to the Customer for any failure by its sub-</w:t>
      </w:r>
      <w:r>
        <w:rPr>
          <w:rFonts w:ascii="Arial" w:eastAsia="Arial" w:hAnsi="Arial" w:cs="Arial"/>
          <w:sz w:val="20"/>
          <w:szCs w:val="20"/>
        </w:rPr>
        <w:t xml:space="preserve">processors to comply with their data protection obligations.</w:t>
      </w:r>
      <w:bookmarkEnd w:id="139"/>
    </w:p>
    <w:p>
      <w:pPr>
        <w:pStyle w:val="Normal"/>
        <w:spacing w:before="80" w:after="80" w:line="276" w:lineRule="auto"/>
        <w:ind w:left="480"/>
        <w:jc w:val="both"/>
      </w:pPr>
      <w:bookmarkStart w:name="BM_01KMJ407WKTMQC7SC3DCMR8SXB" w:id="140"/>
      <w:r>
        <w:rPr>
          <w:rFonts w:ascii="Arial" w:eastAsia="Arial" w:hAnsi="Arial" w:cs="Arial"/>
          <w:b/>
          <w:bCs/>
          <w:sz w:val="20"/>
          <w:szCs w:val="20"/>
        </w:rPr>
        <w:t xml:space="preserve">14.6  </w:t>
      </w:r>
      <w:r>
        <w:rPr>
          <w:rFonts w:ascii="Arial" w:eastAsia="Arial" w:hAnsi="Arial" w:cs="Arial"/>
          <w:sz w:val="20"/>
          <w:szCs w:val="20"/>
        </w:rPr>
        <w:t xml:space="preserve">Data Subject Rights. The Supplier shall, to the extent technically feasible, assist the Customer in fulfilling the Customer's obligations to respond to requests from data subjects exercising their rights under applicable Data Protection Laws, including rights of access, rectification, erasure, restriction of processing, data portability, and objection. Such assistance shall be provided at the Supplier's expense to the extent required by Applicable Law and at the Customer's expense beyond that minimum requirement.</w:t>
      </w:r>
      <w:bookmarkEnd w:id="140"/>
    </w:p>
    <w:p>
      <w:pPr>
        <w:pStyle w:val="Normal"/>
        <w:spacing w:before="80" w:after="80" w:line="276" w:lineRule="auto"/>
        <w:ind w:left="480"/>
        <w:jc w:val="both"/>
      </w:pPr>
      <w:bookmarkStart w:name="BM_01KMJ407WKXDADKGFDZACDJEFR" w:id="141"/>
      <w:r>
        <w:rPr>
          <w:rFonts w:ascii="Arial" w:eastAsia="Arial" w:hAnsi="Arial" w:cs="Arial"/>
          <w:b/>
          <w:bCs/>
          <w:sz w:val="20"/>
          <w:szCs w:val="20"/>
        </w:rPr>
        <w:t xml:space="preserve">14.7  </w:t>
      </w:r>
      <w:r>
        <w:rPr>
          <w:rFonts w:ascii="Arial" w:eastAsia="Arial" w:hAnsi="Arial" w:cs="Arial"/>
          <w:sz w:val="20"/>
          <w:szCs w:val="20"/>
        </w:rPr>
        <w:t xml:space="preserve">Data Transfers. The Supplier shall not transfer Personal Data to a country outside the European Economic Area, United Kingdom, or any other jurisdiction requiring regulatory authorization for data transfers, without: (a) the Customer's prior written consent; and (b) ensuring that appropriate safeguards are in place in accordance with applicable Data Protection Laws (e.g., Standard Contractual Clauses, Binding Corporate Rules, or other approved transfer mechanisms).</w:t>
      </w:r>
      <w:bookmarkEnd w:id="141"/>
    </w:p>
    <w:p>
      <w:pPr>
        <w:pStyle w:val="Normal"/>
        <w:spacing w:before="160" w:after="0"/>
      </w:pPr>
      <w:bookmarkStart w:name="BM_01KMJ407WKV92HD1PKYA7X0JXR" w:id="142"/>
      <w:r>
        <w:t xml:space="preserve"/>
      </w:r>
      <w:bookmarkEnd w:id="142"/>
    </w:p>
    <w:p>
      <w:pPr>
        <w:pStyle w:val="Normal"/>
        <w:spacing w:before="280" w:after="80"/>
      </w:pPr>
      <w:bookmarkStart w:name="BM_01KMJ407WKJRYXK61S73XPK7PS" w:id="143"/>
      <w:r>
        <w:rPr>
          <w:rFonts w:ascii="Arial" w:eastAsia="Arial" w:hAnsi="Arial" w:cs="Arial"/>
          <w:b/>
          <w:bCs/>
          <w:color w:val="1F3864"/>
          <w:sz w:val="22"/>
          <w:szCs w:val="22"/>
        </w:rPr>
        <w:t xml:space="preserve">15.  INTELLECTUAL PROPERTY RIGHTS</w:t>
      </w:r>
      <w:bookmarkEnd w:id="143"/>
    </w:p>
    <w:p>
      <w:pPr>
        <w:pStyle w:val="Normal"/>
        <w:spacing w:before="80" w:after="80" w:line="276" w:lineRule="auto"/>
        <w:ind w:left="480"/>
        <w:jc w:val="both"/>
      </w:pPr>
      <w:bookmarkStart w:name="BM_01KMJ407WKGTHW2NE140QDRRHT" w:id="144"/>
      <w:r>
        <w:rPr>
          <w:rFonts w:ascii="Arial" w:eastAsia="Arial" w:hAnsi="Arial" w:cs="Arial"/>
          <w:b/>
          <w:bCs/>
          <w:sz w:val="20"/>
          <w:szCs w:val="20"/>
        </w:rPr>
        <w:t xml:space="preserve">15.1  </w:t>
      </w:r>
      <w:r>
        <w:rPr>
          <w:rFonts w:ascii="Arial" w:eastAsia="Arial" w:hAnsi="Arial" w:cs="Arial"/>
          <w:sz w:val="20"/>
          <w:szCs w:val="20"/>
        </w:rPr>
        <w:t xml:space="preserve">Customer IP. The Customer retains all Intellectual Property Rights in and to the Customer Materials, Customer Data, and any pre-</w:t>
      </w:r>
      <w:r>
        <w:rPr>
          <w:rFonts w:ascii="Arial" w:eastAsia="Arial" w:hAnsi="Arial" w:cs="Arial"/>
          <w:sz w:val="20"/>
          <w:szCs w:val="20"/>
        </w:rPr>
        <w:t xml:space="preserve">existing works of the Customer. Nothing in this Agreement shall be construed as transferring any ownership of the Customer's Intellectual Property Rights to the Supplier. The Customer grants the Supplier a limited, non-</w:t>
      </w:r>
      <w:r>
        <w:rPr>
          <w:rFonts w:ascii="Arial" w:eastAsia="Arial" w:hAnsi="Arial" w:cs="Arial"/>
          <w:sz w:val="20"/>
          <w:szCs w:val="20"/>
        </w:rPr>
        <w:t xml:space="preserve">exclusive, non-</w:t>
      </w:r>
      <w:r>
        <w:rPr>
          <w:rFonts w:ascii="Arial" w:eastAsia="Arial" w:hAnsi="Arial" w:cs="Arial"/>
          <w:sz w:val="20"/>
          <w:szCs w:val="20"/>
        </w:rPr>
        <w:t xml:space="preserve">transferable, revocable license to use the Customer's Intellectual Property solely to the extent necessary to perform the Services during the Term of this Agreement.</w:t>
      </w:r>
      <w:bookmarkEnd w:id="144"/>
    </w:p>
    <w:p>
      <w:pPr>
        <w:pStyle w:val="Normal"/>
        <w:spacing w:before="80" w:after="80" w:line="276" w:lineRule="auto"/>
        <w:ind w:left="480"/>
        <w:jc w:val="both"/>
      </w:pPr>
      <w:bookmarkStart w:name="BM_01KMJ407WKE425R6XZSDB5DDPF" w:id="145"/>
      <w:r>
        <w:rPr>
          <w:rFonts w:ascii="Arial" w:eastAsia="Arial" w:hAnsi="Arial" w:cs="Arial"/>
          <w:b/>
          <w:bCs/>
          <w:sz w:val="20"/>
          <w:szCs w:val="20"/>
        </w:rPr>
        <w:t xml:space="preserve">15.2  </w:t>
      </w:r>
      <w:r>
        <w:rPr>
          <w:rFonts w:ascii="Arial" w:eastAsia="Arial" w:hAnsi="Arial" w:cs="Arial"/>
          <w:sz w:val="20"/>
          <w:szCs w:val="20"/>
        </w:rPr>
        <w:t xml:space="preserve">Supplier IP. Subject to Section 15.3, the Supplier retains all Intellectual Property Rights in and to: (a) any pre-</w:t>
      </w:r>
      <w:r>
        <w:rPr>
          <w:rFonts w:ascii="Arial" w:eastAsia="Arial" w:hAnsi="Arial" w:cs="Arial"/>
          <w:sz w:val="20"/>
          <w:szCs w:val="20"/>
        </w:rPr>
        <w:t xml:space="preserve">existing materials, tools, methodologies, frameworks, and know-</w:t>
      </w:r>
      <w:r>
        <w:rPr>
          <w:rFonts w:ascii="Arial" w:eastAsia="Arial" w:hAnsi="Arial" w:cs="Arial"/>
          <w:sz w:val="20"/>
          <w:szCs w:val="20"/>
        </w:rPr>
        <w:t xml:space="preserve">how of the Supplier; (b) any generic, reusable components, modules, or utilities developed by the Supplier that are not specific to the Customer; and (c) any improvements to the Supplier's pre-</w:t>
      </w:r>
      <w:r>
        <w:rPr>
          <w:rFonts w:ascii="Arial" w:eastAsia="Arial" w:hAnsi="Arial" w:cs="Arial"/>
          <w:sz w:val="20"/>
          <w:szCs w:val="20"/>
        </w:rPr>
        <w:t xml:space="preserve">existing materials made in the course of performing the Services (collectively, "Supplier Background IP"). The Supplier grants the Customer a limited, non-</w:t>
      </w:r>
      <w:r>
        <w:rPr>
          <w:rFonts w:ascii="Arial" w:eastAsia="Arial" w:hAnsi="Arial" w:cs="Arial"/>
          <w:sz w:val="20"/>
          <w:szCs w:val="20"/>
        </w:rPr>
        <w:t xml:space="preserve">exclusive, non-</w:t>
      </w:r>
      <w:r>
        <w:rPr>
          <w:rFonts w:ascii="Arial" w:eastAsia="Arial" w:hAnsi="Arial" w:cs="Arial"/>
          <w:sz w:val="20"/>
          <w:szCs w:val="20"/>
        </w:rPr>
        <w:t xml:space="preserve">transferable, royalty-</w:t>
      </w:r>
      <w:r>
        <w:rPr>
          <w:rFonts w:ascii="Arial" w:eastAsia="Arial" w:hAnsi="Arial" w:cs="Arial"/>
          <w:sz w:val="20"/>
          <w:szCs w:val="20"/>
        </w:rPr>
        <w:t xml:space="preserve">free license to use the Supplier </w:t>
      </w:r>
      <w:r>
        <w:rPr>
          <w:rFonts w:ascii="Arial" w:eastAsia="Arial" w:hAnsi="Arial" w:cs="Arial"/>
          <w:sz w:val="20"/>
          <w:szCs w:val="20"/>
        </w:rPr>
        <w:t xml:space="preserve">Background IP incorporated in or necessary to use the Deliverables, solely for the Customer's internal business purposes during and after the Term.</w:t>
      </w:r>
      <w:bookmarkEnd w:id="145"/>
    </w:p>
    <w:p>
      <w:pPr>
        <w:pStyle w:val="Normal"/>
        <w:spacing w:before="80" w:after="80" w:line="276" w:lineRule="auto"/>
        <w:ind w:left="480"/>
        <w:jc w:val="both"/>
      </w:pPr>
      <w:bookmarkStart w:name="BM_01KMJ407WKND8R4XW5V3MQXSGV" w:id="146"/>
      <w:r>
        <w:rPr>
          <w:rFonts w:ascii="Arial" w:eastAsia="Arial" w:hAnsi="Arial" w:cs="Arial"/>
          <w:b/>
          <w:bCs/>
          <w:sz w:val="20"/>
          <w:szCs w:val="20"/>
        </w:rPr>
        <w:t xml:space="preserve">15.3  </w:t>
      </w:r>
      <w:r>
        <w:rPr>
          <w:rFonts w:ascii="Arial" w:eastAsia="Arial" w:hAnsi="Arial" w:cs="Arial"/>
          <w:sz w:val="20"/>
          <w:szCs w:val="20"/>
        </w:rPr>
        <w:t xml:space="preserve">Ownership of Deliverables. Subject to Section 15.2 and unless otherwise expressly stated in an applicable SOW, all Deliverables and any other work product created by or on behalf of the Supplier specifically for the Customer under this Agreement shall, upon full payment of all applicable Fees, be deemed works made for hire to the extent permitted by Applicable Law, and shall be the exclusive property of the Customer. To the extent any Deliverable does not qualify as a work made for hire, the Supplier hereby irrevocably assigns to the Customer all right, title, and interest in and to such Deliverable, including all Intellectual Property Rights therein, worldwide. The Supplier shall execute all documents and take all further actions reasonably requested by the Customer to give effect to this assignment.</w:t>
      </w:r>
      <w:bookmarkEnd w:id="146"/>
    </w:p>
    <w:p>
      <w:pPr>
        <w:pStyle w:val="Normal"/>
        <w:spacing w:before="80" w:after="80" w:line="276" w:lineRule="auto"/>
        <w:ind w:left="480"/>
        <w:jc w:val="both"/>
      </w:pPr>
      <w:bookmarkStart w:name="BM_01KMJ407WK8HAEZ0BZYAFY0NXN" w:id="147"/>
      <w:r>
        <w:rPr>
          <w:rFonts w:ascii="Arial" w:eastAsia="Arial" w:hAnsi="Arial" w:cs="Arial"/>
          <w:b/>
          <w:bCs/>
          <w:sz w:val="20"/>
          <w:szCs w:val="20"/>
        </w:rPr>
        <w:t xml:space="preserve">15.4  </w:t>
      </w:r>
      <w:r>
        <w:rPr>
          <w:rFonts w:ascii="Arial" w:eastAsia="Arial" w:hAnsi="Arial" w:cs="Arial"/>
          <w:sz w:val="20"/>
          <w:szCs w:val="20"/>
        </w:rPr>
        <w:t xml:space="preserve">Moral Rights. To the fullest extent permitted by Applicable Law, the Supplier hereby irrevocably waives and shall cause its personnel to waive all moral rights in the Deliverables in favor of the Customer and its successors and assigns.</w:t>
      </w:r>
      <w:bookmarkEnd w:id="147"/>
    </w:p>
    <w:p>
      <w:pPr>
        <w:pStyle w:val="Normal"/>
        <w:spacing w:before="80" w:after="80" w:line="276" w:lineRule="auto"/>
        <w:ind w:left="480"/>
        <w:jc w:val="both"/>
      </w:pPr>
      <w:bookmarkStart w:name="BM_01KMJ407WKBX6A7T4REZHF1QDR" w:id="148"/>
      <w:r>
        <w:rPr>
          <w:rFonts w:ascii="Arial" w:eastAsia="Arial" w:hAnsi="Arial" w:cs="Arial"/>
          <w:b/>
          <w:bCs/>
          <w:sz w:val="20"/>
          <w:szCs w:val="20"/>
        </w:rPr>
        <w:t xml:space="preserve">15.5  </w:t>
      </w:r>
      <w:r>
        <w:rPr>
          <w:rFonts w:ascii="Arial" w:eastAsia="Arial" w:hAnsi="Arial" w:cs="Arial"/>
          <w:sz w:val="20"/>
          <w:szCs w:val="20"/>
        </w:rPr>
        <w:t xml:space="preserve">License to Customer Data. The Customer grants to the Supplier a non-</w:t>
      </w:r>
      <w:r>
        <w:rPr>
          <w:rFonts w:ascii="Arial" w:eastAsia="Arial" w:hAnsi="Arial" w:cs="Arial"/>
          <w:sz w:val="20"/>
          <w:szCs w:val="20"/>
        </w:rPr>
        <w:t xml:space="preserve">exclusive, limited license to access, use, copy, and process the Customer Data solely to the extent necessary to perform the Services. The Supplier shall not use Customer Data for any purpose other than the provision of the Services, including without limitation for the Supplier's own commercial purposes, analytics, or training of artificial intelligence or machine learning models, unless the Customer has given its prior written consent.</w:t>
      </w:r>
      <w:bookmarkEnd w:id="148"/>
    </w:p>
    <w:p>
      <w:pPr>
        <w:pStyle w:val="Normal"/>
        <w:spacing w:before="160" w:after="0"/>
      </w:pPr>
      <w:bookmarkStart w:name="BM_01KMJ407WK0G5JXRWYWG0KMH9X" w:id="149"/>
      <w:r>
        <w:t xml:space="preserve"/>
      </w:r>
      <w:bookmarkEnd w:id="149"/>
    </w:p>
    <w:p>
      <w:pPr>
        <w:pStyle w:val="Normal"/>
        <w:spacing w:before="280" w:after="80"/>
      </w:pPr>
      <w:bookmarkStart w:name="BM_01KMJ407WKXDMSXF8PPJKXEWZ2" w:id="150"/>
      <w:r>
        <w:rPr>
          <w:rFonts w:ascii="Arial" w:eastAsia="Arial" w:hAnsi="Arial" w:cs="Arial"/>
          <w:b/>
          <w:bCs/>
          <w:color w:val="1F3864"/>
          <w:sz w:val="22"/>
          <w:szCs w:val="22"/>
        </w:rPr>
        <w:t xml:space="preserve">16.  AUDIT RIGHTS</w:t>
      </w:r>
      <w:bookmarkEnd w:id="150"/>
    </w:p>
    <w:p>
      <w:pPr>
        <w:pStyle w:val="Normal"/>
        <w:spacing w:before="80" w:after="80" w:line="276" w:lineRule="auto"/>
        <w:ind w:left="480"/>
        <w:jc w:val="both"/>
      </w:pPr>
      <w:bookmarkStart w:name="BM_01KMJ407WKAMVTMVM8Z31YDFD4" w:id="151"/>
      <w:r>
        <w:t xml:space="preserve">16.1  General Audit Rights. During the Term and for a period of two (2) years following expiration or termination of this Agreement, the Customer (or its designated independent auditor) shall have the right, upon not less than thirty (30) days' prior written notice, to audit the Supplier's records, systems, and facilities to the extent reasonably necessary to verify the Supplier's compliance with this Agreement, including the Supplier's security practices, data protection obligations, Fees charged, and performance of the Services.</w:t>
      </w:r>
      <w:bookmarkEnd w:id="151"/>
    </w:p>
    <w:p>
      <w:pPr>
        <w:pStyle w:val="Normal"/>
        <w:spacing w:before="80" w:after="80" w:line="276" w:lineRule="auto"/>
        <w:ind w:left="480"/>
        <w:jc w:val="both"/>
      </w:pPr>
      <w:bookmarkStart w:name="BM_01KMJ407WK9KHY1WFX51E33TQQ" w:id="152"/>
      <w:r>
        <w:rPr>
          <w:rFonts w:ascii="Arial" w:eastAsia="Arial" w:hAnsi="Arial" w:cs="Arial"/>
          <w:b/>
          <w:bCs/>
          <w:sz w:val="20"/>
          <w:szCs w:val="20"/>
        </w:rPr>
        <w:t xml:space="preserve">16.2  </w:t>
      </w:r>
      <w:r>
        <w:rPr>
          <w:rFonts w:ascii="Arial" w:eastAsia="Arial" w:hAnsi="Arial" w:cs="Arial"/>
          <w:sz w:val="20"/>
          <w:szCs w:val="20"/>
        </w:rPr>
        <w:t xml:space="preserve">Audit Procedure. Audits shall be conducted during the Supplier's normal business hours, in a manner that minimizes disruption to the Supplier's operations, and shall be subject to the Supplier's reasonable security and confidentiality requirements. The Customer shall bear the costs and expenses of any audit, unless the audit reveals a material discrepancy or non-</w:t>
      </w:r>
      <w:r>
        <w:rPr>
          <w:rFonts w:ascii="Arial" w:eastAsia="Arial" w:hAnsi="Arial" w:cs="Arial"/>
          <w:sz w:val="20"/>
          <w:szCs w:val="20"/>
        </w:rPr>
        <w:t xml:space="preserve">compliance by the Supplier, in which case the Supplier shall bear such costs and expenses. The parties shall negotiate in good faith to agree on the scope and conduct of each audit.</w:t>
      </w:r>
      <w:bookmarkEnd w:id="152"/>
    </w:p>
    <w:p>
      <w:pPr>
        <w:pStyle w:val="Normal"/>
        <w:spacing w:before="80" w:after="80" w:line="276" w:lineRule="auto"/>
        <w:ind w:left="480"/>
        <w:jc w:val="both"/>
      </w:pPr>
      <w:bookmarkStart w:name="BM_01KMJ407WKBVZY1J462AJPKMKS" w:id="153"/>
      <w:r>
        <w:rPr>
          <w:rFonts w:ascii="Arial" w:eastAsia="Arial" w:hAnsi="Arial" w:cs="Arial"/>
          <w:b/>
          <w:bCs/>
          <w:sz w:val="20"/>
          <w:szCs w:val="20"/>
        </w:rPr>
        <w:t xml:space="preserve">16.3  </w:t>
      </w:r>
      <w:r>
        <w:rPr>
          <w:rFonts w:ascii="Arial" w:eastAsia="Arial" w:hAnsi="Arial" w:cs="Arial"/>
          <w:sz w:val="20"/>
          <w:szCs w:val="20"/>
        </w:rPr>
        <w:t xml:space="preserve">Records and Cooperation. The Supplier shall maintain complete, accurate, and auditable records of its performance under this Agreement and shall cooperate fully with the Customer's auditors, including by providing reasonable access to the Supplier's personnel, records, and systems. The Supplier shall provide the Customer with copies of any relevant third-</w:t>
      </w:r>
      <w:r>
        <w:rPr>
          <w:rFonts w:ascii="Arial" w:eastAsia="Arial" w:hAnsi="Arial" w:cs="Arial"/>
          <w:sz w:val="20"/>
          <w:szCs w:val="20"/>
        </w:rPr>
        <w:t xml:space="preserve">party audit reports, certifications, or assessments (such as SOC 2 Type II reports, ISO 27001 certificates, or penetration test summaries) upon the Customer's written request, subject to applicable confidentiality restrictions.</w:t>
      </w:r>
      <w:bookmarkEnd w:id="153"/>
    </w:p>
    <w:p>
      <w:pPr>
        <w:pStyle w:val="Normal"/>
        <w:spacing w:before="80" w:after="80" w:line="276" w:lineRule="auto"/>
        <w:ind w:left="480"/>
        <w:jc w:val="both"/>
      </w:pPr>
      <w:bookmarkStart w:name="BM_01KMJ407WKTZAEKDHR4RPKE998" w:id="154"/>
      <w:r>
        <w:rPr>
          <w:rFonts w:ascii="Arial" w:eastAsia="Arial" w:hAnsi="Arial" w:cs="Arial"/>
          <w:b/>
          <w:bCs/>
          <w:sz w:val="20"/>
          <w:szCs w:val="20"/>
        </w:rPr>
        <w:t xml:space="preserve">16.4  </w:t>
      </w:r>
      <w:r>
        <w:rPr>
          <w:rFonts w:ascii="Arial" w:eastAsia="Arial" w:hAnsi="Arial" w:cs="Arial"/>
          <w:sz w:val="20"/>
          <w:szCs w:val="20"/>
        </w:rPr>
        <w:t xml:space="preserve">Frequency. The Customer may exercise its audit rights under this Section 16 no more than once per calendar year, except that additional audits may be conducted at any time where: (a) the Customer has reasonable grounds to suspect a material breach of this Agreement; (b) required by a governmental authority or applicable regulation; or (c) following a security incident or personal data breach.</w:t>
      </w:r>
      <w:bookmarkEnd w:id="154"/>
    </w:p>
    <w:p>
      <w:pPr>
        <w:pStyle w:val="Normal"/>
        <w:spacing w:before="160" w:after="0"/>
      </w:pPr>
      <w:bookmarkStart w:name="BM_01KMJ407WK77X57P7DJAT70CCY" w:id="155"/>
      <w:r>
        <w:t xml:space="preserve"/>
      </w:r>
      <w:bookmarkEnd w:id="155"/>
    </w:p>
    <w:p>
      <w:pPr>
        <w:pStyle w:val="Normal"/>
        <w:spacing w:before="280" w:after="80"/>
      </w:pPr>
      <w:bookmarkStart w:name="BM_01KMJ407WKW8FK46WSAD6CRMQ7" w:id="156"/>
      <w:r>
        <w:rPr>
          <w:rFonts w:ascii="Arial" w:eastAsia="Arial" w:hAnsi="Arial" w:cs="Arial"/>
          <w:b/>
          <w:bCs/>
          <w:color w:val="1F3864"/>
          <w:sz w:val="22"/>
          <w:szCs w:val="22"/>
        </w:rPr>
        <w:t xml:space="preserve">17.  COMPLIANCE WITH LAWS</w:t>
      </w:r>
      <w:bookmarkEnd w:id="156"/>
    </w:p>
    <w:p>
      <w:pPr>
        <w:pStyle w:val="Normal"/>
        <w:spacing w:before="80" w:after="80" w:line="276" w:lineRule="auto"/>
        <w:ind w:left="480"/>
        <w:jc w:val="both"/>
      </w:pPr>
      <w:bookmarkStart w:name="BM_01KMJ407WM59YY1E9VDTX7NXTH" w:id="157"/>
      <w:r>
        <w:rPr>
          <w:rFonts w:ascii="Arial" w:eastAsia="Arial" w:hAnsi="Arial" w:cs="Arial"/>
          <w:b/>
          <w:bCs/>
          <w:sz w:val="20"/>
          <w:szCs w:val="20"/>
        </w:rPr>
        <w:t xml:space="preserve">17.1  </w:t>
      </w:r>
      <w:r>
        <w:rPr>
          <w:rFonts w:ascii="Arial" w:eastAsia="Arial" w:hAnsi="Arial" w:cs="Arial"/>
          <w:sz w:val="20"/>
          <w:szCs w:val="20"/>
        </w:rPr>
        <w:t xml:space="preserve">General Compliance. Each party shall comply with all Applicable Laws in the performance of its obligations under this Agreement, including without limitation laws and regulations relating to anti-</w:t>
      </w:r>
      <w:r>
        <w:rPr>
          <w:rFonts w:ascii="Arial" w:eastAsia="Arial" w:hAnsi="Arial" w:cs="Arial"/>
          <w:sz w:val="20"/>
          <w:szCs w:val="20"/>
        </w:rPr>
        <w:t xml:space="preserve">corruption and anti-</w:t>
      </w:r>
      <w:r>
        <w:rPr>
          <w:rFonts w:ascii="Arial" w:eastAsia="Arial" w:hAnsi="Arial" w:cs="Arial"/>
          <w:sz w:val="20"/>
          <w:szCs w:val="20"/>
        </w:rPr>
        <w:t xml:space="preserve">bribery, trade sanctions and export controls, data protection and privacy, labor and employment, health and safety, and environmental protection.</w:t>
      </w:r>
      <w:bookmarkEnd w:id="157"/>
    </w:p>
    <w:p>
      <w:pPr>
        <w:pStyle w:val="Normal"/>
        <w:spacing w:before="80" w:after="80" w:line="276" w:lineRule="auto"/>
        <w:ind w:left="480"/>
        <w:jc w:val="both"/>
      </w:pPr>
      <w:bookmarkStart w:name="BM_01KMJ407WMBJD07H9342D9A0VF" w:id="158"/>
      <w:r>
        <w:rPr>
          <w:rFonts w:ascii="Arial" w:eastAsia="Arial" w:hAnsi="Arial" w:cs="Arial"/>
          <w:b/>
          <w:bCs/>
          <w:sz w:val="20"/>
          <w:szCs w:val="20"/>
        </w:rPr>
        <w:t xml:space="preserve">17.2  </w:t>
      </w:r>
      <w:r>
        <w:rPr>
          <w:rFonts w:ascii="Arial" w:eastAsia="Arial" w:hAnsi="Arial" w:cs="Arial"/>
          <w:sz w:val="20"/>
          <w:szCs w:val="20"/>
        </w:rPr>
        <w:t xml:space="preserve">Anti-</w:t>
      </w:r>
      <w:r>
        <w:rPr>
          <w:rFonts w:ascii="Arial" w:eastAsia="Arial" w:hAnsi="Arial" w:cs="Arial"/>
          <w:sz w:val="20"/>
          <w:szCs w:val="20"/>
        </w:rPr>
        <w:t xml:space="preserve">Corruption. Each party represents and warrants that it has not made and shall not make any payment, gift, or other benefit to any government official, employee, political party, candidate for public office, or any other person in violation of the United States Foreign Corrupt Practices Act ("FCPA"), the United Kingdom Bribery Act 2010, or any other applicable anti-</w:t>
      </w:r>
      <w:r>
        <w:rPr>
          <w:rFonts w:ascii="Arial" w:eastAsia="Arial" w:hAnsi="Arial" w:cs="Arial"/>
          <w:sz w:val="20"/>
          <w:szCs w:val="20"/>
        </w:rPr>
        <w:t xml:space="preserve">corruption or anti-</w:t>
      </w:r>
      <w:r>
        <w:rPr>
          <w:rFonts w:ascii="Arial" w:eastAsia="Arial" w:hAnsi="Arial" w:cs="Arial"/>
          <w:sz w:val="20"/>
          <w:szCs w:val="20"/>
        </w:rPr>
        <w:t xml:space="preserve">bribery law. Each party shall maintain adequate procedures to prevent bribery and corruption in connection with the performance of this Agreement.</w:t>
      </w:r>
      <w:bookmarkEnd w:id="158"/>
    </w:p>
    <w:p>
      <w:pPr>
        <w:pStyle w:val="Normal"/>
        <w:spacing w:before="80" w:after="80" w:line="276" w:lineRule="auto"/>
        <w:ind w:left="480"/>
        <w:jc w:val="both"/>
      </w:pPr>
      <w:bookmarkStart w:name="BM_01KMJ407WMFF8KE5N8BWCQ8QP3" w:id="159"/>
      <w:r>
        <w:rPr>
          <w:rFonts w:ascii="Arial" w:eastAsia="Arial" w:hAnsi="Arial" w:cs="Arial"/>
          <w:b/>
          <w:bCs/>
          <w:sz w:val="20"/>
          <w:szCs w:val="20"/>
        </w:rPr>
        <w:t xml:space="preserve">17.3  </w:t>
      </w:r>
      <w:r>
        <w:rPr>
          <w:rFonts w:ascii="Arial" w:eastAsia="Arial" w:hAnsi="Arial" w:cs="Arial"/>
          <w:sz w:val="20"/>
          <w:szCs w:val="20"/>
        </w:rPr>
        <w:t xml:space="preserve">Export Controls. Each party shall comply with all applicable export control laws and regulations, including those of the United States, the European Union, and any other applicable jurisdiction. Neither party shall export, re-</w:t>
      </w:r>
      <w:r>
        <w:rPr>
          <w:rFonts w:ascii="Arial" w:eastAsia="Arial" w:hAnsi="Arial" w:cs="Arial"/>
          <w:sz w:val="20"/>
          <w:szCs w:val="20"/>
        </w:rPr>
        <w:t xml:space="preserve">export, transfer, or otherwise provide any technology, software, or services provided under this Agreement to any destination, entity, or individual in violation of applicable export control laws.</w:t>
      </w:r>
      <w:bookmarkEnd w:id="159"/>
    </w:p>
    <w:p>
      <w:pPr>
        <w:pStyle w:val="Normal"/>
        <w:spacing w:before="80" w:after="80" w:line="276" w:lineRule="auto"/>
        <w:ind w:left="480"/>
        <w:jc w:val="both"/>
      </w:pPr>
      <w:bookmarkStart w:name="BM_01KMJ407WM3VEVS6G9MR7MVY4Z" w:id="160"/>
      <w:r>
        <w:rPr>
          <w:rFonts w:ascii="Arial" w:eastAsia="Arial" w:hAnsi="Arial" w:cs="Arial"/>
          <w:b/>
          <w:bCs/>
          <w:sz w:val="20"/>
          <w:szCs w:val="20"/>
        </w:rPr>
        <w:t xml:space="preserve">17.4  </w:t>
      </w:r>
      <w:r>
        <w:rPr>
          <w:rFonts w:ascii="Arial" w:eastAsia="Arial" w:hAnsi="Arial" w:cs="Arial"/>
          <w:sz w:val="20"/>
          <w:szCs w:val="20"/>
        </w:rPr>
        <w:t xml:space="preserve">Modern Slavery. The Supplier represents and warrants that it and its Subcontractors comply with all applicable laws prohibiting forced labor, human trafficking, and modern slavery, including without limitation the United Kingdom Modern Slavery Act 2015. The Supplier shall maintain appropriate policies and procedures to ensure compliance and shall cooperate with the Customer's reasonable due diligence requests in this regard.</w:t>
      </w:r>
      <w:bookmarkEnd w:id="160"/>
    </w:p>
    <w:p>
      <w:pPr>
        <w:pStyle w:val="Normal"/>
        <w:spacing w:before="80" w:after="80" w:line="276" w:lineRule="auto"/>
        <w:ind w:left="480"/>
        <w:jc w:val="both"/>
      </w:pPr>
      <w:bookmarkStart w:name="BM_01KMJ407WMYV50HQNSGTVE4D4H" w:id="161"/>
      <w:r>
        <w:rPr>
          <w:rFonts w:ascii="Arial" w:eastAsia="Arial" w:hAnsi="Arial" w:cs="Arial"/>
          <w:b/>
          <w:bCs/>
          <w:sz w:val="20"/>
          <w:szCs w:val="20"/>
        </w:rPr>
        <w:t xml:space="preserve">17.5  </w:t>
      </w:r>
      <w:r>
        <w:rPr>
          <w:rFonts w:ascii="Arial" w:eastAsia="Arial" w:hAnsi="Arial" w:cs="Arial"/>
          <w:sz w:val="20"/>
          <w:szCs w:val="20"/>
        </w:rPr>
        <w:t xml:space="preserve">Notification of Non-</w:t>
      </w:r>
      <w:r>
        <w:rPr>
          <w:rFonts w:ascii="Arial" w:eastAsia="Arial" w:hAnsi="Arial" w:cs="Arial"/>
          <w:sz w:val="20"/>
          <w:szCs w:val="20"/>
        </w:rPr>
        <w:t xml:space="preserve">Compliance. Each party shall promptly notify the other party in writing if it becomes aware of any actual or suspected violation of Applicable Law in connection with the performance of this Agreement.</w:t>
      </w:r>
      <w:bookmarkEnd w:id="161"/>
    </w:p>
    <w:p>
      <w:pPr>
        <w:pStyle w:val="Normal"/>
        <w:spacing w:before="160" w:after="0"/>
      </w:pPr>
      <w:bookmarkStart w:name="BM_01KMJ407WMNY9JFJS4XREJSDMJ" w:id="162"/>
      <w:r>
        <w:t xml:space="preserve"/>
      </w:r>
      <w:bookmarkEnd w:id="162"/>
    </w:p>
    <w:p>
      <w:pPr>
        <w:pStyle w:val="Normal"/>
        <w:spacing w:before="280" w:after="80"/>
      </w:pPr>
      <w:bookmarkStart w:name="BM_01KMJ407WMAD2TC0ZCPEGYQ80F" w:id="163"/>
      <w:r>
        <w:rPr>
          <w:rFonts w:ascii="Arial" w:eastAsia="Arial" w:hAnsi="Arial" w:cs="Arial"/>
          <w:b/>
          <w:bCs/>
          <w:color w:val="1F3864"/>
          <w:sz w:val="22"/>
          <w:szCs w:val="22"/>
        </w:rPr>
        <w:t xml:space="preserve">18.  FORCE MAJEURE</w:t>
      </w:r>
      <w:bookmarkEnd w:id="163"/>
    </w:p>
    <w:p>
      <w:pPr>
        <w:pStyle w:val="Normal"/>
        <w:spacing w:before="80" w:after="80" w:line="276" w:lineRule="auto"/>
        <w:ind w:left="480"/>
        <w:jc w:val="both"/>
      </w:pPr>
      <w:bookmarkStart w:name="BM_01KMJ407WMQSKE26GHCFRNVB0V" w:id="164"/>
      <w:r>
        <w:rPr>
          <w:rFonts w:ascii="Arial" w:eastAsia="Arial" w:hAnsi="Arial" w:cs="Arial"/>
          <w:b/>
          <w:bCs/>
          <w:sz w:val="20"/>
          <w:szCs w:val="20"/>
        </w:rPr>
        <w:t xml:space="preserve">18.1  </w:t>
      </w:r>
      <w:r>
        <w:rPr>
          <w:rFonts w:ascii="Arial" w:eastAsia="Arial" w:hAnsi="Arial" w:cs="Arial"/>
          <w:sz w:val="20"/>
          <w:szCs w:val="20"/>
        </w:rPr>
        <w:t xml:space="preserve">Relief from Obligations. Subject to the terms of this Section 18, neither party shall be in breach of this Agreement or liable for delay in performing, or failure to perform, any of its obligations under this Agreement, to the extent that such delay or failure results directly from a Force Majeure Event. The affected party's performance obligations shall be suspended for the duration of the Force Majeure Event.</w:t>
      </w:r>
      <w:bookmarkEnd w:id="164"/>
    </w:p>
    <w:p>
      <w:pPr>
        <w:pStyle w:val="Normal"/>
        <w:spacing w:before="80" w:after="80" w:line="276" w:lineRule="auto"/>
        <w:ind w:left="480"/>
        <w:jc w:val="both"/>
      </w:pPr>
      <w:bookmarkStart w:name="BM_01KMJ407WMD3T6GA9Z0A5HX1PE" w:id="165"/>
      <w:r>
        <w:rPr>
          <w:rFonts w:ascii="Arial" w:eastAsia="Arial" w:hAnsi="Arial" w:cs="Arial"/>
          <w:b/>
          <w:bCs/>
          <w:sz w:val="20"/>
          <w:szCs w:val="20"/>
        </w:rPr>
        <w:t xml:space="preserve">18.2  </w:t>
      </w:r>
      <w:r>
        <w:rPr>
          <w:rFonts w:ascii="Arial" w:eastAsia="Arial" w:hAnsi="Arial" w:cs="Arial"/>
          <w:sz w:val="20"/>
          <w:szCs w:val="20"/>
        </w:rPr>
        <w:t xml:space="preserve">Notice and Mitigation. The party affected by a Force Majeure Event shall: (a) notify the other party in writing as soon as practicable after the occurrence of the Force Majeure Event, describing the event in reasonable detail; (b) use commercially reasonable efforts to mitigate the effects of the Force Majeure Event and to resume performance of its obligations as soon as reasonably practicable; and (c) provide the other party with regular updates regarding the status and expected duration of the Force Majeure Event. The obligation to pay money owed shall not be excused by a Force Majeure Event.</w:t>
      </w:r>
      <w:bookmarkEnd w:id="165"/>
    </w:p>
    <w:p>
      <w:pPr>
        <w:pStyle w:val="Normal"/>
        <w:spacing w:before="80" w:after="80" w:line="276" w:lineRule="auto"/>
        <w:ind w:left="480"/>
        <w:jc w:val="both"/>
      </w:pPr>
      <w:bookmarkStart w:name="BM_01KMJ407WMMD68RRP8KXTNKHG7" w:id="166"/>
      <w:r>
        <w:rPr>
          <w:rFonts w:ascii="Arial" w:eastAsia="Arial" w:hAnsi="Arial" w:cs="Arial"/>
          <w:b/>
          <w:bCs/>
          <w:sz w:val="20"/>
          <w:szCs w:val="20"/>
        </w:rPr>
        <w:t xml:space="preserve">18.3  </w:t>
      </w:r>
      <w:r>
        <w:rPr>
          <w:rFonts w:ascii="Arial" w:eastAsia="Arial" w:hAnsi="Arial" w:cs="Arial"/>
          <w:sz w:val="20"/>
          <w:szCs w:val="20"/>
        </w:rPr>
        <w:t xml:space="preserve">Prolonged Force Majeure. If a Force Majeure Event prevents a party from performing any of its material obligations under this Agreement for a continuous period of more than sixty (60) days, either party may terminate this Agreement or any affected SOW upon written notice to the other party without liability, other than the Customer's obligation to pay for Services properly performed prior to the effective date of termination. The parties shall cooperate in good faith to minimize disruption to the </w:t>
      </w:r>
      <w:r>
        <w:rPr>
          <w:rFonts w:ascii="Arial" w:eastAsia="Arial" w:hAnsi="Arial" w:cs="Arial"/>
          <w:sz w:val="20"/>
          <w:szCs w:val="20"/>
        </w:rPr>
        <w:t xml:space="preserve">Customer's operations in the event of such termination.</w:t>
      </w:r>
      <w:bookmarkEnd w:id="166"/>
    </w:p>
    <w:p>
      <w:pPr>
        <w:pStyle w:val="Normal"/>
        <w:spacing w:before="160" w:after="0"/>
      </w:pPr>
      <w:bookmarkStart w:name="BM_01KMJ407WM1WMWPTKY4H6J3GM6" w:id="167"/>
      <w:r>
        <w:t xml:space="preserve"/>
      </w:r>
      <w:bookmarkEnd w:id="167"/>
    </w:p>
    <w:p>
      <w:pPr>
        <w:pStyle w:val="Normal"/>
        <w:spacing w:before="280" w:after="80"/>
      </w:pPr>
      <w:bookmarkStart w:name="BM_01KMJ407WMGFBWKNS5CPV7B957" w:id="168"/>
      <w:r>
        <w:rPr>
          <w:rFonts w:ascii="Arial" w:eastAsia="Arial" w:hAnsi="Arial" w:cs="Arial"/>
          <w:b/>
          <w:bCs/>
          <w:color w:val="1F3864"/>
          <w:sz w:val="22"/>
          <w:szCs w:val="22"/>
        </w:rPr>
        <w:t xml:space="preserve">19.  DISPUTE RESOLUTION</w:t>
      </w:r>
      <w:bookmarkEnd w:id="168"/>
    </w:p>
    <w:p>
      <w:pPr>
        <w:pStyle w:val="Normal"/>
        <w:spacing w:before="80" w:after="80" w:line="276" w:lineRule="auto"/>
        <w:ind w:left="480"/>
        <w:jc w:val="both"/>
      </w:pPr>
      <w:bookmarkStart w:name="BM_01KMJ407WMB5JTR9SBDJ3CGDX0" w:id="169"/>
      <w:r>
        <w:rPr>
          <w:rFonts w:ascii="Arial" w:eastAsia="Arial" w:hAnsi="Arial" w:cs="Arial"/>
          <w:b/>
          <w:bCs/>
          <w:sz w:val="20"/>
          <w:szCs w:val="20"/>
        </w:rPr>
        <w:t xml:space="preserve">19.1  </w:t>
      </w:r>
      <w:r>
        <w:rPr>
          <w:rFonts w:ascii="Arial" w:eastAsia="Arial" w:hAnsi="Arial" w:cs="Arial"/>
          <w:sz w:val="20"/>
          <w:szCs w:val="20"/>
        </w:rPr>
        <w:t xml:space="preserve">Good Faith Negotiation. In the event of any dispute, controversy, or claim arising out of or relating to this Agreement, or the breach, termination, or validity thereof (each a "Dispute"), the parties shall first attempt to resolve such Dispute through good faith negotiations. Either party may initiate the dispute resolution process by providing written notice to the other party describing the Dispute in reasonable detail. Upon receipt of such notice, senior representatives of each party shall meet (in person or by telephone or video conference) within ten (10) Business Days to attempt to resolve the Dispute.</w:t>
      </w:r>
      <w:bookmarkEnd w:id="169"/>
    </w:p>
    <w:p>
      <w:pPr>
        <w:pStyle w:val="Normal"/>
        <w:spacing w:before="80" w:after="80" w:line="276" w:lineRule="auto"/>
        <w:ind w:left="480"/>
        <w:jc w:val="both"/>
      </w:pPr>
      <w:bookmarkStart w:name="BM_01KMJ407WM7KXQGCMV3T3QFM91" w:id="170"/>
      <w:r>
        <w:rPr>
          <w:rFonts w:ascii="Arial" w:eastAsia="Arial" w:hAnsi="Arial" w:cs="Arial"/>
          <w:b/>
          <w:bCs/>
          <w:sz w:val="20"/>
          <w:szCs w:val="20"/>
        </w:rPr>
        <w:t xml:space="preserve">19.2  </w:t>
      </w:r>
      <w:r>
        <w:rPr>
          <w:rFonts w:ascii="Arial" w:eastAsia="Arial" w:hAnsi="Arial" w:cs="Arial"/>
          <w:sz w:val="20"/>
          <w:szCs w:val="20"/>
        </w:rPr>
        <w:t xml:space="preserve">Escalation. If the parties are unable to resolve the Dispute through senior representative negotiations within thirty (30) days of the initial written notice (or such longer period as the parties may agree in writing), either party may escalate the Dispute to the chief executive officers (or equivalent senior executives) of each party, who shall have a further fifteen (15) days to attempt to reach a resolution.</w:t>
      </w:r>
      <w:bookmarkEnd w:id="170"/>
    </w:p>
    <w:p>
      <w:pPr>
        <w:pStyle w:val="Normal"/>
        <w:spacing w:before="80" w:after="80" w:line="276" w:lineRule="auto"/>
        <w:ind w:left="480"/>
        <w:jc w:val="both"/>
      </w:pPr>
      <w:bookmarkStart w:name="BM_01KMJ407WM6SSBGYQGK8KAMK0J" w:id="171"/>
      <w:r>
        <w:t xml:space="preserve">19.3  Mediation. If the Dispute cannot be resolved through executive escalation within the period described in Section 19.2, either party may request that the Dispute be submitted to non-binding mediation under the then-</w:t>
      </w:r>
      <w:r>
        <w:t xml:space="preserve">current mediation rules of the American Arbitration Association (AAA). The costs of mediation shall be shared equally by the parties.</w:t>
      </w:r>
      <w:bookmarkEnd w:id="171"/>
    </w:p>
    <w:p>
      <w:pPr>
        <w:pStyle w:val="Normal"/>
        <w:spacing w:before="80" w:after="80" w:line="276" w:lineRule="auto"/>
        <w:ind w:left="480"/>
        <w:jc w:val="both"/>
      </w:pPr>
      <w:bookmarkStart w:name="BM_01KMJ407WMC023M4T5S1GSQ0BK" w:id="172"/>
      <w:r>
        <w:t xml:space="preserve">19.4  Arbitration. If the Dispute is not resolved through mediation within sixty (60) days of the commencement of mediation proceedings (or such longer period as the parties may agree), either party may submit the Dispute to binding arbitration in accordance with the arbitration rules of the American Arbitration Association (AAA) Commercial Arbitration Rules. The arbitration shall be conducted by one (1) arbitrator agreed upon by the parties, or failing agreement, appointed in accordance with the applicable arbitration rules. The seat of arbitration shall be New York, New York, USA. The language of arbitration shall be English. The arbitrator's award shall be final and binding and may be entered as a judgment in any court of competent jurisdiction.</w:t>
      </w:r>
      <w:bookmarkEnd w:id="172"/>
    </w:p>
    <w:p>
      <w:pPr>
        <w:pStyle w:val="Normal"/>
        <w:spacing w:before="80" w:after="80" w:line="276" w:lineRule="auto"/>
        <w:ind w:left="480"/>
        <w:jc w:val="both"/>
      </w:pPr>
      <w:bookmarkStart w:name="BM_01KMJ407WMNRS0KS19BXJ9F8F9" w:id="173"/>
      <w:r>
        <w:rPr>
          <w:rFonts w:ascii="Arial" w:eastAsia="Arial" w:hAnsi="Arial" w:cs="Arial"/>
          <w:b/>
          <w:bCs/>
          <w:sz w:val="20"/>
          <w:szCs w:val="20"/>
        </w:rPr>
        <w:t xml:space="preserve">19.5  </w:t>
      </w:r>
      <w:r>
        <w:rPr>
          <w:rFonts w:ascii="Arial" w:eastAsia="Arial" w:hAnsi="Arial" w:cs="Arial"/>
          <w:sz w:val="20"/>
          <w:szCs w:val="20"/>
        </w:rPr>
        <w:t xml:space="preserve">Provisional Remedies. Nothing in this Section 19 shall limit either party's right to seek injunctive, provisional, or other equitable relief from a court of competent jurisdiction where necessary to prevent irreparable harm, including in connection with a breach of Section 13 (Confidentiality) or Section 15 (Intellectual Property Rights).</w:t>
      </w:r>
      <w:bookmarkEnd w:id="173"/>
    </w:p>
    <w:p>
      <w:pPr>
        <w:pStyle w:val="Normal"/>
        <w:spacing w:before="80" w:after="80" w:line="276" w:lineRule="auto"/>
        <w:ind w:left="480"/>
        <w:jc w:val="both"/>
      </w:pPr>
      <w:bookmarkStart w:name="BM_01KMJ407WMZ4A1KZ23NE727CDR" w:id="174"/>
      <w:r>
        <w:rPr>
          <w:rFonts w:ascii="Arial" w:eastAsia="Arial" w:hAnsi="Arial" w:cs="Arial"/>
          <w:b/>
          <w:bCs/>
          <w:sz w:val="20"/>
          <w:szCs w:val="20"/>
        </w:rPr>
        <w:t xml:space="preserve">19.6  </w:t>
      </w:r>
      <w:r>
        <w:rPr>
          <w:rFonts w:ascii="Arial" w:eastAsia="Arial" w:hAnsi="Arial" w:cs="Arial"/>
          <w:sz w:val="20"/>
          <w:szCs w:val="20"/>
        </w:rPr>
        <w:t xml:space="preserve">Continued Performance. Unless otherwise agreed in writing, both parties shall continue to perform their respective obligations under this Agreement during the pendency of any Dispute resolution process, subject to each party's right to terminate this Agreement in accordance with Section 7.</w:t>
      </w:r>
      <w:bookmarkEnd w:id="174"/>
    </w:p>
    <w:p>
      <w:pPr>
        <w:pStyle w:val="Normal"/>
        <w:spacing w:before="160" w:after="0"/>
      </w:pPr>
      <w:bookmarkStart w:name="BM_01KMJ407WM5NDYW5F93GAYG7A1" w:id="175"/>
      <w:r>
        <w:t xml:space="preserve"/>
      </w:r>
      <w:bookmarkEnd w:id="175"/>
    </w:p>
    <w:p>
      <w:pPr>
        <w:pStyle w:val="Normal"/>
        <w:spacing w:before="280" w:after="80"/>
      </w:pPr>
      <w:bookmarkStart w:name="BM_01KMJ407WMCR5P2ADAJWFMV0VK" w:id="176"/>
      <w:r>
        <w:rPr>
          <w:rFonts w:ascii="Arial" w:eastAsia="Arial" w:hAnsi="Arial" w:cs="Arial"/>
          <w:b/>
          <w:bCs/>
          <w:color w:val="1F3864"/>
          <w:sz w:val="22"/>
          <w:szCs w:val="22"/>
        </w:rPr>
        <w:t xml:space="preserve">20.  GOVERNING LAW AND JURISDICTION</w:t>
      </w:r>
      <w:bookmarkEnd w:id="176"/>
    </w:p>
    <w:p>
      <w:pPr>
        <w:pStyle w:val="Normal"/>
        <w:spacing w:before="80" w:after="80" w:line="276" w:lineRule="auto"/>
        <w:ind w:left="480"/>
        <w:jc w:val="both"/>
      </w:pPr>
      <w:bookmarkStart w:name="BM_01KMJ407WMTK1D66C3EZ1TZ3M9" w:id="177"/>
      <w:r>
        <w:t xml:space="preserve">20.1  Governing Law. This Agreement and any Dispute arising out of or in connection with it, whether contractual or non-</w:t>
      </w:r>
      <w:r>
        <w:t xml:space="preserve">contractual, shall be governed by and construed in accordance with the laws of the State of Delaware, USA, without giving effect to any choice or conflict of law provisions thereof.</w:t>
      </w:r>
      <w:bookmarkEnd w:id="177"/>
    </w:p>
    <w:p>
      <w:pPr>
        <w:pStyle w:val="Normal"/>
        <w:spacing w:before="80" w:after="80" w:line="276" w:lineRule="auto"/>
        <w:ind w:left="480"/>
        <w:jc w:val="both"/>
      </w:pPr>
      <w:bookmarkStart w:name="BM_01KMJ407WMQ32HVG7JZ6RX5K7Y" w:id="178"/>
      <w:r>
        <w:t xml:space="preserve">20.2  Jurisdiction. Subject to Section 19 (Dispute Resolution), each party irrevocably agrees that the courts of the State of Delaware, USA shall have exclusive jurisdiction to settle any Dispute that is not subject to arbitration under Section 19.4, and each party irrevocably submits to the personal </w:t>
      </w:r>
      <w:r>
        <w:t xml:space="preserve">jurisdiction of such courts. Each party waives any objection to such courts on grounds of inconvenient forum or otherwise.</w:t>
      </w:r>
      <w:bookmarkEnd w:id="178"/>
    </w:p>
    <w:p>
      <w:pPr>
        <w:pStyle w:val="Normal"/>
        <w:spacing w:before="80" w:after="80" w:line="276" w:lineRule="auto"/>
        <w:ind w:left="480"/>
        <w:jc w:val="both"/>
      </w:pPr>
      <w:bookmarkStart w:name="BM_01KMJ407WMPMX8H3H3KD94X94Q" w:id="179"/>
      <w:r>
        <w:rPr>
          <w:rFonts w:ascii="Arial" w:eastAsia="Arial" w:hAnsi="Arial" w:cs="Arial"/>
          <w:b/>
          <w:bCs/>
          <w:sz w:val="20"/>
          <w:szCs w:val="20"/>
        </w:rPr>
        <w:t xml:space="preserve">20.3  </w:t>
      </w:r>
      <w:r>
        <w:rPr>
          <w:rFonts w:ascii="Arial" w:eastAsia="Arial" w:hAnsi="Arial" w:cs="Arial"/>
          <w:sz w:val="20"/>
          <w:szCs w:val="20"/>
        </w:rPr>
        <w:t xml:space="preserve">Waiver of Jury Trial. TO THE FULLEST EXTENT PERMITTED BY APPLICABLE LAW, EACH PARTY HEREBY IRREVOCABLY WAIVES ALL RIGHTS TO A JURY TRIAL IN ANY ACTION OR PROCEEDING ARISING OUT OF OR RELATING TO THIS AGREEMENT.</w:t>
      </w:r>
      <w:bookmarkEnd w:id="179"/>
    </w:p>
    <w:p>
      <w:pPr>
        <w:pStyle w:val="Normal"/>
        <w:spacing w:before="160" w:after="0"/>
      </w:pPr>
      <w:bookmarkStart w:name="BM_01KMJ407WMMCRD8TNS4H0K4M2N" w:id="180"/>
      <w:r>
        <w:t xml:space="preserve"/>
      </w:r>
      <w:bookmarkEnd w:id="180"/>
    </w:p>
    <w:p>
      <w:pPr>
        <w:pStyle w:val="Normal"/>
        <w:spacing w:before="280" w:after="80"/>
      </w:pPr>
      <w:bookmarkStart w:name="BM_01KMJ407WMNSJ0FG8QKBZSQ6NS" w:id="181"/>
      <w:r>
        <w:rPr>
          <w:rFonts w:ascii="Arial" w:eastAsia="Arial" w:hAnsi="Arial" w:cs="Arial"/>
          <w:b/>
          <w:bCs/>
          <w:color w:val="1F3864"/>
          <w:sz w:val="22"/>
          <w:szCs w:val="22"/>
        </w:rPr>
        <w:t xml:space="preserve">21.  ASSIGNMENT AND SUBCONTRACTING</w:t>
      </w:r>
      <w:bookmarkEnd w:id="181"/>
    </w:p>
    <w:p>
      <w:pPr>
        <w:pStyle w:val="Normal"/>
        <w:spacing w:before="80" w:after="80" w:line="276" w:lineRule="auto"/>
        <w:ind w:left="480"/>
        <w:jc w:val="both"/>
      </w:pPr>
      <w:bookmarkStart w:name="BM_01KMJ407WMNTWVQE2TJ8HPBEJE" w:id="182"/>
      <w:r>
        <w:rPr>
          <w:rFonts w:ascii="Arial" w:eastAsia="Arial" w:hAnsi="Arial" w:cs="Arial"/>
          <w:b/>
          <w:bCs/>
          <w:sz w:val="20"/>
          <w:szCs w:val="20"/>
        </w:rPr>
        <w:t xml:space="preserve">21.1  </w:t>
      </w:r>
      <w:r>
        <w:rPr>
          <w:rFonts w:ascii="Arial" w:eastAsia="Arial" w:hAnsi="Arial" w:cs="Arial"/>
          <w:sz w:val="20"/>
          <w:szCs w:val="20"/>
        </w:rPr>
        <w:t xml:space="preserve">Assignment. Neither party may assign, transfer, delegate, or otherwise dispose of this Agreement, or any of its rights or obligations hereunder, without the prior written consent of the other party, such consent not to be unreasonably withheld, conditioned, or delayed. Notwithstanding the foregoing, either party may, without the other party's consent, assign this Agreement in its entirety to: (a) an Affiliate; or (b) a successor entity in connection with a merger, acquisition, reorganization, or sale of all or substantially all of such party's assets or business, provided that: (i) the assigning party provides prompt written notice to the other party; (ii) the assignee assumes all of the assigning party's obligations under this Agreement; and (iii) no such assignment to a successor entity is permitted where the successor is a direct competitor of the non-</w:t>
      </w:r>
      <w:r>
        <w:rPr>
          <w:rFonts w:ascii="Arial" w:eastAsia="Arial" w:hAnsi="Arial" w:cs="Arial"/>
          <w:sz w:val="20"/>
          <w:szCs w:val="20"/>
        </w:rPr>
        <w:t xml:space="preserve">assigning party. Any attempted assignment in violation of this Section 21.1 shall be null and void.</w:t>
      </w:r>
      <w:bookmarkEnd w:id="182"/>
    </w:p>
    <w:p>
      <w:pPr>
        <w:pStyle w:val="Normal"/>
        <w:spacing w:before="80" w:after="80" w:line="276" w:lineRule="auto"/>
        <w:ind w:left="480"/>
        <w:jc w:val="both"/>
      </w:pPr>
      <w:bookmarkStart w:name="BM_01KMJ407WPMH4S2TWRP9E0GFC7" w:id="183"/>
      <w:r>
        <w:rPr>
          <w:rFonts w:ascii="Arial" w:eastAsia="Arial" w:hAnsi="Arial" w:cs="Arial"/>
          <w:b/>
          <w:bCs/>
          <w:sz w:val="20"/>
          <w:szCs w:val="20"/>
        </w:rPr>
        <w:t xml:space="preserve">21.2  </w:t>
      </w:r>
      <w:r>
        <w:rPr>
          <w:rFonts w:ascii="Arial" w:eastAsia="Arial" w:hAnsi="Arial" w:cs="Arial"/>
          <w:sz w:val="20"/>
          <w:szCs w:val="20"/>
        </w:rPr>
        <w:t xml:space="preserve">Subcontracting. The Supplier may engage Subcontractors to assist in the performance of the Services subject to the Customer's prior written consent as set forth in Section 9.4. The Supplier shall remain primarily liable to the Customer for all obligations under this Agreement regardless of any approved subcontracting arrangement. The Supplier shall provide the Customer with a list of all approved Subcontractors upon request and shall promptly notify the Customer of any changes to its approved Subcontractors.</w:t>
      </w:r>
      <w:bookmarkEnd w:id="183"/>
    </w:p>
    <w:p>
      <w:pPr>
        <w:pStyle w:val="Normal"/>
        <w:spacing w:before="160" w:after="0"/>
      </w:pPr>
      <w:bookmarkStart w:name="BM_01KMJ407WP5DGVWWZXXFWN1TG4" w:id="184"/>
      <w:r>
        <w:t xml:space="preserve"/>
      </w:r>
      <w:bookmarkEnd w:id="184"/>
    </w:p>
    <w:p>
      <w:pPr>
        <w:pStyle w:val="Normal"/>
        <w:spacing w:before="280" w:after="80"/>
      </w:pPr>
      <w:bookmarkStart w:name="BM_01KMJ407WPJF7CZRT6E3754QR3" w:id="185"/>
      <w:r>
        <w:rPr>
          <w:rFonts w:ascii="Arial" w:eastAsia="Arial" w:hAnsi="Arial" w:cs="Arial"/>
          <w:b/>
          <w:bCs/>
          <w:color w:val="1F3864"/>
          <w:sz w:val="22"/>
          <w:szCs w:val="22"/>
        </w:rPr>
        <w:t xml:space="preserve">22.  ENTIRE AGREEMENT, AMENDMENTS, AND ORDER OF PRECEDENCE</w:t>
      </w:r>
      <w:bookmarkEnd w:id="185"/>
    </w:p>
    <w:p>
      <w:pPr>
        <w:pStyle w:val="Normal"/>
        <w:spacing w:before="80" w:after="80" w:line="276" w:lineRule="auto"/>
        <w:ind w:left="480"/>
        <w:jc w:val="both"/>
      </w:pPr>
      <w:bookmarkStart w:name="BM_01KMJ407WP1ADQ3FMB8H9DRV5G" w:id="186"/>
      <w:r>
        <w:rPr>
          <w:rFonts w:ascii="Arial" w:eastAsia="Arial" w:hAnsi="Arial" w:cs="Arial"/>
          <w:b/>
          <w:bCs/>
          <w:sz w:val="20"/>
          <w:szCs w:val="20"/>
        </w:rPr>
        <w:t xml:space="preserve">22.1  </w:t>
      </w:r>
      <w:r>
        <w:rPr>
          <w:rFonts w:ascii="Arial" w:eastAsia="Arial" w:hAnsi="Arial" w:cs="Arial"/>
          <w:sz w:val="20"/>
          <w:szCs w:val="20"/>
        </w:rPr>
        <w:t xml:space="preserve">Entire Agreement. This Agreement, together with all Schedules, Exhibits, SOWs, and other documents incorporated herein by reference, constitutes the entire agreement between the parties with respect to its subject matter and supersedes all prior and contemporaneous negotiations, representations, warranties, agreements, understandings, and communications, whether oral or written, between the parties relating to such subject matter. The parties acknowledge that they have not relied on any representations or warranties that are not expressly set forth in this Agreement.</w:t>
      </w:r>
      <w:bookmarkEnd w:id="186"/>
    </w:p>
    <w:p>
      <w:pPr>
        <w:pStyle w:val="Normal"/>
        <w:spacing w:before="80" w:after="80" w:line="276" w:lineRule="auto"/>
        <w:ind w:left="480"/>
        <w:jc w:val="both"/>
      </w:pPr>
      <w:bookmarkStart w:name="BM_01KMJ407WPN5QS0CVRJK8JK6SF" w:id="187"/>
      <w:r>
        <w:rPr>
          <w:rFonts w:ascii="Arial" w:eastAsia="Arial" w:hAnsi="Arial" w:cs="Arial"/>
          <w:b/>
          <w:bCs/>
          <w:sz w:val="20"/>
          <w:szCs w:val="20"/>
        </w:rPr>
        <w:t xml:space="preserve">22.2  </w:t>
      </w:r>
      <w:r>
        <w:rPr>
          <w:rFonts w:ascii="Arial" w:eastAsia="Arial" w:hAnsi="Arial" w:cs="Arial"/>
          <w:sz w:val="20"/>
          <w:szCs w:val="20"/>
        </w:rPr>
        <w:t xml:space="preserve">Order of Precedence. In the event of any conflict or inconsistency between documents forming part of this Agreement, the following order of precedence shall apply (with documents listed first taking precedence over documents listed later): (a) any written amendment to this Agreement executed by authorized representatives of both parties; (b) the main body of this Agreement (excluding Schedules); (c) the Schedules to this Agreement (in the order in which they are attached); and (d) individual Statements of Work (in order of most recently executed first), unless the applicable SOW expressly states that a specific provision of the SOW shall take precedence over the main Agreement.</w:t>
      </w:r>
      <w:bookmarkEnd w:id="187"/>
    </w:p>
    <w:p>
      <w:pPr>
        <w:pStyle w:val="Normal"/>
        <w:spacing w:before="80" w:after="80" w:line="276" w:lineRule="auto"/>
        <w:ind w:left="480"/>
        <w:jc w:val="both"/>
      </w:pPr>
      <w:bookmarkStart w:name="BM_01KMJ407WPTWSVNYHSBBSY9TZ0" w:id="188"/>
      <w:r>
        <w:rPr>
          <w:rFonts w:ascii="Arial" w:eastAsia="Arial" w:hAnsi="Arial" w:cs="Arial"/>
          <w:b/>
          <w:bCs/>
          <w:sz w:val="20"/>
          <w:szCs w:val="20"/>
        </w:rPr>
        <w:t xml:space="preserve">22.3  </w:t>
      </w:r>
      <w:r>
        <w:rPr>
          <w:rFonts w:ascii="Arial" w:eastAsia="Arial" w:hAnsi="Arial" w:cs="Arial"/>
          <w:sz w:val="20"/>
          <w:szCs w:val="20"/>
        </w:rPr>
        <w:t xml:space="preserve">Amendments. No amendment or modification of this Agreement shall be binding unless made in writing and duly executed by authorized representatives of both parties. No course of dealing, course of performance, or waiver shall modify or limit the terms of this Agreement.</w:t>
      </w:r>
      <w:bookmarkEnd w:id="188"/>
    </w:p>
    <w:p>
      <w:pPr>
        <w:pStyle w:val="Normal"/>
        <w:spacing w:before="80" w:after="80" w:line="276" w:lineRule="auto"/>
        <w:ind w:left="480"/>
        <w:jc w:val="both"/>
      </w:pPr>
      <w:bookmarkStart w:name="BM_01KMJ407WP9AZ340YHJSAJ0MDZ" w:id="189"/>
      <w:r>
        <w:rPr>
          <w:rFonts w:ascii="Arial" w:eastAsia="Arial" w:hAnsi="Arial" w:cs="Arial"/>
          <w:b/>
          <w:bCs/>
          <w:sz w:val="20"/>
          <w:szCs w:val="20"/>
        </w:rPr>
        <w:t xml:space="preserve">22.4  </w:t>
      </w:r>
      <w:r>
        <w:rPr>
          <w:rFonts w:ascii="Arial" w:eastAsia="Arial" w:hAnsi="Arial" w:cs="Arial"/>
          <w:sz w:val="20"/>
          <w:szCs w:val="20"/>
        </w:rPr>
        <w:t xml:space="preserve">Waiver. No failure or delay by either party in exercising any right or remedy under this Agreement shall constitute a waiver of such right or remedy. No waiver of any breach of any provision of this Agreement shall constitute a waiver of any subsequent breach of the same or any other provision. No </w:t>
      </w:r>
      <w:r>
        <w:rPr>
          <w:rFonts w:ascii="Arial" w:eastAsia="Arial" w:hAnsi="Arial" w:cs="Arial"/>
          <w:sz w:val="20"/>
          <w:szCs w:val="20"/>
        </w:rPr>
        <w:t xml:space="preserve">waiver shall be effective unless made in writing and signed by an authorized representative of the waiving party.</w:t>
      </w:r>
      <w:bookmarkEnd w:id="189"/>
    </w:p>
    <w:p>
      <w:pPr>
        <w:pStyle w:val="Normal"/>
        <w:spacing w:before="80" w:after="80" w:line="276" w:lineRule="auto"/>
        <w:ind w:left="480"/>
        <w:jc w:val="both"/>
      </w:pPr>
      <w:bookmarkStart w:name="BM_01KMJ407WP62KD4JYAJD8HK4SY" w:id="190"/>
      <w:r>
        <w:rPr>
          <w:rFonts w:ascii="Arial" w:eastAsia="Arial" w:hAnsi="Arial" w:cs="Arial"/>
          <w:b/>
          <w:bCs/>
          <w:sz w:val="20"/>
          <w:szCs w:val="20"/>
        </w:rPr>
        <w:t xml:space="preserve">22.5  </w:t>
      </w:r>
      <w:r>
        <w:rPr>
          <w:rFonts w:ascii="Arial" w:eastAsia="Arial" w:hAnsi="Arial" w:cs="Arial"/>
          <w:sz w:val="20"/>
          <w:szCs w:val="20"/>
        </w:rPr>
        <w:t xml:space="preserve">Severability. If any provision of this Agreement is held to be invalid, illegal, or unenforceable in any respect under Applicable Law, such invalidity, illegality, or unenforceability shall not affect any other provision hereof. The parties shall use commercially reasonable efforts to agree on an amendment to such provision that is valid and enforceable and that, as nearly as possible, achieves the economic and legal objectives of the original provision.</w:t>
      </w:r>
      <w:bookmarkEnd w:id="190"/>
    </w:p>
    <w:p>
      <w:pPr>
        <w:pStyle w:val="Normal"/>
        <w:spacing w:before="80" w:after="80" w:line="276" w:lineRule="auto"/>
        <w:ind w:left="480"/>
        <w:jc w:val="both"/>
      </w:pPr>
      <w:bookmarkStart w:name="BM_01KMJ407WPVWKKPY31FMSB4PT2" w:id="191"/>
      <w:r>
        <w:rPr>
          <w:rFonts w:ascii="Arial" w:eastAsia="Arial" w:hAnsi="Arial" w:cs="Arial"/>
          <w:b/>
          <w:bCs/>
          <w:sz w:val="20"/>
          <w:szCs w:val="20"/>
        </w:rPr>
        <w:t xml:space="preserve">22.6  </w:t>
      </w:r>
      <w:r>
        <w:rPr>
          <w:rFonts w:ascii="Arial" w:eastAsia="Arial" w:hAnsi="Arial" w:cs="Arial"/>
          <w:sz w:val="20"/>
          <w:szCs w:val="20"/>
        </w:rPr>
        <w:t xml:space="preserve">Notices. All notices, requests, demands, consents, and other communications required or permitted under this Agreement shall be in writing and shall be deemed delivered: (a) when delivered personally; (b) one (1) Business Day after deposit with a nationally recognized overnight courier service; (c) three (3) Business Days after mailing by certified mail, return receipt requested, postage prepaid; or (d) upon confirmation of receipt when transmitted by email (with confirmation of transmission by the receiving party's email server), in each case to the party's address or email address as set forth in the applicable SOW, or as otherwise notified in writing. Either party may change its notice information by providing written notice to the other party in accordance with this Section.</w:t>
      </w:r>
      <w:bookmarkEnd w:id="191"/>
    </w:p>
    <w:p>
      <w:pPr>
        <w:pStyle w:val="Normal"/>
        <w:spacing w:before="80" w:after="80" w:line="276" w:lineRule="auto"/>
        <w:ind w:left="480"/>
        <w:jc w:val="both"/>
      </w:pPr>
      <w:bookmarkStart w:name="BM_01KMJ407WPRYKF5XRK9NFGXA0G" w:id="192"/>
      <w:r>
        <w:rPr>
          <w:rFonts w:ascii="Arial" w:eastAsia="Arial" w:hAnsi="Arial" w:cs="Arial"/>
          <w:b/>
          <w:bCs/>
          <w:sz w:val="20"/>
          <w:szCs w:val="20"/>
        </w:rPr>
        <w:t xml:space="preserve">22.7  </w:t>
      </w:r>
      <w:r>
        <w:rPr>
          <w:rFonts w:ascii="Arial" w:eastAsia="Arial" w:hAnsi="Arial" w:cs="Arial"/>
          <w:sz w:val="20"/>
          <w:szCs w:val="20"/>
        </w:rPr>
        <w:t xml:space="preserve">Relationship of the Parties. The parties are independent contractors. Nothing in this Agreement shall be construed to create a partnership, joint venture, agency, employment, or fiduciary relationship between the parties. Neither party has the authority to bind the other party or to incur any obligation on behalf of the other party. The Supplier's personnel and Subcontractors are not employees, agents, or representatives of the Customer.</w:t>
      </w:r>
      <w:bookmarkEnd w:id="192"/>
    </w:p>
    <w:p>
      <w:pPr>
        <w:pStyle w:val="Normal"/>
        <w:spacing w:before="80" w:after="80" w:line="276" w:lineRule="auto"/>
        <w:ind w:left="480"/>
        <w:jc w:val="both"/>
      </w:pPr>
      <w:bookmarkStart w:name="BM_01KMJ407WPAQX5CHHR16TDYJFP" w:id="193"/>
      <w:r>
        <w:rPr>
          <w:rFonts w:ascii="Arial" w:eastAsia="Arial" w:hAnsi="Arial" w:cs="Arial"/>
          <w:b/>
          <w:bCs/>
          <w:sz w:val="20"/>
          <w:szCs w:val="20"/>
        </w:rPr>
        <w:t xml:space="preserve">22.8  </w:t>
      </w:r>
      <w:r>
        <w:rPr>
          <w:rFonts w:ascii="Arial" w:eastAsia="Arial" w:hAnsi="Arial" w:cs="Arial"/>
          <w:sz w:val="20"/>
          <w:szCs w:val="20"/>
        </w:rPr>
        <w:t xml:space="preserve">No Third-</w:t>
      </w:r>
      <w:r>
        <w:rPr>
          <w:rFonts w:ascii="Arial" w:eastAsia="Arial" w:hAnsi="Arial" w:cs="Arial"/>
          <w:sz w:val="20"/>
          <w:szCs w:val="20"/>
        </w:rPr>
        <w:t xml:space="preserve">Party Beneficiaries. This Agreement is for the sole benefit of the parties and their respective permitted successors and assigns. Nothing in this Agreement shall create or be deemed to create any third-</w:t>
      </w:r>
      <w:r>
        <w:rPr>
          <w:rFonts w:ascii="Arial" w:eastAsia="Arial" w:hAnsi="Arial" w:cs="Arial"/>
          <w:sz w:val="20"/>
          <w:szCs w:val="20"/>
        </w:rPr>
        <w:t xml:space="preserve">party beneficiary rights in any person or entity.</w:t>
      </w:r>
      <w:bookmarkEnd w:id="193"/>
    </w:p>
    <w:p>
      <w:pPr>
        <w:pStyle w:val="Normal"/>
        <w:spacing w:before="80" w:after="80" w:line="276" w:lineRule="auto"/>
        <w:ind w:left="480"/>
        <w:jc w:val="both"/>
      </w:pPr>
      <w:bookmarkStart w:name="BM_01KMJ407WPWDTES604K7N0WZ14" w:id="194"/>
      <w:r>
        <w:rPr>
          <w:rFonts w:ascii="Arial" w:eastAsia="Arial" w:hAnsi="Arial" w:cs="Arial"/>
          <w:b/>
          <w:bCs/>
          <w:sz w:val="20"/>
          <w:szCs w:val="20"/>
        </w:rPr>
        <w:t xml:space="preserve">22.9  </w:t>
      </w:r>
      <w:r>
        <w:rPr>
          <w:rFonts w:ascii="Arial" w:eastAsia="Arial" w:hAnsi="Arial" w:cs="Arial"/>
          <w:sz w:val="20"/>
          <w:szCs w:val="20"/>
        </w:rPr>
        <w:t xml:space="preserve">Counterparts and Electronic Signatures. This Agreement may be executed in one or more counterparts, each of which shall be deemed an original, and all of which together shall constitute one and the same instrument. Delivery of an executed counterpart by electronic means (including PDF or electronic signature platform) shall be equally effective as delivery of a manually executed counterpart.</w:t>
      </w:r>
      <w:bookmarkEnd w:id="194"/>
    </w:p>
    <w:p>
      <w:pPr>
        <w:pStyle w:val="Normal"/>
        <w:spacing w:before="160" w:after="0"/>
      </w:pPr>
      <w:bookmarkStart w:name="BM_01KMJ407WPNVYNAKVWPVP1KFMC" w:id="195"/>
      <w:r>
        <w:t xml:space="preserve"/>
      </w:r>
      <w:bookmarkEnd w:id="195"/>
    </w:p>
    <w:p>
      <w:pPr>
        <w:pStyle w:val="Normal"/>
      </w:pPr>
      <w:bookmarkStart w:name="BM_01KMJ407WPY2YCH33N3Q4NVX31" w:id="196"/>
      <w:r>
        <w:br w:type="page"/>
      </w:r>
      <w:bookmarkEnd w:id="196"/>
    </w:p>
    <w:p>
      <w:pPr>
        <w:pStyle w:val="Normal"/>
        <w:spacing w:before="240" w:after="240"/>
        <w:jc w:val="center"/>
      </w:pPr>
      <w:bookmarkStart w:name="BM_01KMJ407WPCJGC682CRTYR9H40" w:id="197"/>
      <w:r>
        <w:rPr>
          <w:rFonts w:ascii="Arial" w:eastAsia="Arial" w:hAnsi="Arial" w:cs="Arial"/>
          <w:b/>
          <w:bCs/>
          <w:color w:val="1F3864"/>
          <w:sz w:val="24"/>
          <w:szCs w:val="24"/>
        </w:rPr>
        <w:t xml:space="preserve">SIGNATURE PAGE</w:t>
      </w:r>
      <w:bookmarkEnd w:id="197"/>
    </w:p>
    <w:p>
      <w:pPr>
        <w:pStyle w:val="Normal"/>
        <w:spacing w:before="80" w:after="80" w:line="276" w:lineRule="auto"/>
        <w:jc w:val="both"/>
      </w:pPr>
      <w:bookmarkStart w:name="BM_01KMJ407WPF8KTFS2EGEKASKBR" w:id="198"/>
      <w:r>
        <w:rPr>
          <w:rFonts w:ascii="Arial" w:eastAsia="Arial" w:hAnsi="Arial" w:cs="Arial"/>
          <w:sz w:val="20"/>
          <w:szCs w:val="20"/>
        </w:rPr>
        <w:t xml:space="preserve">IN WITNESS WHEREOF, the parties have executed this Master Services Agreement as of the Effective Date first written above, each acting through its duly authorized representative.</w:t>
      </w:r>
      <w:bookmarkEnd w:id="198"/>
    </w:p>
    <w:p>
      <w:pPr>
        <w:pStyle w:val="Normal"/>
        <w:spacing w:before="240" w:after="0"/>
      </w:pPr>
      <w:bookmarkStart w:name="BM_01KMJ407WPRPG92VNRB0HTER5F" w:id="199"/>
      <w:r>
        <w:t xml:space="preserve"/>
      </w:r>
      <w:bookmarkEnd w:id="199"/>
    </w:p>
    <w:tbl>
      <w:tblPr>
        <w:tblW w:w="9360" w:type="dxa"/>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single" w:color="000000" w:sz="4" w:space="0"/>
          <w:insideV w:val="single" w:color="000000" w:sz="4" w:space="0"/>
        </w:tblBorders>
        <w:shd w:fill="auto" w:color="auto"/>
      </w:tblPr>
      <w:tblGrid>
        <w:gridCol w:w="4500"/>
        <w:gridCol w:w="360"/>
        <w:gridCol w:w="4500"/>
      </w:tblGrid>
      <w:tr>
        <w:tblPrEx>
          <w:tblBorders>
            <w:top w:val="none" w:sz="0" w:space="0"/>
            <w:left w:val="none" w:sz="0" w:space="0"/>
            <w:bottom w:val="none" w:sz="0" w:space="0"/>
            <w:right w:val="none" w:sz="0" w:space="0"/>
            <w:insideH w:val="single" w:color="000000" w:sz="4" w:space="0"/>
            <w:insideV w:val="single" w:color="000000" w:sz="4" w:space="0"/>
          </w:tblBorders>
        </w:tblPrEx>
        <w:trPr>
          <w:trHeight w:hRule="atLeast" w:val="20"/>
        </w:trPr>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0JKVCGASK8JQB9FH" w:id="200"/>
            <w:r>
              <w:rPr>
                <w:rFonts w:ascii="Arial" w:eastAsia="Arial" w:hAnsi="Arial" w:cs="Arial"/>
                <w:b/>
                <w:bCs/>
                <w:sz w:val="20"/>
                <w:szCs w:val="20"/>
              </w:rPr>
              <w:t xml:space="preserve">FOR AND ON BEHALF OF THE CUSTOMER:</w:t>
            </w:r>
            <w:bookmarkEnd w:id="200"/>
          </w:p>
          <w:p>
            <w:pPr>
              <w:pStyle w:val="Normal"/>
              <w:spacing w:before="60" w:after="60"/>
            </w:pPr>
            <w:bookmarkStart w:name="BM_01KMJ407WPDY608B8C82XW88Y2" w:id="201"/>
            <w:r>
              <w:rPr>
                <w:rFonts w:ascii="Arial" w:eastAsia="Arial" w:hAnsi="Arial" w:cs="Arial"/>
                <w:b w:val="0"/>
                <w:sz w:val="20"/>
                <w:szCs w:val="20"/>
              </w:rPr>
              <w:t xml:space="preserve"/>
            </w:r>
            <w:bookmarkEnd w:id="201"/>
          </w:p>
          <w:p>
            <w:pPr>
              <w:pStyle w:val="Normal"/>
              <w:spacing w:before="60" w:after="60"/>
            </w:pPr>
            <w:bookmarkStart w:name="BM_01KMJ407WP7HQ9NW336BN3Z19N" w:id="202"/>
            <w:r>
              <w:t xml:space="preserve">Legal Name: [Customer Legal Name – full registered entity name]</w:t>
            </w:r>
            <w:bookmarkEnd w:id="202"/>
          </w:p>
          <w:p>
            <w:pPr>
              <w:pStyle w:val="Normal"/>
              <w:spacing w:before="60" w:after="60"/>
            </w:pPr>
            <w:bookmarkStart w:name="BM_01KMJ407WPX5S9KXB92SQTQP89" w:id="203"/>
            <w:r>
              <w:rPr>
                <w:rFonts w:ascii="Arial" w:eastAsia="Arial" w:hAnsi="Arial" w:cs="Arial"/>
                <w:b w:val="0"/>
                <w:sz w:val="20"/>
                <w:szCs w:val="20"/>
              </w:rPr>
              <w:t xml:space="preserve"/>
            </w:r>
            <w:bookmarkEnd w:id="203"/>
          </w:p>
          <w:p>
            <w:pPr>
              <w:pStyle w:val="Normal"/>
              <w:spacing w:before="60" w:after="60"/>
            </w:pPr>
            <w:bookmarkStart w:name="BM_01KMJ407WP77RWB70KJFWNXTPK" w:id="204"/>
            <w:r>
              <w:rPr>
                <w:rFonts w:ascii="Arial" w:eastAsia="Arial" w:hAnsi="Arial" w:cs="Arial"/>
                <w:b w:val="0"/>
                <w:sz w:val="20"/>
                <w:szCs w:val="20"/>
              </w:rPr>
              <w:t xml:space="preserve">Signature: _______________________________</w:t>
            </w:r>
            <w:bookmarkEnd w:id="204"/>
          </w:p>
          <w:p>
            <w:pPr>
              <w:pStyle w:val="Normal"/>
              <w:spacing w:before="60" w:after="60"/>
            </w:pPr>
            <w:bookmarkStart w:name="BM_01KMJ407WP9T4QMHYQ1CC5H6RG" w:id="205"/>
            <w:r>
              <w:rPr>
                <w:rFonts w:ascii="Arial" w:eastAsia="Arial" w:hAnsi="Arial" w:cs="Arial"/>
                <w:b w:val="0"/>
                <w:sz w:val="20"/>
                <w:szCs w:val="20"/>
              </w:rPr>
              <w:t xml:space="preserve"/>
            </w:r>
            <w:bookmarkEnd w:id="205"/>
          </w:p>
          <w:p>
            <w:pPr>
              <w:pStyle w:val="Normal"/>
              <w:spacing w:before="60" w:after="60"/>
            </w:pPr>
            <w:bookmarkStart w:name="BM_01KMJ407WPASSHH295D2T0JC9M" w:id="206"/>
            <w:r>
              <w:t xml:space="preserve">Name: [Customer Authorized Signatory Name]</w:t>
            </w:r>
            <w:bookmarkEnd w:id="206"/>
          </w:p>
          <w:p>
            <w:pPr>
              <w:pStyle w:val="Normal"/>
              <w:spacing w:before="60" w:after="60"/>
            </w:pPr>
            <w:bookmarkStart w:name="BM_01KMJ407WPA57R27P4YFC5E1JK" w:id="207"/>
            <w:r>
              <w:rPr>
                <w:rFonts w:ascii="Arial" w:eastAsia="Arial" w:hAnsi="Arial" w:cs="Arial"/>
                <w:b w:val="0"/>
                <w:sz w:val="20"/>
                <w:szCs w:val="20"/>
              </w:rPr>
              <w:t xml:space="preserve"/>
            </w:r>
            <w:bookmarkEnd w:id="207"/>
          </w:p>
          <w:p>
            <w:pPr>
              <w:pStyle w:val="Normal"/>
              <w:spacing w:before="60" w:after="60"/>
            </w:pPr>
            <w:bookmarkStart w:name="BM_01KMJ407WPWHKTP5NYPW02E140" w:id="208"/>
            <w:r>
              <w:t xml:space="preserve">Title: [Customer Signatory Title]</w:t>
            </w:r>
            <w:bookmarkEnd w:id="208"/>
          </w:p>
          <w:p>
            <w:pPr>
              <w:pStyle w:val="Normal"/>
              <w:spacing w:before="60" w:after="60"/>
            </w:pPr>
            <w:bookmarkStart w:name="BM_01KMJ407WPMXYK9R85HN2YTX7A" w:id="209"/>
            <w:r>
              <w:rPr>
                <w:rFonts w:ascii="Arial" w:eastAsia="Arial" w:hAnsi="Arial" w:cs="Arial"/>
                <w:b w:val="0"/>
                <w:sz w:val="20"/>
                <w:szCs w:val="20"/>
              </w:rPr>
              <w:t xml:space="preserve"/>
            </w:r>
            <w:bookmarkEnd w:id="209"/>
          </w:p>
          <w:p>
            <w:pPr>
              <w:pStyle w:val="Normal"/>
              <w:spacing w:before="60" w:after="60"/>
            </w:pPr>
            <w:bookmarkStart w:name="BM_01KMJ407WPFHD007QW9XVGDMRH" w:id="210"/>
            <w:r>
              <w:rPr>
                <w:rFonts w:ascii="Arial" w:eastAsia="Arial" w:hAnsi="Arial" w:cs="Arial"/>
                <w:b w:val="0"/>
                <w:sz w:val="20"/>
                <w:szCs w:val="20"/>
              </w:rPr>
              <w:t xml:space="preserve">Date: ___________________________________</w:t>
            </w:r>
            <w:bookmarkEnd w:id="210"/>
          </w:p>
        </w:tc>
        <w:tc>
          <w:tcPr>
            <w:tcW w:w="360" w:type="dxa"/>
            <w:tcBorders>
              <w:top w:val="none" w:sz="0" w:space="0"/>
              <w:left w:val="none" w:sz="0" w:space="0"/>
              <w:bottom w:val="none" w:sz="0" w:space="0"/>
              <w:right w:val="none" w:sz="0" w:space="0"/>
            </w:tcBorders>
            <w:shd w:fill="auto" w:color="auto"/>
            <w:vAlign w:val="top"/>
          </w:tcPr>
          <w:p>
            <w:pPr>
              <w:pStyle w:val="Normal"/>
            </w:pPr>
            <w:bookmarkStart w:name="BM_01KMJ407WPGKSMYFWTD2EYD85G" w:id="211"/>
            <w:r>
              <w:t xml:space="preserve"/>
            </w:r>
            <w:bookmarkEnd w:id="211"/>
          </w:p>
        </w:tc>
        <w:tc>
          <w:tcPr>
            <w:tcW w:w="4500" w:type="dxa"/>
            <w:tcMar>
              <w:top w:w="80" w:type="dxa"/>
              <w:left w:w="80" w:type="dxa"/>
              <w:bottom w:w="80" w:type="dxa"/>
              <w:right w:w="80" w:type="dxa"/>
            </w:tcMar>
            <w:tcBorders>
              <w:top w:val="none" w:sz="0" w:space="0"/>
              <w:left w:val="none" w:sz="0" w:space="0"/>
              <w:bottom w:val="none" w:sz="0" w:space="0"/>
              <w:right w:val="none" w:sz="0" w:space="0"/>
            </w:tcBorders>
            <w:shd w:fill="auto" w:color="auto"/>
            <w:vAlign w:val="top"/>
          </w:tcPr>
          <w:p>
            <w:pPr>
              <w:pStyle w:val="Normal"/>
              <w:spacing w:before="60" w:after="60"/>
            </w:pPr>
            <w:bookmarkStart w:name="BM_01KMJ407WPV7FY3F7S7C43EVE8" w:id="212"/>
            <w:r>
              <w:rPr>
                <w:rFonts w:ascii="Arial" w:eastAsia="Arial" w:hAnsi="Arial" w:cs="Arial"/>
                <w:b/>
                <w:bCs/>
                <w:sz w:val="20"/>
                <w:szCs w:val="20"/>
              </w:rPr>
              <w:t xml:space="preserve">FOR AND ON BEHALF OF THE SUPPLIER:</w:t>
            </w:r>
            <w:bookmarkEnd w:id="212"/>
          </w:p>
          <w:p>
            <w:pPr>
              <w:pStyle w:val="Normal"/>
              <w:spacing w:before="60" w:after="60"/>
            </w:pPr>
            <w:bookmarkStart w:name="BM_01KMJ407WPBD6JGVW9MSFXXSC6" w:id="213"/>
            <w:r>
              <w:rPr>
                <w:rFonts w:ascii="Arial" w:eastAsia="Arial" w:hAnsi="Arial" w:cs="Arial"/>
                <w:b w:val="0"/>
                <w:sz w:val="20"/>
                <w:szCs w:val="20"/>
              </w:rPr>
              <w:t xml:space="preserve"/>
            </w:r>
            <w:bookmarkEnd w:id="213"/>
          </w:p>
          <w:p>
            <w:pPr>
              <w:pStyle w:val="Normal"/>
              <w:spacing w:before="60" w:after="60"/>
            </w:pPr>
            <w:bookmarkStart w:name="BM_01KMJ407WPYN1W47PWH1FM65JT" w:id="214"/>
            <w:r>
              <w:t xml:space="preserve">Legal Name: [Supplier Legal Name – full registered entity name]</w:t>
            </w:r>
            <w:bookmarkEnd w:id="214"/>
          </w:p>
          <w:p>
            <w:pPr>
              <w:pStyle w:val="Normal"/>
              <w:spacing w:before="60" w:after="60"/>
            </w:pPr>
            <w:bookmarkStart w:name="BM_01KMJ407WPZ5BRAK6CW23BA9SY" w:id="215"/>
            <w:r>
              <w:rPr>
                <w:rFonts w:ascii="Arial" w:eastAsia="Arial" w:hAnsi="Arial" w:cs="Arial"/>
                <w:b w:val="0"/>
                <w:sz w:val="20"/>
                <w:szCs w:val="20"/>
              </w:rPr>
              <w:t xml:space="preserve"/>
            </w:r>
            <w:bookmarkEnd w:id="215"/>
          </w:p>
          <w:p>
            <w:pPr>
              <w:pStyle w:val="Normal"/>
              <w:spacing w:before="60" w:after="60"/>
            </w:pPr>
            <w:bookmarkStart w:name="BM_01KMJ407WPDCK8MWN708TV02SD" w:id="216"/>
            <w:r>
              <w:rPr>
                <w:rFonts w:ascii="Arial" w:eastAsia="Arial" w:hAnsi="Arial" w:cs="Arial"/>
                <w:b w:val="0"/>
                <w:sz w:val="20"/>
                <w:szCs w:val="20"/>
              </w:rPr>
              <w:t xml:space="preserve">Signature: _______________________________</w:t>
            </w:r>
            <w:bookmarkEnd w:id="216"/>
          </w:p>
          <w:p>
            <w:pPr>
              <w:pStyle w:val="Normal"/>
              <w:spacing w:before="60" w:after="60"/>
            </w:pPr>
            <w:bookmarkStart w:name="BM_01KMJ407WPK63MN737FNDHR3FS" w:id="217"/>
            <w:r>
              <w:rPr>
                <w:rFonts w:ascii="Arial" w:eastAsia="Arial" w:hAnsi="Arial" w:cs="Arial"/>
                <w:b w:val="0"/>
                <w:sz w:val="20"/>
                <w:szCs w:val="20"/>
              </w:rPr>
              <w:t xml:space="preserve"/>
            </w:r>
            <w:bookmarkEnd w:id="217"/>
          </w:p>
          <w:p>
            <w:pPr>
              <w:pStyle w:val="Normal"/>
              <w:spacing w:before="60" w:after="60"/>
            </w:pPr>
            <w:bookmarkStart w:name="BM_01KMJ407WP8G7ABS00WTKN5W4A" w:id="218"/>
            <w:r>
              <w:t xml:space="preserve">Name: [Supplier Authorized Signatory Name]</w:t>
            </w:r>
            <w:bookmarkEnd w:id="218"/>
          </w:p>
          <w:p>
            <w:pPr>
              <w:pStyle w:val="Normal"/>
              <w:spacing w:before="60" w:after="60"/>
            </w:pPr>
            <w:bookmarkStart w:name="BM_01KMJ407WP4M25EYB16Y41925F" w:id="219"/>
            <w:r>
              <w:rPr>
                <w:rFonts w:ascii="Arial" w:eastAsia="Arial" w:hAnsi="Arial" w:cs="Arial"/>
                <w:b w:val="0"/>
                <w:sz w:val="20"/>
                <w:szCs w:val="20"/>
              </w:rPr>
              <w:t xml:space="preserve"/>
            </w:r>
            <w:bookmarkEnd w:id="219"/>
          </w:p>
          <w:p>
            <w:pPr>
              <w:pStyle w:val="Normal"/>
              <w:spacing w:before="60" w:after="60"/>
            </w:pPr>
            <w:bookmarkStart w:name="BM_01KMJ407WPA98AVTNCSQZV4WZ4" w:id="220"/>
            <w:r>
              <w:t xml:space="preserve">Title: [Supplier Signatory Title]</w:t>
            </w:r>
            <w:bookmarkEnd w:id="220"/>
          </w:p>
          <w:p>
            <w:pPr>
              <w:pStyle w:val="Normal"/>
              <w:spacing w:before="60" w:after="60"/>
            </w:pPr>
            <w:bookmarkStart w:name="BM_01KMJ407WPFZ2Z14SHEAQB4SAS" w:id="221"/>
            <w:r>
              <w:rPr>
                <w:rFonts w:ascii="Arial" w:eastAsia="Arial" w:hAnsi="Arial" w:cs="Arial"/>
                <w:b w:val="0"/>
                <w:sz w:val="20"/>
                <w:szCs w:val="20"/>
              </w:rPr>
              <w:t xml:space="preserve"/>
            </w:r>
            <w:bookmarkEnd w:id="221"/>
          </w:p>
          <w:p>
            <w:pPr>
              <w:pStyle w:val="Normal"/>
              <w:spacing w:before="60" w:after="60"/>
            </w:pPr>
            <w:bookmarkStart w:name="BM_01KMJ407WPKA01FY90Z7DMCQYS" w:id="222"/>
            <w:r>
              <w:rPr>
                <w:rFonts w:ascii="Arial" w:eastAsia="Arial" w:hAnsi="Arial" w:cs="Arial"/>
                <w:b w:val="0"/>
                <w:sz w:val="20"/>
                <w:szCs w:val="20"/>
              </w:rPr>
              <w:t xml:space="preserve">Date: ___________________________________</w:t>
            </w:r>
            <w:bookmarkEnd w:id="222"/>
          </w:p>
        </w:tc>
      </w:tr>
    </w:tbl>
    <w:p>
      <w:pPr>
        <w:pStyle w:val="Normal"/>
        <w:spacing w:before="240" w:after="0"/>
      </w:pPr>
      <w:bookmarkStart w:name="BM_01KMJ407WP2Z1CH4EWWN2ZEVRT" w:id="223"/>
      <w:r>
        <w:t xml:space="preserve"/>
      </w:r>
      <w:bookmarkEnd w:id="223"/>
    </w:p>
    <w:p>
      <w:pPr>
        <w:pBdr>
          <w:bottom w:val="single" w:color="1F3864" w:sz="4" w:space="1"/>
        </w:pBdr>
        <w:pStyle w:val="Normal"/>
        <w:spacing w:before="80" w:after="80"/>
      </w:pPr>
      <w:bookmarkStart w:name="BM_01KMJ407WP06H7TQM0G07PKR8J" w:id="224"/>
      <w:r>
        <w:t xml:space="preserve"/>
      </w:r>
      <w:bookmarkEnd w:id="224"/>
    </w:p>
    <w:p>
      <w:pPr>
        <w:pStyle w:val="Normal"/>
        <w:spacing w:before="160" w:after="0"/>
      </w:pPr>
      <w:bookmarkStart w:name="BM_01KMJ407WP8RHJXD3HSRNXK9JA" w:id="225"/>
      <w:r>
        <w:t xml:space="preserve"/>
      </w:r>
      <w:bookmarkEnd w:id="225"/>
    </w:p>
    <w:p>
      <w:pPr>
        <w:pStyle w:val="Normal"/>
      </w:pPr>
      <w:bookmarkStart w:name="BM_01KMJ407WPS87HHM9Q2AACNGWE" w:id="226"/>
      <w:r>
        <w:br w:type="page"/>
      </w:r>
      <w:bookmarkEnd w:id="226"/>
    </w:p>
    <w:p>
      <w:pPr>
        <w:pStyle w:val="Normal"/>
        <w:spacing w:before="240" w:after="240"/>
        <w:jc w:val="center"/>
      </w:pPr>
      <w:bookmarkStart w:name="BM_01KMJ407WPFKH96NV3QD2A55P0" w:id="227"/>
      <w:r>
        <w:rPr>
          <w:rFonts w:ascii="Arial" w:eastAsia="Arial" w:hAnsi="Arial" w:cs="Arial"/>
          <w:b/>
          <w:bCs/>
          <w:color w:val="1F3864"/>
          <w:sz w:val="26"/>
          <w:szCs w:val="26"/>
        </w:rPr>
        <w:t xml:space="preserve">SCHEDULE 1 – SERVICE LEVEL AGREEMENT</w:t>
      </w:r>
      <w:bookmarkEnd w:id="227"/>
    </w:p>
    <w:p>
      <w:pPr>
        <w:pBdr>
          <w:bottom w:val="single" w:color="1F3864" w:sz="4" w:space="1"/>
        </w:pBdr>
        <w:pStyle w:val="Normal"/>
        <w:spacing w:before="80" w:after="80"/>
      </w:pPr>
      <w:bookmarkStart w:name="BM_01KMJ407WQJ9FH4Z8BP2K45BN5" w:id="228"/>
      <w:r>
        <w:t xml:space="preserve"/>
      </w:r>
      <w:bookmarkEnd w:id="228"/>
    </w:p>
    <w:p>
      <w:pPr>
        <w:pStyle w:val="Normal"/>
        <w:spacing w:before="120" w:after="0"/>
      </w:pPr>
      <w:bookmarkStart w:name="BM_01KMJ407WQSSFDAGTR3E5TW33A" w:id="229"/>
      <w:r>
        <w:t xml:space="preserve"/>
      </w:r>
      <w:bookmarkEnd w:id="229"/>
    </w:p>
    <w:p>
      <w:pPr>
        <w:pStyle w:val="Heading 2"/>
        <w:spacing w:before="240" w:after="80"/>
      </w:pPr>
      <w:bookmarkStart w:name="BM_01KMJ407WQJ0D5YFNBV6SHMACB" w:id="230"/>
      <w:r>
        <w:rPr>
          <w:rFonts w:ascii="Arial" w:eastAsia="Arial" w:hAnsi="Arial" w:cs="Arial"/>
          <w:b/>
          <w:bCs/>
          <w:color w:val="2E4A7A"/>
          <w:sz w:val="24"/>
          <w:szCs w:val="24"/>
        </w:rPr>
        <w:t xml:space="preserve">1.  Service Availability</w:t>
      </w:r>
      <w:bookmarkEnd w:id="230"/>
    </w:p>
    <w:p>
      <w:pPr>
        <w:pStyle w:val="Normal"/>
        <w:spacing w:before="80" w:after="80" w:line="276" w:lineRule="auto"/>
        <w:jc w:val="both"/>
      </w:pPr>
      <w:bookmarkStart w:name="BM_01KMJ407WQY7YF5VZH897V0EVQ" w:id="231"/>
      <w:r>
        <w:rPr>
          <w:rFonts w:ascii="Arial" w:eastAsia="Arial" w:hAnsi="Arial" w:cs="Arial"/>
          <w:sz w:val="20"/>
          <w:szCs w:val="20"/>
        </w:rPr>
        <w:t xml:space="preserve">The Supplier shall ensure that the Services are available in accordance with the following uptime commitments, measured on a monthly basis (excluding scheduled maintenance windows communicated to the Customer with at least seventy-</w:t>
      </w:r>
      <w:r>
        <w:rPr>
          <w:rFonts w:ascii="Arial" w:eastAsia="Arial" w:hAnsi="Arial" w:cs="Arial"/>
          <w:sz w:val="20"/>
          <w:szCs w:val="20"/>
        </w:rPr>
        <w:t xml:space="preserve">two (72) hours' advance notice):</w:t>
      </w:r>
      <w:bookmarkEnd w:id="231"/>
    </w:p>
    <w:p>
      <w:pPr>
        <w:pStyle w:val="Normal"/>
        <w:spacing w:before="80" w:after="0"/>
      </w:pPr>
      <w:bookmarkStart w:name="BM_01KMJ407WQV9D6FV5DJ004T1WQ" w:id="232"/>
      <w:r>
        <w:t xml:space="preserve"/>
      </w:r>
      <w:bookmarkEnd w:id="23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TARQS7MKJF8371BM" w:id="233"/>
            <w:r>
              <w:rPr>
                <w:rFonts w:ascii="Arial" w:eastAsia="Arial" w:hAnsi="Arial" w:cs="Arial"/>
                <w:b/>
                <w:bCs/>
                <w:color w:val="FFFFFF"/>
                <w:sz w:val="18"/>
                <w:szCs w:val="18"/>
              </w:rPr>
              <w:t xml:space="preserve">Service Tier</w:t>
            </w:r>
            <w:bookmarkEnd w:id="23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M6JFW0BXBJNVZD5A" w:id="234"/>
            <w:r>
              <w:rPr>
                <w:rFonts w:ascii="Arial" w:eastAsia="Arial" w:hAnsi="Arial" w:cs="Arial"/>
                <w:b/>
                <w:bCs/>
                <w:color w:val="FFFFFF"/>
                <w:sz w:val="18"/>
                <w:szCs w:val="18"/>
              </w:rPr>
              <w:t xml:space="preserve">Availability Target</w:t>
            </w:r>
            <w:bookmarkEnd w:id="23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5C4KP10DN0X3ZE9P" w:id="235"/>
            <w:r>
              <w:rPr>
                <w:rFonts w:ascii="Arial" w:eastAsia="Arial" w:hAnsi="Arial" w:cs="Arial"/>
                <w:b/>
                <w:bCs/>
                <w:color w:val="FFFFFF"/>
                <w:sz w:val="18"/>
                <w:szCs w:val="18"/>
              </w:rPr>
              <w:t xml:space="preserve">Monthly Uptime %</w:t>
            </w:r>
            <w:bookmarkEnd w:id="23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NSYWNY4AXTXSXXZ3" w:id="236"/>
            <w:r>
              <w:rPr>
                <w:rFonts w:ascii="Arial" w:eastAsia="Arial" w:hAnsi="Arial" w:cs="Arial"/>
                <w:b/>
                <w:bCs/>
                <w:color w:val="FFFFFF"/>
                <w:sz w:val="18"/>
                <w:szCs w:val="18"/>
              </w:rPr>
              <w:t xml:space="preserve">Service Credit</w:t>
            </w:r>
            <w:bookmarkEnd w:id="23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KWR1RT608T8TKFV" w:id="237"/>
            <w:r>
              <w:rPr>
                <w:rFonts w:ascii="Arial" w:eastAsia="Arial" w:hAnsi="Arial" w:cs="Arial"/>
                <w:b w:val="0"/>
                <w:color w:val="222222"/>
                <w:sz w:val="18"/>
                <w:szCs w:val="18"/>
              </w:rPr>
              <w:t xml:space="preserve">Tier 1 – Critical</w:t>
            </w:r>
            <w:bookmarkEnd w:id="23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BY82FHYH5YRMGYK0" w:id="238"/>
            <w:r>
              <w:t xml:space="preserve">Core Platform (production environment)</w:t>
            </w:r>
            <w:bookmarkEnd w:id="23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M12N40CXKQZVHAYZ" w:id="239"/>
            <w:r>
              <w:t xml:space="preserve">99.9%</w:t>
            </w:r>
            <w:bookmarkEnd w:id="23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4MG708D2PAHYDGNE" w:id="240"/>
            <w:r>
              <w:t xml:space="preserve">10% of the monthly Fees for the affected Tier 1 Service</w:t>
            </w:r>
            <w:bookmarkEnd w:id="24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QW7E5MY4BSAGZ5R" w:id="241"/>
            <w:r>
              <w:rPr>
                <w:rFonts w:ascii="Arial" w:eastAsia="Arial" w:hAnsi="Arial" w:cs="Arial"/>
                <w:b w:val="0"/>
                <w:color w:val="222222"/>
                <w:sz w:val="18"/>
                <w:szCs w:val="18"/>
              </w:rPr>
              <w:t xml:space="preserve">Tier 2 – Standard</w:t>
            </w:r>
            <w:bookmarkEnd w:id="24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JH5GQVNK5YVNBXK" w:id="242"/>
            <w:r>
              <w:t xml:space="preserve">Reporting Module</w:t>
            </w:r>
            <w:bookmarkEnd w:id="24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Z6WT6ED0SPR4FQM" w:id="243"/>
            <w:r>
              <w:t xml:space="preserve">99.5%</w:t>
            </w:r>
            <w:bookmarkEnd w:id="24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167MQCQP18J80WA4" w:id="244"/>
            <w:r>
              <w:t xml:space="preserve">5% of the monthly Fees for the affected Tier 2 Service</w:t>
            </w:r>
            <w:bookmarkEnd w:id="24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HDQP4CT5JG34B48" w:id="245"/>
            <w:r>
              <w:rPr>
                <w:rFonts w:ascii="Arial" w:eastAsia="Arial" w:hAnsi="Arial" w:cs="Arial"/>
                <w:b w:val="0"/>
                <w:color w:val="222222"/>
                <w:sz w:val="18"/>
                <w:szCs w:val="18"/>
              </w:rPr>
              <w:t xml:space="preserve">Tier 3 – Non-Critical</w:t>
            </w:r>
            <w:bookmarkEnd w:id="24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9KM7M86G6B2EHP77" w:id="246"/>
            <w:r>
              <w:t xml:space="preserve">Analytics Dashboard</w:t>
            </w:r>
            <w:bookmarkEnd w:id="24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8P7YAP78TR2XDG6" w:id="247"/>
            <w:r>
              <w:t xml:space="preserve">99.0%</w:t>
            </w:r>
            <w:bookmarkEnd w:id="24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0EXDHWPS9RJDZPQQ" w:id="248"/>
            <w:r>
              <w:t xml:space="preserve">2% of the monthly Fees for the affected Tier 3 Service</w:t>
            </w:r>
            <w:bookmarkEnd w:id="248"/>
          </w:p>
        </w:tc>
      </w:tr>
    </w:tbl>
    <w:p>
      <w:pPr>
        <w:pStyle w:val="Normal"/>
        <w:spacing w:before="160" w:after="0"/>
      </w:pPr>
      <w:bookmarkStart w:name="BM_01KMJ407WQSTE1B68D4P9NV77V" w:id="249"/>
      <w:r>
        <w:t xml:space="preserve"/>
      </w:r>
      <w:bookmarkEnd w:id="249"/>
    </w:p>
    <w:p>
      <w:pPr>
        <w:pStyle w:val="Heading 2"/>
        <w:spacing w:before="240" w:after="80"/>
      </w:pPr>
      <w:bookmarkStart w:name="BM_01KMJ407WQCYG2ANX85C3F0XRS" w:id="250"/>
      <w:r>
        <w:rPr>
          <w:rFonts w:ascii="Arial" w:eastAsia="Arial" w:hAnsi="Arial" w:cs="Arial"/>
          <w:b/>
          <w:bCs/>
          <w:color w:val="2E4A7A"/>
          <w:sz w:val="24"/>
          <w:szCs w:val="24"/>
        </w:rPr>
        <w:t xml:space="preserve">2.  Incident Response Times</w:t>
      </w:r>
      <w:bookmarkEnd w:id="250"/>
    </w:p>
    <w:p>
      <w:pPr>
        <w:pStyle w:val="Normal"/>
        <w:spacing w:before="80" w:after="80" w:line="276" w:lineRule="auto"/>
        <w:jc w:val="both"/>
      </w:pPr>
      <w:bookmarkStart w:name="BM_01KMJ407WQZ1EBH41JPB0Y25TA" w:id="251"/>
      <w:r>
        <w:rPr>
          <w:rFonts w:ascii="Arial" w:eastAsia="Arial" w:hAnsi="Arial" w:cs="Arial"/>
          <w:sz w:val="20"/>
          <w:szCs w:val="20"/>
        </w:rPr>
        <w:t xml:space="preserve">The Supplier shall respond to and resolve incidents in accordance with the following response and resolution time targets, measured from the time the Customer logs an incident ticket:</w:t>
      </w:r>
      <w:bookmarkEnd w:id="251"/>
    </w:p>
    <w:p>
      <w:pPr>
        <w:pStyle w:val="Normal"/>
        <w:spacing w:before="80" w:after="0"/>
      </w:pPr>
      <w:bookmarkStart w:name="BM_01KMJ407WQDVA8CXY5AB4EGQEY" w:id="252"/>
      <w:r>
        <w:t xml:space="preserve"/>
      </w:r>
      <w:bookmarkEnd w:id="25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EA47TKHQXM6E2117" w:id="253"/>
            <w:r>
              <w:rPr>
                <w:rFonts w:ascii="Arial" w:eastAsia="Arial" w:hAnsi="Arial" w:cs="Arial"/>
                <w:b/>
                <w:bCs/>
                <w:color w:val="FFFFFF"/>
                <w:sz w:val="18"/>
                <w:szCs w:val="18"/>
              </w:rPr>
              <w:t xml:space="preserve">Severity Level</w:t>
            </w:r>
            <w:bookmarkEnd w:id="25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AKBYXHK1HE9JW37J" w:id="254"/>
            <w:r>
              <w:rPr>
                <w:rFonts w:ascii="Arial" w:eastAsia="Arial" w:hAnsi="Arial" w:cs="Arial"/>
                <w:b/>
                <w:bCs/>
                <w:color w:val="FFFFFF"/>
                <w:sz w:val="18"/>
                <w:szCs w:val="18"/>
              </w:rPr>
              <w:t xml:space="preserve">Definition</w:t>
            </w:r>
            <w:bookmarkEnd w:id="254"/>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NF6Z0RN0V0FBZKX" w:id="255"/>
            <w:r>
              <w:rPr>
                <w:rFonts w:ascii="Arial" w:eastAsia="Arial" w:hAnsi="Arial" w:cs="Arial"/>
                <w:b/>
                <w:bCs/>
                <w:color w:val="FFFFFF"/>
                <w:sz w:val="18"/>
                <w:szCs w:val="18"/>
              </w:rPr>
              <w:t xml:space="preserve">Initial Response</w:t>
            </w:r>
            <w:bookmarkEnd w:id="25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GPREDGA3K4ARNP7S" w:id="256"/>
            <w:r>
              <w:rPr>
                <w:rFonts w:ascii="Arial" w:eastAsia="Arial" w:hAnsi="Arial" w:cs="Arial"/>
                <w:b/>
                <w:bCs/>
                <w:color w:val="FFFFFF"/>
                <w:sz w:val="18"/>
                <w:szCs w:val="18"/>
              </w:rPr>
              <w:t xml:space="preserve">Target Resolution</w:t>
            </w:r>
            <w:bookmarkEnd w:id="25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YEVJ8BZP07DNY8Q" w:id="257"/>
            <w:r>
              <w:rPr>
                <w:rFonts w:ascii="Arial" w:eastAsia="Arial" w:hAnsi="Arial" w:cs="Arial"/>
                <w:b w:val="0"/>
                <w:color w:val="222222"/>
                <w:sz w:val="18"/>
                <w:szCs w:val="18"/>
              </w:rPr>
              <w:t xml:space="preserve">P1 – Critical</w:t>
            </w:r>
            <w:bookmarkEnd w:id="25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MDXHKASM3PD493K" w:id="258"/>
            <w:r>
              <w:rPr>
                <w:rFonts w:ascii="Arial" w:eastAsia="Arial" w:hAnsi="Arial" w:cs="Arial"/>
                <w:b w:val="0"/>
                <w:color w:val="222222"/>
                <w:sz w:val="18"/>
                <w:szCs w:val="18"/>
              </w:rPr>
              <w:t xml:space="preserve">Complete service outage; no workaround</w:t>
            </w:r>
            <w:bookmarkEnd w:id="258"/>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TKG2QM9VYMF85A5" w:id="259"/>
            <w:r>
              <w:t xml:space="preserve">30 minutes</w:t>
            </w:r>
            <w:bookmarkEnd w:id="25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0FZ28JGVPKT7CAD" w:id="260"/>
            <w:r>
              <w:t xml:space="preserve">4 hours</w:t>
            </w:r>
            <w:bookmarkEnd w:id="26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J5ABKP905REZ467K" w:id="261"/>
            <w:r>
              <w:rPr>
                <w:rFonts w:ascii="Arial" w:eastAsia="Arial" w:hAnsi="Arial" w:cs="Arial"/>
                <w:b w:val="0"/>
                <w:color w:val="222222"/>
                <w:sz w:val="18"/>
                <w:szCs w:val="18"/>
              </w:rPr>
              <w:t xml:space="preserve">P2 – High</w:t>
            </w:r>
            <w:bookmarkEnd w:id="26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XMATRMYH2FXNE3MH" w:id="262"/>
            <w:r>
              <w:rPr>
                <w:rFonts w:ascii="Arial" w:eastAsia="Arial" w:hAnsi="Arial" w:cs="Arial"/>
                <w:b w:val="0"/>
                <w:color w:val="222222"/>
                <w:sz w:val="18"/>
                <w:szCs w:val="18"/>
              </w:rPr>
              <w:t xml:space="preserve">Significant degradation; limited workaround</w:t>
            </w:r>
            <w:bookmarkEnd w:id="262"/>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2BR7GP33SEQTDMH5" w:id="263"/>
            <w:r>
              <w:t xml:space="preserve">2 hours</w:t>
            </w:r>
            <w:bookmarkEnd w:id="263"/>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TP7Z69G9DW5MR4CM" w:id="264"/>
            <w:r>
              <w:t xml:space="preserve">8 Business Hours</w:t>
            </w:r>
            <w:bookmarkEnd w:id="26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V2S74Q0CQJYDDYE2" w:id="265"/>
            <w:r>
              <w:rPr>
                <w:rFonts w:ascii="Arial" w:eastAsia="Arial" w:hAnsi="Arial" w:cs="Arial"/>
                <w:b w:val="0"/>
                <w:color w:val="222222"/>
                <w:sz w:val="18"/>
                <w:szCs w:val="18"/>
              </w:rPr>
              <w:t xml:space="preserve">P3 – Medium</w:t>
            </w:r>
            <w:bookmarkEnd w:id="265"/>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K324RJC179CQDWTW" w:id="266"/>
            <w:r>
              <w:rPr>
                <w:rFonts w:ascii="Arial" w:eastAsia="Arial" w:hAnsi="Arial" w:cs="Arial"/>
                <w:b w:val="0"/>
                <w:color w:val="222222"/>
                <w:sz w:val="18"/>
                <w:szCs w:val="18"/>
              </w:rPr>
              <w:t xml:space="preserve">Moderate impact; workaround available</w:t>
            </w:r>
            <w:bookmarkEnd w:id="266"/>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WN8N3GYATXPAZCXX" w:id="267"/>
            <w:r>
              <w:t xml:space="preserve">4 Business Hours</w:t>
            </w:r>
            <w:bookmarkEnd w:id="267"/>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S9G47EM7PJVZ79FG" w:id="268"/>
            <w:r>
              <w:t xml:space="preserve">3 Business Days</w:t>
            </w:r>
            <w:bookmarkEnd w:id="268"/>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DQX55X948CWS01TZ" w:id="269"/>
            <w:r>
              <w:rPr>
                <w:rFonts w:ascii="Arial" w:eastAsia="Arial" w:hAnsi="Arial" w:cs="Arial"/>
                <w:b w:val="0"/>
                <w:color w:val="222222"/>
                <w:sz w:val="18"/>
                <w:szCs w:val="18"/>
              </w:rPr>
              <w:t xml:space="preserve">P4 – Low</w:t>
            </w:r>
            <w:bookmarkEnd w:id="269"/>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Y0FQ3ZC92QTEEN5D" w:id="270"/>
            <w:r>
              <w:rPr>
                <w:rFonts w:ascii="Arial" w:eastAsia="Arial" w:hAnsi="Arial" w:cs="Arial"/>
                <w:b w:val="0"/>
                <w:color w:val="222222"/>
                <w:sz w:val="18"/>
                <w:szCs w:val="18"/>
              </w:rPr>
              <w:t xml:space="preserve">Minor issue; cosmetic or informational</w:t>
            </w:r>
            <w:bookmarkEnd w:id="270"/>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7BE2TQF969KYBHR0" w:id="271"/>
            <w:r>
              <w:t xml:space="preserve">1 Business Day</w:t>
            </w:r>
            <w:bookmarkEnd w:id="271"/>
          </w:p>
        </w:tc>
        <w:tc>
          <w:tcPr>
            <w:tcW w:w="234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Q5B5BG061RGPJWF0G" w:id="272"/>
            <w:r>
              <w:t xml:space="preserve">10 Business Days</w:t>
            </w:r>
            <w:bookmarkEnd w:id="272"/>
          </w:p>
        </w:tc>
      </w:tr>
    </w:tbl>
    <w:p>
      <w:pPr>
        <w:pStyle w:val="Normal"/>
        <w:spacing w:before="160" w:after="0"/>
      </w:pPr>
      <w:bookmarkStart w:name="BM_01KMJ407WQZAZZKM97K703VW5B" w:id="273"/>
      <w:r>
        <w:t xml:space="preserve"/>
      </w:r>
      <w:bookmarkEnd w:id="273"/>
    </w:p>
    <w:p>
      <w:pPr>
        <w:pStyle w:val="Heading 2"/>
        <w:spacing w:before="240" w:after="80"/>
      </w:pPr>
      <w:bookmarkStart w:name="BM_01KMJ407WQWAYM03M7J9QHR50A" w:id="274"/>
      <w:r>
        <w:rPr>
          <w:rFonts w:ascii="Arial" w:eastAsia="Arial" w:hAnsi="Arial" w:cs="Arial"/>
          <w:b/>
          <w:bCs/>
          <w:color w:val="2E4A7A"/>
          <w:sz w:val="24"/>
          <w:szCs w:val="24"/>
        </w:rPr>
        <w:t xml:space="preserve">3.  Service Credit Cap</w:t>
      </w:r>
      <w:bookmarkEnd w:id="274"/>
    </w:p>
    <w:p>
      <w:pPr>
        <w:pStyle w:val="Normal"/>
        <w:spacing w:before="80" w:after="80" w:line="276" w:lineRule="auto"/>
        <w:jc w:val="both"/>
      </w:pPr>
      <w:bookmarkStart w:name="BM_01KMJ407WQSEQVM175SEHVVBHD" w:id="275"/>
      <w:r>
        <w:t xml:space="preserve">The total Service Credits payable to the Customer in any given calendar month shall not exceed thirty percent (30%) of the monthly Fees payable for the affected Service during that month. Service Credits shall be the Customer's sole and exclusive financial remedy for Service Level failures, without prejudice to the Customer's right to terminate for material breach in accordance with Section 7.3 of the Agreement.</w:t>
      </w:r>
      <w:bookmarkEnd w:id="275"/>
    </w:p>
    <w:p>
      <w:pPr>
        <w:pStyle w:val="Normal"/>
        <w:spacing w:before="160" w:after="0"/>
      </w:pPr>
      <w:bookmarkStart w:name="BM_01KMJ407WQBWQ3V8W20V1X2XKX" w:id="276"/>
      <w:r>
        <w:t xml:space="preserve"/>
      </w:r>
      <w:bookmarkEnd w:id="276"/>
    </w:p>
    <w:p>
      <w:pPr>
        <w:pStyle w:val="Normal"/>
      </w:pPr>
      <w:bookmarkStart w:name="BM_01KMJ407WQQFZ0X7XS4ZTZFFT2" w:id="277"/>
      <w:r>
        <w:br w:type="page"/>
      </w:r>
      <w:bookmarkEnd w:id="277"/>
    </w:p>
    <w:p>
      <w:pPr>
        <w:pStyle w:val="Normal"/>
        <w:spacing w:before="240" w:after="240"/>
        <w:jc w:val="center"/>
      </w:pPr>
      <w:bookmarkStart w:name="BM_01KMJ407WQZNH10WPR53B3TGB7" w:id="278"/>
      <w:r>
        <w:rPr>
          <w:rFonts w:ascii="Arial" w:eastAsia="Arial" w:hAnsi="Arial" w:cs="Arial"/>
          <w:b/>
          <w:bCs/>
          <w:color w:val="1F3864"/>
          <w:sz w:val="26"/>
          <w:szCs w:val="26"/>
        </w:rPr>
        <w:t xml:space="preserve">SCHEDULE 2 – FEE SCHEDULE</w:t>
      </w:r>
      <w:bookmarkEnd w:id="278"/>
    </w:p>
    <w:p>
      <w:pPr>
        <w:pBdr>
          <w:bottom w:val="single" w:color="1F3864" w:sz="4" w:space="1"/>
        </w:pBdr>
        <w:pStyle w:val="Normal"/>
        <w:spacing w:before="80" w:after="80"/>
      </w:pPr>
      <w:bookmarkStart w:name="BM_01KMJ407WQFN91EWX19HP9FVXW" w:id="279"/>
      <w:r>
        <w:t xml:space="preserve"/>
      </w:r>
      <w:bookmarkEnd w:id="279"/>
    </w:p>
    <w:p>
      <w:pPr>
        <w:pStyle w:val="Normal"/>
        <w:spacing w:before="120" w:after="0"/>
      </w:pPr>
      <w:bookmarkStart w:name="BM_01KMJ407WQWGDMABSJVYEZ2FF6" w:id="280"/>
      <w:r>
        <w:t xml:space="preserve"/>
      </w:r>
      <w:bookmarkEnd w:id="280"/>
    </w:p>
    <w:p>
      <w:pPr>
        <w:pStyle w:val="Normal"/>
        <w:spacing w:before="80" w:after="80" w:line="276" w:lineRule="auto"/>
        <w:jc w:val="both"/>
      </w:pPr>
      <w:bookmarkStart w:name="BM_01KMJ407WQJPC2HRP9B1TSC6KZ" w:id="281"/>
      <w:r>
        <w:t xml:space="preserve">The Fees payable by the Customer to the Supplier under this Agreement are as follows. All Fees are stated in United States Dollars (USD) and are exclusive of applicable taxes unless otherwise stated.</w:t>
      </w:r>
      <w:bookmarkEnd w:id="281"/>
    </w:p>
    <w:p>
      <w:pPr>
        <w:pStyle w:val="Normal"/>
        <w:spacing w:before="80" w:after="0"/>
      </w:pPr>
      <w:bookmarkStart w:name="BM_01KMJ407WQFBTBWX3G2TXGBVM7" w:id="282"/>
      <w:r>
        <w:t xml:space="preserve"/>
      </w:r>
      <w:bookmarkEnd w:id="282"/>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160"/>
        <w:gridCol w:w="2160"/>
        <w:gridCol w:w="19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H0AG9REP35YAH9CB" w:id="283"/>
            <w:r>
              <w:rPr>
                <w:rFonts w:ascii="Arial" w:eastAsia="Arial" w:hAnsi="Arial" w:cs="Arial"/>
                <w:b/>
                <w:bCs/>
                <w:color w:val="FFFFFF"/>
                <w:sz w:val="18"/>
                <w:szCs w:val="18"/>
              </w:rPr>
              <w:t xml:space="preserve">Service / Deliverable</w:t>
            </w:r>
            <w:bookmarkEnd w:id="283"/>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7HZSJK2BQP8PK9RX" w:id="284"/>
            <w:r>
              <w:rPr>
                <w:rFonts w:ascii="Arial" w:eastAsia="Arial" w:hAnsi="Arial" w:cs="Arial"/>
                <w:b/>
                <w:bCs/>
                <w:color w:val="FFFFFF"/>
                <w:sz w:val="18"/>
                <w:szCs w:val="18"/>
              </w:rPr>
              <w:t xml:space="preserve">Unit</w:t>
            </w:r>
            <w:bookmarkEnd w:id="284"/>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Q0768VVM1R8C5BWHR" w:id="285"/>
            <w:r>
              <w:rPr>
                <w:rFonts w:ascii="Arial" w:eastAsia="Arial" w:hAnsi="Arial" w:cs="Arial"/>
                <w:b/>
                <w:bCs/>
                <w:color w:val="FFFFFF"/>
                <w:sz w:val="18"/>
                <w:szCs w:val="18"/>
              </w:rPr>
              <w:t xml:space="preserve">Unit Price</w:t>
            </w:r>
            <w:bookmarkEnd w:id="285"/>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1F3864" w:color="auto" w:val="clear"/>
            <w:vAlign w:val="top"/>
          </w:tcPr>
          <w:p>
            <w:pPr>
              <w:pStyle w:val="Normal"/>
              <w:jc w:val="left"/>
            </w:pPr>
            <w:bookmarkStart w:name="BM_01KMJ407WR87PK84R8Z19A15DV" w:id="286"/>
            <w:r>
              <w:rPr>
                <w:rFonts w:ascii="Arial" w:eastAsia="Arial" w:hAnsi="Arial" w:cs="Arial"/>
                <w:b/>
                <w:bCs/>
                <w:color w:val="FFFFFF"/>
                <w:sz w:val="18"/>
                <w:szCs w:val="18"/>
              </w:rPr>
              <w:t xml:space="preserve">Notes</w:t>
            </w:r>
            <w:bookmarkEnd w:id="286"/>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BSYZ8N3J679YFFYX" w:id="287"/>
            <w:r>
              <w:rPr/>
              <w:t xml:space="preserve">Platform Subscription</w:t>
            </w:r>
            <w:bookmarkEnd w:id="287"/>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E4JP4M93A5YZKHT" w:id="288"/>
            <w:r>
              <w:rPr>
                <w:rFonts w:ascii="Arial" w:eastAsia="Arial" w:hAnsi="Arial" w:cs="Arial"/>
                <w:b w:val="0"/>
                <w:color w:val="222222"/>
                <w:sz w:val="18"/>
                <w:szCs w:val="18"/>
              </w:rPr>
              <w:t xml:space="preserve">[e.g., per month]</w:t>
            </w:r>
            <w:bookmarkEnd w:id="288"/>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F6G18Z190CJHT4CB" w:id="289"/>
            <w:r>
              <w:rPr/>
              <w:t xml:space="preserve">As set out in the applicable Statement of Work (SOW)</w:t>
            </w:r>
            <w:bookmarkEnd w:id="289"/>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YSWB2ZTSC1AQVEB" w:id="290"/>
            <w:r>
              <w:rPr>
                <w:rFonts w:ascii="Arial" w:eastAsia="Arial" w:hAnsi="Arial" w:cs="Arial"/>
                <w:b w:val="0"/>
                <w:color w:val="222222"/>
                <w:sz w:val="18"/>
                <w:szCs w:val="18"/>
              </w:rPr>
              <w:t xml:space="preserve">[e.g., Fixed]</w:t>
            </w:r>
            <w:bookmarkEnd w:id="29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J9B2AEV31RQ1ENX" w:id="291"/>
            <w:r>
              <w:rPr/>
              <w:t xml:space="preserve">User Licenses</w:t>
            </w:r>
            <w:bookmarkEnd w:id="291"/>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5NYNE41TQQ192X1" w:id="292"/>
            <w:r>
              <w:rPr/>
              <w:t xml:space="preserve">Per applicable SOW billing unit</w:t>
            </w:r>
            <w:bookmarkEnd w:id="292"/>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AMMPDPNMEHX50VR1" w:id="293"/>
            <w:r>
              <w:rPr/>
              <w:t xml:space="preserve">As set out in the applicable Statement of Work (SOW)</w:t>
            </w:r>
            <w:bookmarkEnd w:id="293"/>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7GDWRT9Z1P3Q8CMV" w:id="294"/>
            <w:r>
              <w:rPr>
                <w:rFonts w:ascii="Arial" w:eastAsia="Arial" w:hAnsi="Arial" w:cs="Arial"/>
                <w:b w:val="0"/>
                <w:color w:val="222222"/>
                <w:sz w:val="18"/>
                <w:szCs w:val="18"/>
              </w:rPr>
              <w:t xml:space="preserve">[e.g., Volume tiers apply]</w:t>
            </w:r>
            <w:bookmarkEnd w:id="294"/>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1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VXA0CZYQSJ54VC2V" w:id="295"/>
            <w:r>
              <w:rPr>
                <w:rFonts w:ascii="Arial" w:eastAsia="Arial" w:hAnsi="Arial" w:cs="Arial"/>
                <w:b w:val="0"/>
                <w:color w:val="222222"/>
                <w:sz w:val="18"/>
                <w:szCs w:val="18"/>
              </w:rPr>
              <w:t xml:space="preserve">[Professional Services / Project Work]</w:t>
            </w:r>
            <w:bookmarkEnd w:id="295"/>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Y0N9DNHC1XPG7PQQ" w:id="296"/>
            <w:r>
              <w:rPr/>
              <w:t xml:space="preserve">Per applicable SOW billing unit</w:t>
            </w:r>
            <w:bookmarkEnd w:id="296"/>
          </w:p>
        </w:tc>
        <w:tc>
          <w:tcPr>
            <w:tcW w:w="216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TQB8YJEQ0XWF9J8S" w:id="297"/>
            <w:r>
              <w:rPr/>
              <w:t xml:space="preserve">As set out in the applicable Statement of Work (SOW)</w:t>
            </w:r>
            <w:bookmarkEnd w:id="297"/>
          </w:p>
        </w:tc>
        <w:tc>
          <w:tcPr>
            <w:tcW w:w="1920" w:type="dxa"/>
            <w:tcMar>
              <w:top w:w="80" w:type="dxa"/>
              <w:left w:w="120" w:type="dxa"/>
              <w:bottom w:w="80" w:type="dxa"/>
              <w:right w:w="120" w:type="dxa"/>
            </w:tcMar>
            <w:tcBorders>
              <w:top w:val="single" w:color="AAAAAA" w:sz="4" w:space="0"/>
              <w:left w:val="single" w:color="AAAAAA" w:sz="4" w:space="0"/>
              <w:bottom w:val="single" w:color="AAAAAA" w:sz="4" w:space="0"/>
              <w:right w:val="single" w:color="AAAAAA" w:sz="4" w:space="0"/>
            </w:tcBorders>
            <w:shd w:fill="F5F7FA" w:color="auto" w:val="clear"/>
            <w:vAlign w:val="top"/>
          </w:tcPr>
          <w:p>
            <w:pPr>
              <w:pStyle w:val="Normal"/>
              <w:jc w:val="left"/>
            </w:pPr>
            <w:bookmarkStart w:name="BM_01KMJ407WR156N7XZV7Z51SZM1" w:id="298"/>
            <w:r>
              <w:rPr>
                <w:rFonts w:ascii="Arial" w:eastAsia="Arial" w:hAnsi="Arial" w:cs="Arial"/>
                <w:b w:val="0"/>
                <w:color w:val="222222"/>
                <w:sz w:val="18"/>
                <w:szCs w:val="18"/>
              </w:rPr>
              <w:t xml:space="preserve">[e.g., Pre-approved SOW]</w:t>
            </w:r>
            <w:bookmarkEnd w:id="298"/>
          </w:p>
        </w:tc>
      </w:tr>
    </w:tbl>
    <w:p>
      <w:pPr>
        <w:pStyle w:val="Normal"/>
        <w:spacing w:before="160" w:after="0"/>
      </w:pPr>
      <w:bookmarkStart w:name="BM_01KMJ407WRJRKQVKVP7M5TM9CQ" w:id="299"/>
      <w:r>
        <w:t xml:space="preserve"/>
      </w:r>
      <w:bookmarkEnd w:id="299"/>
    </w:p>
    <w:p>
      <w:pPr>
        <w:pStyle w:val="Normal"/>
        <w:spacing w:before="80" w:after="80" w:line="276" w:lineRule="auto"/>
        <w:jc w:val="both"/>
      </w:pPr>
      <w:bookmarkStart w:name="BM_01KMJ407WR6ZG1CZYQ5MR2B5R6" w:id="300"/>
      <w:r>
        <w:rPr>
          <w:rFonts w:ascii="Arial" w:eastAsia="Arial" w:hAnsi="Arial" w:cs="Arial"/>
          <w:sz w:val="20"/>
          <w:szCs w:val="20"/>
        </w:rPr>
        <w:t xml:space="preserve">All Fees are subject to annual review and adjustment as set out in Section 4.2 of the Agreement. The Supplier shall provide the Customer with at least sixty (60) days' written notice of any proposed Fee adjustment.</w:t>
      </w:r>
      <w:bookmarkEnd w:id="300"/>
    </w:p>
    <w:p>
      <w:pPr>
        <w:pStyle w:val="Normal"/>
        <w:spacing w:before="160" w:after="0"/>
      </w:pPr>
      <w:bookmarkStart w:name="BM_01KMJ407WRE2074S1826HQGJAN" w:id="301"/>
      <w:r>
        <w:t xml:space="preserve"/>
      </w:r>
      <w:bookmarkEnd w:id="301"/>
    </w:p>
    <w:p>
      <w:pPr>
        <w:pStyle w:val="Normal"/>
      </w:pPr>
      <w:bookmarkStart w:name="BM_01KMJ407WR8104E9Z01RABFDKC" w:id="302"/>
      <w:r>
        <w:br w:type="page"/>
      </w:r>
      <w:bookmarkEnd w:id="302"/>
    </w:p>
    <w:p>
      <w:pPr>
        <w:pStyle w:val="Normal"/>
        <w:spacing w:before="240" w:after="240"/>
        <w:jc w:val="center"/>
      </w:pPr>
      <w:bookmarkStart w:name="BM_01KMJ407WREWY792Y8ZBVFXQPK" w:id="303"/>
      <w:r>
        <w:rPr>
          <w:rFonts w:ascii="Arial" w:eastAsia="Arial" w:hAnsi="Arial" w:cs="Arial"/>
          <w:b/>
          <w:bCs/>
          <w:color w:val="1F3864"/>
          <w:sz w:val="26"/>
          <w:szCs w:val="26"/>
        </w:rPr>
        <w:t xml:space="preserve">SCHEDULE 3 – SECURITY REQUIREMENTS</w:t>
      </w:r>
      <w:bookmarkEnd w:id="303"/>
    </w:p>
    <w:p>
      <w:pPr>
        <w:pBdr>
          <w:bottom w:val="single" w:color="1F3864" w:sz="4" w:space="1"/>
        </w:pBdr>
        <w:pStyle w:val="Normal"/>
        <w:spacing w:before="80" w:after="80"/>
      </w:pPr>
      <w:bookmarkStart w:name="BM_01KMJ407WRCWS8NQZJFDR2ZMBG" w:id="304"/>
      <w:r>
        <w:t xml:space="preserve"/>
      </w:r>
      <w:bookmarkEnd w:id="304"/>
    </w:p>
    <w:p>
      <w:pPr>
        <w:pStyle w:val="Normal"/>
        <w:spacing w:before="120" w:after="0"/>
      </w:pPr>
      <w:bookmarkStart w:name="BM_01KMJ407WRPQ01FE8CM92X9VJ3" w:id="305"/>
      <w:r>
        <w:t xml:space="preserve"/>
      </w:r>
      <w:bookmarkEnd w:id="305"/>
    </w:p>
    <w:p>
      <w:pPr>
        <w:pStyle w:val="Normal"/>
        <w:spacing w:before="80" w:after="80" w:line="276" w:lineRule="auto"/>
        <w:jc w:val="both"/>
      </w:pPr>
      <w:bookmarkStart w:name="BM_01KMJ407WRSZPC9GBDT5XKFXDD" w:id="306"/>
      <w:r>
        <w:rPr>
          <w:rFonts w:ascii="Arial" w:eastAsia="Arial" w:hAnsi="Arial" w:cs="Arial"/>
          <w:sz w:val="20"/>
          <w:szCs w:val="20"/>
        </w:rPr>
        <w:t xml:space="preserve">The Supplier shall implement and maintain, at a minimum, the following technical and organizational security measures throughout the Term of the Agreement. These requirements represent the minimum baseline and do not limit the Supplier's obligation to implement additional measures as required by Applicable Law or evolving best practices.</w:t>
      </w:r>
      <w:bookmarkEnd w:id="306"/>
    </w:p>
    <w:p>
      <w:pPr>
        <w:pStyle w:val="Normal"/>
        <w:spacing w:before="80" w:after="0"/>
      </w:pPr>
      <w:bookmarkStart w:name="BM_01KMJ407WRPCQMY9AKAFQTQ1XN" w:id="307"/>
      <w:r>
        <w:t xml:space="preserve"/>
      </w:r>
      <w:bookmarkEnd w:id="307"/>
    </w:p>
    <w:p>
      <w:pPr>
        <w:pStyle w:val="Heading 2"/>
        <w:spacing w:before="240" w:after="80"/>
      </w:pPr>
      <w:bookmarkStart w:name="BM_01KMJ407WRJJKHT9SRCAFCTHM7" w:id="308"/>
      <w:r>
        <w:rPr>
          <w:rFonts w:ascii="Arial" w:eastAsia="Arial" w:hAnsi="Arial" w:cs="Arial"/>
          <w:b/>
          <w:bCs/>
          <w:color w:val="2E4A7A"/>
          <w:sz w:val="24"/>
          <w:szCs w:val="24"/>
        </w:rPr>
        <w:t xml:space="preserve">1.  Information Security Management</w:t>
      </w:r>
      <w:bookmarkEnd w:id="308"/>
    </w:p>
    <w:p>
      <w:pPr>
        <w:pStyle w:val="Normal"/>
        <w:spacing w:before="80" w:after="80" w:line="276" w:lineRule="auto"/>
        <w:jc w:val="both"/>
      </w:pPr>
      <w:bookmarkStart w:name="BM_01KMJ407WRW9YT4P38WYD32904" w:id="309"/>
      <w:r>
        <w:rPr>
          <w:rFonts w:ascii="Arial" w:eastAsia="Arial" w:hAnsi="Arial" w:cs="Arial"/>
          <w:sz w:val="20"/>
          <w:szCs w:val="20"/>
        </w:rPr>
        <w:t xml:space="preserve">The Supplier shall maintain an information security management system (ISMS) aligned with recognized industry standards such as ISO/IEC 27001 or the NIST Cybersecurity Framework. The Supplier shall conduct formal risk assessments at least annually and following any material change to the Services or supporting infrastructure. The Supplier shall designate a qualified information security officer or equivalent and shall provide the Customer with documented evidence of its security certifications or attestations (such as SOC 2 Type II) upon request.</w:t>
      </w:r>
      <w:bookmarkEnd w:id="309"/>
    </w:p>
    <w:p>
      <w:pPr>
        <w:pStyle w:val="Normal"/>
        <w:spacing w:before="160" w:after="0"/>
      </w:pPr>
      <w:bookmarkStart w:name="BM_01KMJ407WRATQB47J5MGFP0GWW" w:id="310"/>
      <w:r>
        <w:t xml:space="preserve"/>
      </w:r>
      <w:bookmarkEnd w:id="310"/>
    </w:p>
    <w:p>
      <w:pPr>
        <w:pStyle w:val="Heading 2"/>
        <w:spacing w:before="240" w:after="80"/>
      </w:pPr>
      <w:bookmarkStart w:name="BM_01KMJ407WRMJ35TAGJZH6KSMMZ" w:id="311"/>
      <w:r>
        <w:rPr>
          <w:rFonts w:ascii="Arial" w:eastAsia="Arial" w:hAnsi="Arial" w:cs="Arial"/>
          <w:b/>
          <w:bCs/>
          <w:color w:val="2E4A7A"/>
          <w:sz w:val="24"/>
          <w:szCs w:val="24"/>
        </w:rPr>
        <w:t xml:space="preserve">2.  Access Controls</w:t>
      </w:r>
      <w:bookmarkEnd w:id="311"/>
    </w:p>
    <w:p>
      <w:pPr>
        <w:pStyle w:val="Normal"/>
        <w:spacing w:before="80" w:after="80" w:line="276" w:lineRule="auto"/>
        <w:jc w:val="both"/>
      </w:pPr>
      <w:bookmarkStart w:name="BM_01KMJ407WRF0Q9C35Q2930SZKH" w:id="312"/>
      <w:r>
        <w:rPr>
          <w:rFonts w:ascii="Arial" w:eastAsia="Arial" w:hAnsi="Arial" w:cs="Arial"/>
          <w:sz w:val="20"/>
          <w:szCs w:val="20"/>
        </w:rPr>
        <w:t xml:space="preserve">The Supplier shall implement role-</w:t>
      </w:r>
      <w:r>
        <w:rPr>
          <w:rFonts w:ascii="Arial" w:eastAsia="Arial" w:hAnsi="Arial" w:cs="Arial"/>
          <w:sz w:val="20"/>
          <w:szCs w:val="20"/>
        </w:rPr>
        <w:t xml:space="preserve">based access controls (RBAC) and shall apply the principle of least privilege to all access to Customer Data and systems. Multi-</w:t>
      </w:r>
      <w:r>
        <w:rPr>
          <w:rFonts w:ascii="Arial" w:eastAsia="Arial" w:hAnsi="Arial" w:cs="Arial"/>
          <w:sz w:val="20"/>
          <w:szCs w:val="20"/>
        </w:rPr>
        <w:t xml:space="preserve">factor authentication (MFA) shall be required for all privileged access and for all remote access to systems that store, process, or transmit Customer Data. Access rights shall be reviewed at least quarterly and promptly revoked upon termination of personnel.</w:t>
      </w:r>
      <w:bookmarkEnd w:id="312"/>
    </w:p>
    <w:p>
      <w:pPr>
        <w:pStyle w:val="Normal"/>
        <w:spacing w:before="160" w:after="0"/>
      </w:pPr>
      <w:bookmarkStart w:name="BM_01KMJ407WRS2KCCMYYFBT5SY19" w:id="313"/>
      <w:r>
        <w:t xml:space="preserve"/>
      </w:r>
      <w:bookmarkEnd w:id="313"/>
    </w:p>
    <w:p>
      <w:pPr>
        <w:pStyle w:val="Heading 2"/>
        <w:spacing w:before="240" w:after="80"/>
      </w:pPr>
      <w:bookmarkStart w:name="BM_01KMJ407WRVC43VG9QJQVC61V5" w:id="314"/>
      <w:r>
        <w:rPr>
          <w:rFonts w:ascii="Arial" w:eastAsia="Arial" w:hAnsi="Arial" w:cs="Arial"/>
          <w:b/>
          <w:bCs/>
          <w:color w:val="2E4A7A"/>
          <w:sz w:val="24"/>
          <w:szCs w:val="24"/>
        </w:rPr>
        <w:t xml:space="preserve">3.  Encryption</w:t>
      </w:r>
      <w:bookmarkEnd w:id="314"/>
    </w:p>
    <w:p>
      <w:pPr>
        <w:pStyle w:val="Normal"/>
        <w:spacing w:before="80" w:after="80" w:line="276" w:lineRule="auto"/>
        <w:jc w:val="both"/>
      </w:pPr>
      <w:bookmarkStart w:name="BM_01KMJ407WRD7BAFYCB1EDJJ540" w:id="315"/>
      <w:r>
        <w:rPr>
          <w:rFonts w:ascii="Arial" w:eastAsia="Arial" w:hAnsi="Arial" w:cs="Arial"/>
          <w:sz w:val="20"/>
          <w:szCs w:val="20"/>
        </w:rPr>
        <w:t xml:space="preserve">All Customer Data shall be encrypted in transit using TLS 1.2 or higher, and at rest using AES-</w:t>
      </w:r>
      <w:r>
        <w:rPr>
          <w:rFonts w:ascii="Arial" w:eastAsia="Arial" w:hAnsi="Arial" w:cs="Arial"/>
          <w:sz w:val="20"/>
          <w:szCs w:val="20"/>
        </w:rPr>
        <w:t xml:space="preserve">256 or equivalent encryption. Cryptographic keys shall be managed in accordance with documented key management procedures and shall be rotated at least annually. The Supplier shall not store unencrypted Customer Data on portable media.</w:t>
      </w:r>
      <w:bookmarkEnd w:id="315"/>
    </w:p>
    <w:p>
      <w:pPr>
        <w:pStyle w:val="Normal"/>
        <w:spacing w:before="160" w:after="0"/>
      </w:pPr>
      <w:bookmarkStart w:name="BM_01KMJ407WRYRYA87AE7KKGMQKA" w:id="316"/>
      <w:r>
        <w:t xml:space="preserve"/>
      </w:r>
      <w:bookmarkEnd w:id="316"/>
    </w:p>
    <w:p>
      <w:pPr>
        <w:pStyle w:val="Heading 2"/>
        <w:spacing w:before="240" w:after="80"/>
      </w:pPr>
      <w:bookmarkStart w:name="BM_01KMJ407WRRJ3H4XJ9FGR8DF5R" w:id="317"/>
      <w:r>
        <w:rPr>
          <w:rFonts w:ascii="Arial" w:eastAsia="Arial" w:hAnsi="Arial" w:cs="Arial"/>
          <w:b/>
          <w:bCs/>
          <w:color w:val="2E4A7A"/>
          <w:sz w:val="24"/>
          <w:szCs w:val="24"/>
        </w:rPr>
        <w:t xml:space="preserve">4.  Vulnerability Management and Penetration Testing</w:t>
      </w:r>
      <w:bookmarkEnd w:id="317"/>
    </w:p>
    <w:p>
      <w:pPr>
        <w:pStyle w:val="Normal"/>
        <w:spacing w:before="80" w:after="80" w:line="276" w:lineRule="auto"/>
        <w:jc w:val="both"/>
      </w:pPr>
      <w:bookmarkStart w:name="BM_01KMJ407WREEX0WHN706CTQ0Z1" w:id="318"/>
      <w:r>
        <w:rPr>
          <w:rFonts w:ascii="Arial" w:eastAsia="Arial" w:hAnsi="Arial" w:cs="Arial"/>
          <w:sz w:val="20"/>
          <w:szCs w:val="20"/>
        </w:rPr>
        <w:t xml:space="preserve">The Supplier shall conduct automated vulnerability scanning of its production systems at least monthly and shall conduct independent penetration testing of the Services at least annually. Critical and high-</w:t>
      </w:r>
      <w:r>
        <w:rPr>
          <w:rFonts w:ascii="Arial" w:eastAsia="Arial" w:hAnsi="Arial" w:cs="Arial"/>
          <w:sz w:val="20"/>
          <w:szCs w:val="20"/>
        </w:rPr>
        <w:t xml:space="preserve">severity vulnerabilities shall be remediated within the timeframes specified in Schedule 1. The Supplier shall provide the Customer with executive summaries of penetration test findings and remediation status upon request.</w:t>
      </w:r>
      <w:bookmarkEnd w:id="318"/>
    </w:p>
    <w:p>
      <w:pPr>
        <w:pStyle w:val="Normal"/>
        <w:spacing w:before="160" w:after="0"/>
      </w:pPr>
      <w:bookmarkStart w:name="BM_01KMJ407WRY483RZF00N3RTN3E" w:id="319"/>
      <w:r>
        <w:t xml:space="preserve"/>
      </w:r>
      <w:bookmarkEnd w:id="319"/>
    </w:p>
    <w:p>
      <w:pPr>
        <w:pStyle w:val="Normal"/>
      </w:pPr>
      <w:bookmarkStart w:name="BM_01KMJ407WR16YT5S7DWV2G4MTM" w:id="320"/>
      <w:r>
        <w:br w:type="page"/>
      </w:r>
      <w:bookmarkEnd w:id="320"/>
    </w:p>
    <w:p>
      <w:pPr>
        <w:pStyle w:val="Normal"/>
        <w:spacing w:before="240" w:after="240"/>
        <w:jc w:val="center"/>
      </w:pPr>
      <w:bookmarkStart w:name="BM_01KMJ407WRPYHJARX97SG2FHK2" w:id="321"/>
      <w:r>
        <w:rPr>
          <w:rFonts w:ascii="Arial" w:eastAsia="Arial" w:hAnsi="Arial" w:cs="Arial"/>
          <w:b/>
          <w:bCs/>
          <w:color w:val="1F3864"/>
          <w:sz w:val="26"/>
          <w:szCs w:val="26"/>
        </w:rPr>
        <w:t xml:space="preserve">SCHEDULE 4 – DATA PROCESSING AGREEMENT (SUMMARY TERMS)</w:t>
      </w:r>
      <w:bookmarkEnd w:id="321"/>
    </w:p>
    <w:p>
      <w:pPr>
        <w:pBdr>
          <w:bottom w:val="single" w:color="1F3864" w:sz="4" w:space="1"/>
        </w:pBdr>
        <w:pStyle w:val="Normal"/>
        <w:spacing w:before="80" w:after="80"/>
      </w:pPr>
      <w:bookmarkStart w:name="BM_01KMJ407WR4SJ0YDZ54ND4Q19D" w:id="322"/>
      <w:r>
        <w:t xml:space="preserve"/>
      </w:r>
      <w:bookmarkEnd w:id="322"/>
    </w:p>
    <w:p>
      <w:pPr>
        <w:pStyle w:val="Normal"/>
        <w:spacing w:before="120" w:after="0"/>
      </w:pPr>
      <w:bookmarkStart w:name="BM_01KMJ407WRT6Q7V2CFKTWK27N8" w:id="323"/>
      <w:r>
        <w:t xml:space="preserve"/>
      </w:r>
      <w:bookmarkEnd w:id="323"/>
    </w:p>
    <w:p>
      <w:pPr>
        <w:pStyle w:val="Normal"/>
        <w:spacing w:before="80" w:after="80" w:line="276" w:lineRule="auto"/>
        <w:jc w:val="both"/>
      </w:pPr>
      <w:bookmarkStart w:name="BM_01KMJ407WRRZ9S3ARG287YX24W" w:id="324"/>
      <w:r>
        <w:rPr>
          <w:rFonts w:ascii="Arial" w:eastAsia="Arial" w:hAnsi="Arial" w:cs="Arial"/>
          <w:sz w:val="20"/>
          <w:szCs w:val="20"/>
        </w:rPr>
        <w:t xml:space="preserve">This Schedule sets out the agreed data processing terms between the Customer (as Controller/Business) and the Supplier (as Processor/Service Provider) in connection with the processing of Personal Data pursuant to the Agreement. The parties agree to enter into a full Data Processing Agreement incorporating the applicable Standard Contractual Clauses or other approved transfer mechanisms as required by applicable Data Protection Laws.</w:t>
      </w:r>
      <w:bookmarkEnd w:id="324"/>
    </w:p>
    <w:p>
      <w:pPr>
        <w:pStyle w:val="Normal"/>
        <w:spacing w:before="80" w:after="0"/>
      </w:pPr>
      <w:bookmarkStart w:name="BM_01KMJ407WRZRBAH5PQXWQ8Q68V" w:id="325"/>
      <w:r>
        <w:t xml:space="preserve"/>
      </w:r>
      <w:bookmarkEnd w:id="325"/>
    </w:p>
    <w:p>
      <w:pPr>
        <w:pStyle w:val="Heading 2"/>
        <w:spacing w:before="240" w:after="80"/>
      </w:pPr>
      <w:bookmarkStart w:name="BM_01KMJ407WR1RW5J53PWT69KTHX" w:id="326"/>
      <w:r>
        <w:rPr>
          <w:rFonts w:ascii="Arial" w:eastAsia="Arial" w:hAnsi="Arial" w:cs="Arial"/>
          <w:b/>
          <w:bCs/>
          <w:color w:val="2E4A7A"/>
          <w:sz w:val="24"/>
          <w:szCs w:val="24"/>
        </w:rPr>
        <w:t xml:space="preserve">1.  Subject Matter and Duration</w:t>
      </w:r>
      <w:bookmarkEnd w:id="326"/>
    </w:p>
    <w:p>
      <w:pPr>
        <w:pStyle w:val="Normal"/>
        <w:spacing w:before="80" w:after="80" w:line="276" w:lineRule="auto"/>
        <w:jc w:val="both"/>
      </w:pPr>
      <w:bookmarkStart w:name="BM_01KMJ407WR6PY65WJHN3X26NH5" w:id="327"/>
      <w:r>
        <w:rPr>
          <w:rFonts w:ascii="Arial" w:eastAsia="Arial" w:hAnsi="Arial" w:cs="Arial"/>
          <w:sz w:val="20"/>
          <w:szCs w:val="20"/>
        </w:rPr>
        <w:t xml:space="preserve">The Supplier shall process Personal Data on behalf of the Customer solely for the purpose of delivering the Services as described in the Agreement. Such processing shall occur for the duration of the Agreement and for such additional period as is necessary to fulfill the Supplier's obligations upon termination.</w:t>
      </w:r>
      <w:bookmarkEnd w:id="327"/>
    </w:p>
    <w:p>
      <w:pPr>
        <w:pStyle w:val="Normal"/>
        <w:spacing w:before="160" w:after="0"/>
      </w:pPr>
      <w:bookmarkStart w:name="BM_01KMJ407WR74F213FN787G9KWF" w:id="328"/>
      <w:r>
        <w:t xml:space="preserve"/>
      </w:r>
      <w:bookmarkEnd w:id="328"/>
    </w:p>
    <w:p>
      <w:pPr>
        <w:pStyle w:val="Heading 2"/>
        <w:spacing w:before="240" w:after="80"/>
      </w:pPr>
      <w:bookmarkStart w:name="BM_01KMJ407WR3Q94S1BPVX9FFQCZ" w:id="329"/>
      <w:r>
        <w:rPr>
          <w:rFonts w:ascii="Arial" w:eastAsia="Arial" w:hAnsi="Arial" w:cs="Arial"/>
          <w:b/>
          <w:bCs/>
          <w:color w:val="2E4A7A"/>
          <w:sz w:val="24"/>
          <w:szCs w:val="24"/>
        </w:rPr>
        <w:t xml:space="preserve">2.  Nature and Purpose of Processing</w:t>
      </w:r>
      <w:bookmarkEnd w:id="329"/>
    </w:p>
    <w:p>
      <w:pPr>
        <w:pStyle w:val="Normal"/>
        <w:spacing w:before="80" w:after="80" w:line="276" w:lineRule="auto"/>
        <w:jc w:val="both"/>
      </w:pPr>
      <w:bookmarkStart w:name="BM_01KMJ407WR95VDNQRD6W57HR6M" w:id="330"/>
      <w:r>
        <w:t xml:space="preserve">The nature and purpose of the processing shall be as described in Statement of Work SOW-001 dated ____________ (as amended from time to time). The Supplier shall not process Personal Data for any purpose other than the performance of the Services without the Customer's prior written consent.</w:t>
      </w:r>
      <w:bookmarkEnd w:id="330"/>
    </w:p>
    <w:p>
      <w:pPr>
        <w:pStyle w:val="Normal"/>
        <w:spacing w:before="160" w:after="0"/>
      </w:pPr>
      <w:bookmarkStart w:name="BM_01KMJ407WR81CD1N0KRZM0G2F3" w:id="331"/>
      <w:r>
        <w:t xml:space="preserve"/>
      </w:r>
      <w:bookmarkEnd w:id="331"/>
    </w:p>
    <w:p>
      <w:pPr>
        <w:pStyle w:val="Heading 2"/>
        <w:spacing w:before="240" w:after="80"/>
      </w:pPr>
      <w:bookmarkStart w:name="BM_01KMJ407WRBFPK20TDH3R67QWF" w:id="332"/>
      <w:r>
        <w:rPr>
          <w:rFonts w:ascii="Arial" w:eastAsia="Arial" w:hAnsi="Arial" w:cs="Arial"/>
          <w:b/>
          <w:bCs/>
          <w:color w:val="2E4A7A"/>
          <w:sz w:val="24"/>
          <w:szCs w:val="24"/>
        </w:rPr>
        <w:t xml:space="preserve">3.  Types of Personal Data and Categories of Data Subjects</w:t>
      </w:r>
      <w:bookmarkEnd w:id="332"/>
    </w:p>
    <w:p>
      <w:pPr>
        <w:pStyle w:val="Normal"/>
        <w:spacing w:before="80" w:after="80" w:line="276" w:lineRule="auto"/>
        <w:jc w:val="both"/>
      </w:pPr>
      <w:bookmarkStart w:name="BM_01KMJ407WRB8PVK2FPK4WWPXMM" w:id="333"/>
      <w:r>
        <w:rPr>
          <w:rFonts w:ascii="Arial" w:eastAsia="Arial" w:hAnsi="Arial" w:cs="Arial"/>
          <w:sz w:val="20"/>
          <w:szCs w:val="20"/>
        </w:rPr>
        <w:t xml:space="preserve">The types of Personal Data processed and the categories of data subjects shall be as specified in the applicable SOW. Unless otherwise specified, such Personal Data may include: contact information, authentication credentials, usage data, and other information provided by or on behalf of the Customer in connection with the Services. Data subjects may include the Customer's employees, contractors, customers, and end-</w:t>
      </w:r>
      <w:r>
        <w:rPr>
          <w:rFonts w:ascii="Arial" w:eastAsia="Arial" w:hAnsi="Arial" w:cs="Arial"/>
          <w:sz w:val="20"/>
          <w:szCs w:val="20"/>
        </w:rPr>
        <w:t xml:space="preserve">users.</w:t>
      </w:r>
      <w:bookmarkEnd w:id="333"/>
    </w:p>
    <w:p>
      <w:pPr>
        <w:pStyle w:val="Normal"/>
        <w:spacing w:before="160" w:after="0"/>
      </w:pPr>
      <w:bookmarkStart w:name="BM_01KMJ407WRSK35P3VGRHM36XD7" w:id="334"/>
      <w:r>
        <w:t xml:space="preserve"/>
      </w:r>
      <w:bookmarkEnd w:id="334"/>
    </w:p>
    <w:p>
      <w:pPr>
        <w:pStyle w:val="Heading 2"/>
        <w:spacing w:before="240" w:after="80"/>
      </w:pPr>
      <w:bookmarkStart w:name="BM_01KMJ407WR9KK9234V8FPRBTDR" w:id="335"/>
      <w:r>
        <w:rPr>
          <w:rFonts w:ascii="Arial" w:eastAsia="Arial" w:hAnsi="Arial" w:cs="Arial"/>
          <w:b/>
          <w:bCs/>
          <w:color w:val="2E4A7A"/>
          <w:sz w:val="24"/>
          <w:szCs w:val="24"/>
        </w:rPr>
        <w:t xml:space="preserve">4.  Approved Sub-processors</w:t>
      </w:r>
      <w:bookmarkEnd w:id="335"/>
    </w:p>
    <w:p>
      <w:pPr>
        <w:pStyle w:val="Normal"/>
        <w:spacing w:before="80" w:after="80" w:line="276" w:lineRule="auto"/>
        <w:jc w:val="both"/>
      </w:pPr>
      <w:bookmarkStart w:name="BM_01KMJ407WR1VBRF21YGMDPY2CJ" w:id="336"/>
      <w:r>
        <w:rPr>
          <w:rFonts w:ascii="Arial" w:eastAsia="Arial" w:hAnsi="Arial" w:cs="Arial"/>
          <w:sz w:val="20"/>
          <w:szCs w:val="20"/>
        </w:rPr>
        <w:t xml:space="preserve">The Supplier shall maintain an up-</w:t>
      </w:r>
      <w:r>
        <w:rPr>
          <w:rFonts w:ascii="Arial" w:eastAsia="Arial" w:hAnsi="Arial" w:cs="Arial"/>
          <w:sz w:val="20"/>
          <w:szCs w:val="20"/>
        </w:rPr>
        <w:t xml:space="preserve">to-</w:t>
      </w:r>
      <w:r>
        <w:rPr>
          <w:rFonts w:ascii="Arial" w:eastAsia="Arial" w:hAnsi="Arial" w:cs="Arial"/>
          <w:sz w:val="20"/>
          <w:szCs w:val="20"/>
        </w:rPr>
        <w:t xml:space="preserve">date list of approved sub-</w:t>
      </w:r>
      <w:r>
        <w:rPr>
          <w:rFonts w:ascii="Arial" w:eastAsia="Arial" w:hAnsi="Arial" w:cs="Arial"/>
          <w:sz w:val="20"/>
          <w:szCs w:val="20"/>
        </w:rPr>
        <w:t xml:space="preserve">processors and shall make such list available to the Customer upon request. The Customer's general consent to sub-</w:t>
      </w:r>
      <w:r>
        <w:rPr>
          <w:rFonts w:ascii="Arial" w:eastAsia="Arial" w:hAnsi="Arial" w:cs="Arial"/>
          <w:sz w:val="20"/>
          <w:szCs w:val="20"/>
        </w:rPr>
        <w:t xml:space="preserve">processing is conditional upon: (a) the Supplier providing thirty (30) days' advance notice of any intended change to such list; and (b) the Customer's right to object to any such change within fifteen (15) days of notification.</w:t>
      </w:r>
      <w:bookmarkEnd w:id="336"/>
    </w:p>
    <w:p>
      <w:pPr>
        <w:pStyle w:val="Normal"/>
        <w:spacing w:before="240" w:after="0"/>
      </w:pPr>
      <w:bookmarkStart w:name="BM_01KMJ407WRHCYS2KQ58ZJNXPZS" w:id="337"/>
      <w:r>
        <w:t xml:space="preserve"/>
      </w:r>
      <w:bookmarkEnd w:id="337"/>
    </w:p>
    <w:p>
      <w:pPr>
        <w:pBdr>
          <w:bottom w:val="single" w:color="1F3864" w:sz="4" w:space="1"/>
        </w:pBdr>
        <w:pStyle w:val="Normal"/>
        <w:spacing w:before="80" w:after="80"/>
      </w:pPr>
      <w:bookmarkStart w:name="BM_01KMJ407WR8596YYTR3D8ZEPJ8" w:id="338"/>
      <w:r>
        <w:t xml:space="preserve"/>
      </w:r>
      <w:bookmarkEnd w:id="338"/>
    </w:p>
    <w:p>
      <w:pPr>
        <w:pStyle w:val="Normal"/>
        <w:spacing w:before="120" w:after="80"/>
        <w:jc w:val="center"/>
      </w:pPr>
      <w:bookmarkStart w:name="BM_01KMJ407WR23NJB0002BWG1FMZ" w:id="339"/>
      <w:r>
        <w:rPr>
          <w:rFonts w:ascii="Arial" w:eastAsia="Arial" w:hAnsi="Arial" w:cs="Arial"/>
          <w:b/>
          <w:bCs/>
          <w:i/>
          <w:iCs/>
          <w:color w:val="555555"/>
          <w:sz w:val="18"/>
          <w:szCs w:val="18"/>
        </w:rPr>
        <w:t xml:space="preserve">[END OF MASTER SERVICES AGREEMENT AND SCHEDULES]</w:t>
      </w:r>
      <w:bookmarkEnd w:id="339"/>
    </w:p>
    <w:sectPr>
      <w:headerReference w:type="default" r:id="rId1"/>
      <w:footerReference w:type="default" r:id="rId2"/>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rPr>
          <w:rStyle w:val="Endnote Reference"/>
        </w:rPr>
        <w:footnoteRef/>
      </w:r>
      <w:r>
        <w:separator/>
      </w:r>
    </w:p>
  </w:endnote>
  <w:endnote w:type="continuationSeparator" w:id="0">
    <w:p>
      <w:pPr>
        <w:pStyle w:val="Normal"/>
        <w:spacing w:after="0" w:line="240" w:lineRule="auto"/>
      </w:pPr>
      <w:r>
        <w:rPr>
          <w:rStyle w:val="Endnote Reference"/>
        </w:rPr>
        <w:footnoteRef/>
      </w:r>
      <w:r>
        <w:continuationSeparator/>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1F3864" w:sz="4" w:space="4"/>
      </w:pBdr>
      <w:pStyle w:val="Normal"/>
      <w:tabs>
        <w:tab w:val="right" w:pos="9025.999755859375"/>
      </w:tabs>
    </w:pPr>
    <w:r>
      <w:rPr>
        <w:rFonts w:ascii="Arial" w:eastAsia="Arial" w:hAnsi="Arial" w:cs="Arial"/>
        <w:color w:val="666666"/>
        <w:sz w:val="16"/>
        <w:szCs w:val="16"/>
      </w:rPr>
      <w:t xml:space="preserve">Effective Date: [Effective Date]  |  Version 1.0</w:t>
    </w:r>
    <w:r>
      <w:rPr>
        <w:rFonts w:ascii="Arial" w:eastAsia="Arial" w:hAnsi="Arial" w:cs="Arial"/>
        <w:color w:val="666666"/>
        <w:sz w:val="16"/>
        <w:szCs w:val="16"/>
      </w:rPr>
      <w:tab/>
    </w:r>
    <w:r>
      <w:rPr>
        <w:rFonts w:ascii="Arial" w:eastAsia="Arial" w:hAnsi="Arial" w:cs="Arial"/>
        <w:color w:val="666666"/>
        <w:sz w:val="16"/>
        <w:szCs w:val="16"/>
      </w:rPr>
      <w:t xml:space="preserve">Page </w:t>
    </w:r>
    <w:r>
      <w:rPr>
        <w:rFonts w:ascii="Arial" w:eastAsia="Arial" w:hAnsi="Arial" w:cs="Arial"/>
        <w:color w:val="666666"/>
        <w:sz w:val="16"/>
        <w:szCs w:val="16"/>
      </w:rPr>
      <w:fldChar w:fldCharType="begin"/>
    </w:r>
    <w:r>
      <w:rPr>
        <w:rFonts w:ascii="Arial" w:eastAsia="Arial" w:hAnsi="Arial" w:cs="Arial"/>
        <w:color w:val="666666"/>
        <w:sz w:val="16"/>
        <w:szCs w:val="16"/>
      </w:rPr>
      <w:instrText xml:space="preserve">PAGE</w:instrText>
    </w:r>
    <w:r>
      <w:rPr>
        <w:rFonts w:ascii="Arial" w:eastAsia="Arial" w:hAnsi="Arial" w:cs="Arial"/>
        <w:color w:val="666666"/>
        <w:sz w:val="16"/>
        <w:szCs w:val="16"/>
      </w:rPr>
      <w:fldChar w:fldCharType="separate"/>
    </w:r>
    <w:r>
      <w:t xml:space="preserve">1</w:t>
    </w:r>
    <w:r>
      <w:rPr>
        <w:rFonts w:ascii="Arial" w:eastAsia="Arial" w:hAnsi="Arial" w:cs="Arial"/>
        <w:color w:val="666666"/>
        <w:sz w:val="16"/>
        <w:szCs w:val="16"/>
      </w:rPr>
      <w:fldChar w:fldCharType="end"/>
    </w:r>
    <w:r>
      <w:rPr>
        <w:rFonts w:ascii="Arial" w:eastAsia="Arial" w:hAnsi="Arial" w:cs="Arial"/>
        <w:color w:val="666666"/>
        <w:sz w:val="16"/>
        <w:szCs w:val="16"/>
      </w:rPr>
      <w:instrText xml:space="preserve"> of </w:instrText>
    </w:r>
    <w:r>
      <w:rPr>
        <w:rFonts w:ascii="Arial" w:eastAsia="Arial" w:hAnsi="Arial" w:cs="Arial"/>
        <w:color w:val="666666"/>
        <w:sz w:val="16"/>
        <w:szCs w:val="16"/>
      </w:rPr>
      <w:fldChar w:fldCharType="begin"/>
    </w:r>
    <w:r>
      <w:rPr>
        <w:rFonts w:ascii="Arial" w:eastAsia="Arial" w:hAnsi="Arial" w:cs="Arial"/>
        <w:color w:val="666666"/>
        <w:sz w:val="16"/>
        <w:szCs w:val="16"/>
      </w:rPr>
      <w:instrText xml:space="preserve">NUMPAGES</w:instrText>
    </w:r>
    <w:r>
      <w:rPr>
        <w:rFonts w:ascii="Arial" w:eastAsia="Arial" w:hAnsi="Arial" w:cs="Arial"/>
        <w:color w:val="666666"/>
        <w:sz w:val="16"/>
        <w:szCs w:val="16"/>
      </w:rPr>
      <w:fldChar w:fldCharType="separate"/>
    </w:r>
    <w:r>
      <w:t xml:space="preserve">25</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rPr>
          <w:rStyle w:val="Footnote Reference"/>
        </w:rPr>
        <w:footnoteRef/>
      </w:r>
      <w:r>
        <w:separator/>
      </w:r>
    </w:p>
  </w:footnote>
  <w:footnote w:type="continuationSeparator" w:id="0">
    <w:p>
      <w:pPr>
        <w:pStyle w:val="Normal"/>
        <w:spacing w:after="0" w:line="240" w:lineRule="auto"/>
      </w:pPr>
      <w:r>
        <w:rPr>
          <w:rStyle w:val="Footnote Reference"/>
        </w:rPr>
        <w:footnoteRef/>
      </w:r>
      <w:r>
        <w:continuationSeparator/>
      </w:r>
    </w:p>
  </w:footnote>
  <w:footnote w:type="continuationNotice" w:id="1">
    <w:p>
      <w:pPr>
        <w:pStyle w:val="Normal"/>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1F3864" w:sz="4" w:space="4"/>
      </w:pBdr>
      <w:pStyle w:val="Normal"/>
      <w:tabs>
        <w:tab w:val="right" w:pos="9025.999755859375"/>
      </w:tabs>
    </w:pPr>
    <w:r>
      <w:rPr>
        <w:rFonts w:ascii="Arial" w:eastAsia="Arial" w:hAnsi="Arial" w:cs="Arial"/>
        <w:color w:val="666666"/>
        <w:sz w:val="16"/>
        <w:szCs w:val="16"/>
      </w:rPr>
      <w:t xml:space="preserve">MASTER SERVICES AGREEMENT  |  CONFIDENTIAL</w:t>
    </w:r>
    <w:r>
      <w:rPr>
        <w:rFonts w:ascii="Arial" w:eastAsia="Arial" w:hAnsi="Arial" w:cs="Arial"/>
        <w:color w:val="666666"/>
        <w:sz w:val="16"/>
        <w:szCs w:val="16"/>
      </w:rPr>
      <w:tab/>
    </w:r>
    <w:r>
      <w:rPr>
        <w:rFonts w:ascii="Arial" w:eastAsia="Arial" w:hAnsi="Arial" w:cs="Arial"/>
        <w:color w:val="666666"/>
        <w:sz w:val="16"/>
        <w:szCs w:val="16"/>
      </w:rPr>
      <w:t xml:space="preserve">[Customer Name] &amp; [Supplier Name]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trackRevisions/>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0"/>
        <w:szCs w:val="20"/>
      </w:rPr>
    </w:rPrDefault>
    <w:pPrDefault>
      <w:pPr>
        <w:keepNext w:val="0"/>
        <w:keepLines w:val="0"/>
        <w:outlineLvl w:val="9"/>
        <w:spacing w:before="0" w:after="0" w:line="240" w:lineRule="auto"/>
        <w:widowControl w:val="1"/>
        <w:ind w:left="0" w:right="0" w:firstLine="0"/>
        <w:jc w:val="left"/>
      </w:pPr>
    </w:pPrDefault>
  </w:docDefaults>
  <w:style w:type="paragraph" w:styleId="Normal">
    <w:name w:val="Normal"/>
    <w:next w:val="Normal"/>
    <w:pPr/>
    <w:rPr/>
  </w:style>
  <w:style w:type="character" w:styleId="Default Paragraph Font">
    <w:name w:val="Default Paragraph Font"/>
  </w:style>
  <w:style w:type="paragraph" w:styleId="Title">
    <w:name w:val="Title"/>
    <w:basedOn w:val="Normal"/>
    <w:next w:val="Normal"/>
    <w:pPr/>
    <w:rPr>
      <w:sz w:val="56"/>
      <w:szCs w:val="56"/>
    </w:rPr>
  </w:style>
  <w:style w:type="paragraph" w:styleId="Heading 1">
    <w:name w:val="Heading 1"/>
    <w:basedOn w:val="Normal"/>
    <w:next w:val="Normal"/>
    <w:pPr/>
    <w:rPr>
      <w:color w:val="2E74B5"/>
      <w:sz w:val="32"/>
      <w:szCs w:val="32"/>
    </w:rPr>
  </w:style>
  <w:style w:type="paragraph" w:styleId="Heading 2">
    <w:name w:val="Heading 2"/>
    <w:basedOn w:val="Normal"/>
    <w:next w:val="Normal"/>
    <w:pPr/>
    <w:rPr>
      <w:color w:val="2E74B5"/>
      <w:sz w:val="26"/>
      <w:szCs w:val="26"/>
    </w:rPr>
  </w:style>
  <w:style w:type="paragraph" w:styleId="Heading 3">
    <w:name w:val="Heading 3"/>
    <w:basedOn w:val="Normal"/>
    <w:next w:val="Normal"/>
    <w:pPr/>
    <w:rPr>
      <w:color w:val="1F4D78"/>
      <w:sz w:val="24"/>
      <w:szCs w:val="24"/>
    </w:rPr>
  </w:style>
  <w:style w:type="paragraph" w:styleId="Heading 4">
    <w:name w:val="Heading 4"/>
    <w:basedOn w:val="Normal"/>
    <w:next w:val="Normal"/>
    <w:pPr/>
    <w:rPr>
      <w:i/>
      <w:iCs/>
      <w:color w:val="2E74B5"/>
    </w:rPr>
  </w:style>
  <w:style w:type="paragraph" w:styleId="Heading 5">
    <w:name w:val="Heading 5"/>
    <w:basedOn w:val="Normal"/>
    <w:next w:val="Normal"/>
    <w:pPr/>
    <w:rPr>
      <w:color w:val="2E74B5"/>
    </w:rPr>
  </w:style>
  <w:style w:type="paragraph" w:styleId="Heading 6">
    <w:name w:val="Heading 6"/>
    <w:basedOn w:val="Normal"/>
    <w:next w:val="Normal"/>
    <w:pPr/>
    <w:rPr>
      <w:color w:val="1F4D78"/>
    </w:rPr>
  </w:style>
  <w:style w:type="paragraph" w:styleId="Strong">
    <w:name w:val="Strong"/>
    <w:basedOn w:val="Normal"/>
    <w:next w:val="Normal"/>
    <w:pPr/>
    <w:rPr>
      <w:b/>
      <w:bCs/>
    </w:rPr>
  </w:style>
  <w:style w:type="paragraph" w:styleId="List Paragraph">
    <w:name w:val="List Paragraph"/>
    <w:basedOn w:val="Normal"/>
    <w:next w:val="List Paragraph"/>
    <w:p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spacing w:after="0" w:line="240" w:lineRule="auto"/>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spacing w:after="0" w:line="240" w:lineRule="auto"/>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2" Type="http://schemas.openxmlformats.org/officeDocument/2006/relationships/footer" Target="footer2.xml" /><Relationship Id="rId1" Type="http://schemas.openxmlformats.org/officeDocument/2006/relationships/header" Target="header1.xml" /></Relationships>
</file>