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A6F60"/>
          <w:spacing w:val="30"/>
          <w:sz w:val="18"/>
          <w:szCs w:val="18"/>
        </w:rPr>
        <w:t xml:space="preserve">БРИФ ДЛЯ CLAUDE DESIGN</w:t>
      </w:r>
    </w:p>
    <w:p>
      <w:pPr>
        <w:pStyle w:val="Heading1"/>
        <w:spacing w:after="60" w:before="0"/>
      </w:pPr>
      <w:r>
        <w:t xml:space="preserve">«Эссе и портфолио» — внутри раздела «Диагностика»</w:t>
      </w:r>
    </w:p>
    <w:p>
      <w:pPr>
        <w:spacing w:after="200" w:before="0" w:line="288"/>
      </w:pPr>
      <w:r>
        <w:rPr>
          <w:i/>
          <w:iCs/>
          <w:color w:val="7A6F60"/>
          <w:sz w:val="20"/>
          <w:szCs w:val="20"/>
        </w:rPr>
        <w:t xml:space="preserve">Сайт «Мастерская математического мышления». Добавить два качественных инструмента ВНУТРЬ существующего раздела «Диагностика» — двумя плитками рядом с ДТМ / КПН / ОПМ, НЕ отдельным пунктом меню. Стиль — как на сайте (классы mmm-*, var(--terra / --olive …)).</w:t>
      </w:r>
    </w:p>
    <w:p>
      <w:pPr>
        <w:pStyle w:val="Heading2"/>
      </w:pPr>
      <w:r>
        <w:t xml:space="preserve">Готовый файл</w:t>
      </w:r>
    </w:p>
    <w:p>
      <w:pPr>
        <w:spacing w:after="120" w:before="0" w:line="288"/>
      </w:pPr>
      <w:r>
        <w:t xml:space="preserve">Приложен </w:t>
      </w:r>
      <w:r>
        <w:rPr>
          <w:rFonts w:ascii="Consolas" w:cs="Consolas" w:eastAsia="Consolas" w:hAnsi="Consolas"/>
          <w:sz w:val="20"/>
          <w:szCs w:val="20"/>
        </w:rPr>
        <w:t xml:space="preserve">qual-diagnostics.jsx</w:t>
      </w:r>
      <w:r>
        <w:t xml:space="preserve"> — экспортирует </w:t>
      </w:r>
      <w:r>
        <w:rPr>
          <w:rFonts w:ascii="Consolas" w:cs="Consolas" w:eastAsia="Consolas" w:hAnsi="Consolas"/>
          <w:sz w:val="20"/>
          <w:szCs w:val="20"/>
        </w:rPr>
        <w:t xml:space="preserve">window.MMM_QUAL_DIAG = { EssayInstrument, PortfolioInstrument }</w:t>
      </w:r>
      <w:r>
        <w:t xml:space="preserve">. Положить в корень проекта. Оба инструмента уже сделаны как полноэкранные с кнопкой «← К диагностикам».</w:t>
      </w:r>
    </w:p>
    <w:p>
      <w:pPr>
        <w:pStyle w:val="Heading2"/>
      </w:pPr>
      <w:r>
        <w:t xml:space="preserve">Подключение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index.html</w:t>
      </w:r>
      <w:r>
        <w:t xml:space="preserve"> — добавить строку перед </w:t>
      </w:r>
      <w:r>
        <w:rPr>
          <w:rFonts w:ascii="Consolas" w:cs="Consolas" w:eastAsia="Consolas" w:hAnsi="Consolas"/>
          <w:sz w:val="20"/>
          <w:szCs w:val="20"/>
        </w:rPr>
        <w:t xml:space="preserve">diagnostics.jsx</w:t>
      </w:r>
      <w:r>
        <w:t xml:space="preserve"> (или в любом месте перед </w:t>
      </w:r>
      <w:r>
        <w:rPr>
          <w:rFonts w:ascii="Consolas" w:cs="Consolas" w:eastAsia="Consolas" w:hAnsi="Consolas"/>
          <w:sz w:val="20"/>
          <w:szCs w:val="20"/>
        </w:rPr>
        <w:t xml:space="preserve">app.jsx</w:t>
      </w:r>
      <w:r>
        <w:t xml:space="preserve">):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4"/>
      </w:pPr>
      <w:r>
        <w:rPr>
          <w:rFonts w:ascii="Consolas" w:cs="Consolas" w:eastAsia="Consolas" w:hAnsi="Consolas"/>
          <w:sz w:val="20"/>
          <w:szCs w:val="20"/>
        </w:rPr>
        <w:t xml:space="preserve">&lt;script type="text/babel" src="qual-diagnostics.jsx"&gt;&lt;/script&gt;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diagnostics.jsx</w:t>
      </w:r>
      <w:r>
        <w:t xml:space="preserve"> → в компоненте </w:t>
      </w:r>
      <w:r>
        <w:rPr>
          <w:rFonts w:ascii="Consolas" w:cs="Consolas" w:eastAsia="Consolas" w:hAnsi="Consolas"/>
          <w:sz w:val="20"/>
          <w:szCs w:val="20"/>
        </w:rPr>
        <w:t xml:space="preserve">DiagnosticPage</w:t>
      </w:r>
      <w:r>
        <w:t xml:space="preserve">, сразу после строки маршрутизации ОПМ: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4"/>
      </w:pPr>
      <w:r>
        <w:rPr>
          <w:rFonts w:ascii="Consolas" w:cs="Consolas" w:eastAsia="Consolas" w:hAnsi="Consolas"/>
          <w:sz w:val="20"/>
          <w:szCs w:val="20"/>
        </w:rPr>
        <w:t xml:space="preserve">if (tool === 'opm') return &lt;OPM onHome={()=&gt;setTool(null)} role={role}/&gt;;</w:t>
      </w:r>
    </w:p>
    <w:p>
      <w:pPr>
        <w:spacing w:after="60" w:before="0" w:line="288"/>
      </w:pPr>
      <w:r>
        <w:t xml:space="preserve">…добавить две строки: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4"/>
      </w:pPr>
      <w:r>
        <w:rPr>
          <w:rFonts w:ascii="Consolas" w:cs="Consolas" w:eastAsia="Consolas" w:hAnsi="Consolas"/>
          <w:sz w:val="20"/>
          <w:szCs w:val="20"/>
        </w:rPr>
        <w:t xml:space="preserve">if (tool === 'essay') return &lt;window.MMM_QUAL_DIAG.EssayInstrument onHome={()=&gt;setTool(null)} role={role}/&gt;;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if (tool === 'portfolio') return &lt;window.MMM_QUAL_DIAG.PortfolioInstrument onHome={()=&gt;setTool(null)} role={role}/&gt;;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diagnostics.jsx</w:t>
      </w:r>
      <w:r>
        <w:t xml:space="preserve"> → в массив </w:t>
      </w:r>
      <w:r>
        <w:rPr>
          <w:rFonts w:ascii="Consolas" w:cs="Consolas" w:eastAsia="Consolas" w:hAnsi="Consolas"/>
          <w:sz w:val="20"/>
          <w:szCs w:val="20"/>
        </w:rPr>
        <w:t xml:space="preserve">cards</w:t>
      </w:r>
      <w:r>
        <w:t xml:space="preserve"> (после карточки ОПМ) добавить две карточки: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4"/>
      </w:pPr>
      <w:r>
        <w:rPr>
          <w:rFonts w:ascii="Consolas" w:cs="Consolas" w:eastAsia="Consolas" w:hAnsi="Consolas"/>
          <w:sz w:val="20"/>
          <w:szCs w:val="20"/>
        </w:rPr>
        <w:t xml:space="preserve">{ id:'essay', t:'Эссе', sub:'Финальное эссе',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name:'Финальное эссе «Моя любимая задача»',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desc:'Качественный инструмент итоговой диагностики (К5). Три параметра по шкале 1–3, максимум 9 баллов.',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meta:['К5 · рефлексия','3 параметра · 1–3','Оценивает педагог'],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filler:'У педагога', color:'#9a4a6a' },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{ id:'portfolio', t:'Портфолио', sub:'Учебные достижения',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name:'Портфолио учебных достижений',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desc:'Текущий мониторинг динамики: ведётся весь год, оценивается дважды. Четыре критерия 1–3, максимум 12 баллов.',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meta:['Динамика · К5','4 критерия · 1–3','Оценивает педагог'],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  filler:'У педагога', color:'#4a6a8a' },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diagnostics.jsx</w:t>
      </w:r>
      <w:r>
        <w:t xml:space="preserve"> → шапка раздела (рекомендуется). Сейчас она про «входную диагностику в сентябре» — это уже неточно. Заменить блок: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4"/>
      </w:pPr>
      <w:r>
        <w:rPr>
          <w:rFonts w:ascii="Consolas" w:cs="Consolas" w:eastAsia="Consolas" w:hAnsi="Consolas"/>
          <w:sz w:val="20"/>
          <w:szCs w:val="20"/>
        </w:rPr>
        <w:t xml:space="preserve">&lt;p className="mmm-eyebrow"&gt;Диагностика стартового уровня&lt;/p&gt;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&lt;h1 className="mmm-h1"&gt;Три инструмента входной диагностики&lt;/h1&gt;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&lt;p className="mmm-lead"&gt;Проводятся в сентябре. Покрывают пять компонентов…&lt;/p&gt;</w:t>
      </w:r>
    </w:p>
    <w:p>
      <w:pPr>
        <w:spacing w:after="60" w:before="0" w:line="288"/>
      </w:pPr>
      <w:r>
        <w:t xml:space="preserve">…на:</w:t>
      </w:r>
    </w:p>
    <w:p>
      <w:pPr>
        <w:pBdr>
          <w:left w:val="single" w:color="C4724A" w:sz="18" w:space="8"/>
        </w:pBdr>
        <w:shd w:fill="F1EEE6" w:color="auto" w:val="clear"/>
        <w:spacing w:after="100" w:before="40" w:line="264"/>
      </w:pPr>
      <w:r>
        <w:rPr>
          <w:rFonts w:ascii="Consolas" w:cs="Consolas" w:eastAsia="Consolas" w:hAnsi="Consolas"/>
          <w:sz w:val="20"/>
          <w:szCs w:val="20"/>
        </w:rPr>
        <w:t xml:space="preserve">&lt;p className="mmm-eyebrow"&gt;Диагностика курса&lt;/p&gt;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&lt;h1 className="mmm-h1"&gt;Инструменты диагностики&lt;/h1&gt;</w:t>
      </w:r>
      <w:r>
        <w:br/>
      </w:r>
      <w:r>
        <w:rPr>
          <w:rFonts w:ascii="Consolas" w:cs="Consolas" w:eastAsia="Consolas" w:hAnsi="Consolas"/>
          <w:sz w:val="20"/>
          <w:szCs w:val="20"/>
        </w:rPr>
        <w:t xml:space="preserve">&lt;p className="mmm-lead"&gt;Входная (ДТМ, ОПМ) — в сентябре; текущая (КПН, портфолио) — в течение года; итоговая (финальное эссе) — в конце. Вместе покрывают пять компонентов мышления (К1–К5).&lt;/p&gt;</w:t>
      </w:r>
    </w:p>
    <w:p>
      <w:pPr>
        <w:spacing w:after="160" w:before="0" w:line="288"/>
      </w:pPr>
      <w:r>
        <w:rPr>
          <w:b/>
          <w:bCs/>
        </w:rPr>
        <w:t xml:space="preserve">Важно: </w:t>
      </w:r>
      <w:r>
        <w:t xml:space="preserve">отдельный пункт меню НЕ добавлять — раздел встроен в «Диагностику». Правки в </w:t>
      </w:r>
      <w:r>
        <w:rPr>
          <w:rFonts w:ascii="Consolas" w:cs="Consolas" w:eastAsia="Consolas" w:hAnsi="Consolas"/>
          <w:sz w:val="20"/>
          <w:szCs w:val="20"/>
        </w:rPr>
        <w:t xml:space="preserve">teacherSections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Page</w:t>
      </w:r>
      <w:r>
        <w:t xml:space="preserve"> не нужны.</w:t>
      </w:r>
    </w:p>
    <w:p>
      <w:pPr>
        <w:pStyle w:val="Heading2"/>
      </w:pPr>
      <w:r>
        <w:t xml:space="preserve">Содержание инструментов</w:t>
      </w:r>
    </w:p>
    <w:p>
      <w:pPr>
        <w:spacing w:after="120" w:before="0" w:line="288"/>
      </w:pPr>
      <w:r>
        <w:rPr>
          <w:color w:val="7A6F60"/>
          <w:sz w:val="20"/>
          <w:szCs w:val="20"/>
        </w:rPr>
        <w:t xml:space="preserve">Источник — §5.4.2, §5.3.3 и приложения У, Ф диплома.</w:t>
      </w:r>
    </w:p>
    <w:p>
      <w:pPr>
        <w:spacing w:after="100" w:before="0" w:line="288"/>
      </w:pPr>
      <w:r>
        <w:rPr>
          <w:b/>
          <w:bCs/>
        </w:rPr>
        <w:t xml:space="preserve">1. Финальное эссе «Моя любимая задача».</w:t>
      </w:r>
      <w:r>
        <w:t xml:space="preserve"> Маркер: выбор нерешённой или ошибочной задачи — признак высокого рефлексивного уровня. Максимум 9 баллов (3–4 низкий / 5–7 средний / 8–9 высокий).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280"/>
        <w:gridCol w:w="2280"/>
        <w:gridCol w:w="2280"/>
      </w:tblGrid>
      <w:tr>
        <w:trPr>
          <w:tblHeader/>
        </w:trPr>
        <w:tc>
          <w:tcPr>
            <w:tcW w:type="dxa" w:w="252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shd w:fill="EDE6D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Параметр (шкала 1–3)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shd w:fill="EDE6D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1 балл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shd w:fill="EDE6D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2 балла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shd w:fill="EDE6D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3 балла</w:t>
            </w:r>
          </w:p>
        </w:tc>
      </w:tr>
      <w:tr>
        <w:tc>
          <w:tcPr>
            <w:tcW w:type="dxa" w:w="252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Осознанность выбора задачи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Называет «любую» или простейшую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Называет задачу с кратким объяснением выбора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Объясняет, чем задача была трудной или неожиданной</w:t>
            </w:r>
          </w:p>
        </w:tc>
      </w:tr>
      <w:tr>
        <w:tc>
          <w:tcPr>
            <w:tcW w:type="dxa" w:w="252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Описание процесса решения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Сообщает только ответ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Описывает отдельные шаги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Воспроизводит ход рассуждения с объяснением переломных моментов</w:t>
            </w:r>
          </w:p>
        </w:tc>
      </w:tr>
      <w:tr>
        <w:tc>
          <w:tcPr>
            <w:tcW w:type="dxa" w:w="252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Личная позиция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 выражена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Общая оценка («интересно», «нравится»)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Конкретная позиция с обоснованием</w:t>
            </w:r>
          </w:p>
        </w:tc>
      </w:tr>
    </w:tbl>
    <w:p>
      <w:pPr>
        <w:spacing w:after="100" w:before="160" w:line="288"/>
      </w:pPr>
      <w:r>
        <w:rPr>
          <w:b/>
          <w:bCs/>
        </w:rPr>
        <w:t xml:space="preserve">2. Портфолио учебных достижений.</w:t>
      </w:r>
      <w:r>
        <w:t xml:space="preserve"> Четыре типа материалов: рабочие листы; «листы доказательства» (4 кл.); задачи «Своя задача»; ответы на рефлексивные вопросы. Оценивается дважды в год, максимум 12 баллов.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280"/>
        <w:gridCol w:w="2280"/>
        <w:gridCol w:w="2280"/>
      </w:tblGrid>
      <w:tr>
        <w:trPr>
          <w:tblHeader/>
        </w:trPr>
        <w:tc>
          <w:tcPr>
            <w:tcW w:type="dxa" w:w="252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shd w:fill="EDE6D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Критерий (шкала 1–3)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shd w:fill="EDE6D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1 балл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shd w:fill="EDE6D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2 балла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shd w:fill="EDE6D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3 балла</w:t>
            </w:r>
          </w:p>
        </w:tc>
      </w:tr>
      <w:tr>
        <w:tc>
          <w:tcPr>
            <w:tcW w:type="dxa" w:w="252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Полнота (охват материала)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Заполнено менее 50 % листов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Заполнено 50–80 % листов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Заполнено более 80 % листов</w:t>
            </w:r>
          </w:p>
        </w:tc>
      </w:tr>
      <w:tr>
        <w:tc>
          <w:tcPr>
            <w:tcW w:type="dxa" w:w="252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Глубина рассуждений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Преимущественно ответы без объяснений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Часть ответов содержит объяснения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Большинство ответов содержат развёрнутые рассуждения</w:t>
            </w:r>
          </w:p>
        </w:tc>
      </w:tr>
      <w:tr>
        <w:tc>
          <w:tcPr>
            <w:tcW w:type="dxa" w:w="252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Рост сложности задач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Задачи примерно одного уровня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Заметен переход к более сложным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Выраженный прогресс от простых к сложным</w:t>
            </w:r>
          </w:p>
        </w:tc>
      </w:tr>
      <w:tr>
        <w:tc>
          <w:tcPr>
            <w:tcW w:type="dxa" w:w="252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Рефлексивность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Рефлексивные вопросы не заполнены или формальны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Есть попытки описать трудности</w:t>
            </w:r>
          </w:p>
        </w:tc>
        <w:tc>
          <w:tcPr>
            <w:tcW w:type="dxa" w:w="2280"/>
            <w:tcBorders>
              <w:top w:val="single" w:color="CCC4B4" w:sz="1"/>
              <w:left w:val="single" w:color="CCC4B4" w:sz="1"/>
              <w:bottom w:val="single" w:color="CCC4B4" w:sz="1"/>
              <w:right w:val="single" w:color="CCC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Ребёнок осмысленно описывает свой путь и ошибки</w:t>
            </w:r>
          </w:p>
        </w:tc>
      </w:tr>
    </w:tbl>
    <w:p>
      <w:pPr>
        <w:pStyle w:val="Heading2"/>
      </w:pPr>
      <w:r>
        <w:t xml:space="preserve">Проверить после применения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t xml:space="preserve">В разделе «Диагностика» рядом с ДТМ / КПН / ОПМ появились две плитки — «Эссе» и «Портфолио».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t xml:space="preserve">По клику открывается инструмент с кнопкой «← К диагностикам», таблицей критериев и кнопкой «Распечатать бланк» (чистый A4).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t xml:space="preserve">В меню нового пункта НЕТ — всё внутри «Диагностики».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47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A252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2026-06-07T22:05:08.157Z</dcterms:created>
  <dcterms:modified xsi:type="dcterms:W3CDTF">2026-06-07T22:05:08.158Z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