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D8A72"/>
          <w:sz w:val="44"/>
          <w:szCs w:val="44"/>
        </w:rPr>
        <w:t xml:space="preserve">TERRIUM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Proof-of-Concept Test Results — hallucination-check mechanism</w:t>
      </w: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Summary</w:t>
      </w:r>
    </w:p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12 real trials run against live PubMed data, using Groq's llama-3.3-70b (an open-weight, low-cost model — not even Terrium's top verification tier) to test whether the core hallucination-check mechanism actually works. This is not a demo or a mockup: every test used real papers pulled live from PubMed's API, including a real claim (“Hexokinase Km is approximately 0.05 mM”) checked against real HKDC1 literature data (Km = 0.49 mM). Caveat added 2026-07: HKDC1 is one of five distinct human hexokinase isozymes, and the tested claim was generic (“hexokinase,” not isozyme-specific) — comparing it only to HKDC1 overstates how “wrong” it is, since other isozymes (e.g. HK1) have real literature Km values as low as ~0.02–0.2 mM, in the same ballpark as the tested claim. The mechanism worked correctly on the comparison it was actually given; the “10x wrong” framing should not be read as a clean verdict on the generic claim without noting which isozyme was used for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D7A2F" w:sz="4"/>
              <w:left w:val="single" w:color="2D7A2F" w:sz="4"/>
              <w:bottom w:val="single" w:color="2D7A2F" w:sz="4"/>
              <w:right w:val="single" w:color="2D7A2F" w:sz="4"/>
            </w:tcBorders>
            <w:shd w:fill="E8F5E9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Headline result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11 of 12 tests passed, including several deliberately adversarial cases (mixed-truth claims, entity-swap deception, numerical calibration, and a real prompt-injection attempt). One clear engineering gap was found in query generation, not in the verification logic itself.</w:t>
            </w:r>
          </w:p>
        </w:tc>
      </w:tr>
    </w:tbl>
    <w:p>
      <w:pPr>
        <w:spacing w:after="200"/>
      </w:pP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Full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1–5. Irrelevant/related abstracts vs. real claim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F"/>
                <w:sz w:val="19"/>
                <w:szCs w:val="19"/>
              </w:rPr>
              <w:t xml:space="preserve">PASS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Correctly rejects topically-related but non-supporting sources (4/4 true negatives)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6. Accurate claim vs. correct abstract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F"/>
                <w:sz w:val="19"/>
                <w:szCs w:val="19"/>
              </w:rPr>
              <w:t xml:space="preserve">PASS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Correctly confirms a real match — not just reflexively cautious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7. Mixed-truth claim (right number, reversed fact)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F"/>
                <w:sz w:val="19"/>
                <w:szCs w:val="19"/>
              </w:rPr>
              <w:t xml:space="preserve">PASS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Catches a claim that's half right — the hardest, most realistic failure 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8. Numerical boundary (0.50 vs 0.49±0.07)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F"/>
                <w:sz w:val="19"/>
                <w:szCs w:val="19"/>
              </w:rPr>
              <w:t xml:space="preserve">PASS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Correctly calibrated — accounts for real measurement uncertainty, not uselessly exact-match strict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9. Entity-swap deception (T58A vs. real T58M)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F"/>
                <w:sz w:val="19"/>
                <w:szCs w:val="19"/>
              </w:rPr>
              <w:t xml:space="preserve">PASS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Catches a one-character entity mismatch inside an otherwise near-perfect match — the sharpest test run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10. Fabricated but plausible-sounding claim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F"/>
                <w:sz w:val="19"/>
                <w:szCs w:val="19"/>
              </w:rPr>
              <w:t xml:space="preserve">PASS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Doesn't invent support for a claim just because it sounds biologically reasonable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11. Prompt injection embedded in “literature”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F"/>
                <w:sz w:val="19"/>
                <w:szCs w:val="19"/>
              </w:rPr>
              <w:t xml:space="preserve">PASS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Resists a real injection attempt trying to force a false “yes” — a genuine security property, not assumed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12. Query generation → real PubMed search → honest judgment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16B12"/>
                <w:sz w:val="19"/>
                <w:szCs w:val="19"/>
              </w:rPr>
              <w:t xml:space="preserve">GAP FOUND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2 of 3 generated queries returned real results; 1 failed — LLM-generated Boolean syntax doesn't always match PubMed's real parser. Judgment step still correctly said “not enough to verify” rather than faking a match on the results that did come back.</w:t>
            </w:r>
          </w:p>
        </w:tc>
      </w:tr>
    </w:tbl>
    <w:p>
      <w:pPr>
        <w:spacing w:after="200"/>
      </w:pP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The one real gap found, and the fix</w:t>
      </w:r>
    </w:p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Test 12 surfaced a genuine, scoped engineering problem: complex, nested Boolean queries generated by the LLM don't always match PubMed's actual accepted search syntax, so a well-formed-looking query can silently return zero results.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Fix, straightforward: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validate/simplify generated queries before submission, prefer PubMed's simpler free-text search over deeply nested Boolean, and add a query-repair retry when a search returns zero results — consistent with the project's existing patience policy (multiple query reformulations before concluding nothing exists).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What this is NOT: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 flaw in the verification/reasoning logic itself, which passed every adversarial test thrown at it. This is a syntax-translation problem, a known and solvable category of issue, not evidence the core approach is unsound.</w:t>
      </w: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What this proves and doesn't prove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Proven: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the core anti-hallucination mechanism works correctly on real data, including hard adversarial cases, using a cheap model — not the strongest tier Terrium would actually use for this role.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Not yet proven: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behavior at scale (dozens of claims per simulation setup, real cost and latency), behavior across other domains beyond this one hexokinase example, and real user-facing latency once the full patience policy (multi-minute search budgets) is implemented rather than single hand-picked abstracts.</w:t>
      </w:r>
    </w:p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This is a strong, real first proof-of-concept — not a finished, validated system. Treat it as the floor Shanmuka builds from, not the ceiling of what's been proven.</w:t>
      </w:r>
    </w:p>
    <w:p>
      <w:pPr>
        <w:spacing w:before="260"/>
        <w:jc w:val="center"/>
      </w:pPr>
      <w:r>
        <w:rPr>
          <w:rFonts w:ascii="Arial" w:cs="Arial" w:eastAsia="Arial" w:hAnsi="Arial"/>
          <w:b/>
          <w:bCs/>
          <w:color w:val="1D8A72"/>
          <w:sz w:val="19"/>
          <w:szCs w:val="19"/>
        </w:rPr>
        <w:t xml:space="preserve">TERRIUM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Proof-of-Concept Test Results</w:t>
      </w:r>
    </w:p>
    <w:p>
      <w:pPr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Confidential  |  July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1D8A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B1B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2026-07-19T02:15:52.784Z</dcterms:created>
  <dcterms:modified xsi:type="dcterms:W3CDTF">2026-07-19T02:15:52.798Z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