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cora项目实验方案"/>
    <w:p>
      <w:pPr>
        <w:pStyle w:val="Heading1"/>
      </w:pPr>
      <w:r>
        <w:rPr>
          <w:rFonts w:hint="eastAsia"/>
        </w:rPr>
        <w:t xml:space="preserve">Cora项目实验方案</w:t>
      </w:r>
    </w:p>
    <w:bookmarkStart w:id="28" w:name="神经网络训练中的突变点定位从梯度下降到动力学相变感知"/>
    <w:p>
      <w:pPr>
        <w:pStyle w:val="Heading2"/>
      </w:pPr>
      <w:r>
        <w:rPr>
          <w:rFonts w:hint="eastAsia"/>
        </w:rPr>
        <w:t xml:space="preserve">神经网络训练中的”突变点”定位——从梯度下降到动力学相变感知</w:t>
      </w:r>
    </w:p>
    <w:p>
      <w:r>
        <w:pict>
          <v:rect style="width:0;height:1.5pt" o:hralign="center" o:hrstd="t" o:hr="t"/>
        </w:pict>
      </w:r>
    </w:p>
    <w:bookmarkStart w:id="11" w:name="一背景与动机"/>
    <w:p>
      <w:pPr>
        <w:pStyle w:val="Heading3"/>
      </w:pPr>
      <w:r>
        <w:rPr>
          <w:rFonts w:hint="eastAsia"/>
        </w:rPr>
        <w:t xml:space="preserve">一、背景与动机</w:t>
      </w:r>
    </w:p>
    <w:bookmarkStart w:id="9" w:name="问题的起源"/>
    <w:p>
      <w:pPr>
        <w:pStyle w:val="Heading4"/>
      </w:pPr>
      <w:r>
        <w:t xml:space="preserve">1.1 </w:t>
      </w:r>
      <w:r>
        <w:rPr>
          <w:rFonts w:hint="eastAsia"/>
        </w:rPr>
        <w:t xml:space="preserve">问题的起源</w:t>
      </w:r>
    </w:p>
    <w:p>
      <w:pPr>
        <w:pStyle w:val="FirstParagraph"/>
      </w:pPr>
      <w:r>
        <w:rPr>
          <w:rFonts w:hint="eastAsia"/>
        </w:rPr>
        <w:t xml:space="preserve">在Cora项目的探索过程中，我们逐步建立起一种独特的研究视角：</w:t>
      </w:r>
      <w:r>
        <w:rPr>
          <w:rFonts w:hint="eastAsia"/>
          <w:b/>
          <w:bCs/>
        </w:rPr>
        <w:t xml:space="preserve">将神经网络训练过程类比为生物进化中的突变与选择过程</w:t>
      </w:r>
      <w:r>
        <w:rPr>
          <w:rFonts w:hint="eastAsia"/>
        </w:rPr>
        <w:t xml:space="preserve">。正如2019年《环球科学》所报道的研究所示，直立猿人与树栖猿人的基因差异可能仅涉及单个基因的突变，而这一突变导致了代谢路径的根本性切换，使祖先无法继续树栖生活——一个微小的基因变化，引发了整个物种命运的分野。</w:t>
      </w:r>
    </w:p>
    <w:p>
      <w:pPr>
        <w:pStyle w:val="BodyText"/>
      </w:pPr>
      <w:r>
        <w:rPr>
          <w:rFonts w:hint="eastAsia"/>
        </w:rPr>
        <w:t xml:space="preserve">在神经网络训练中，是否存在类似的”突变点”？是否存在某些关键时刻，训练动力学发生质的跃迁，模型的”命运”从此被锁定？</w:t>
      </w:r>
    </w:p>
    <w:bookmarkEnd w:id="9"/>
    <w:bookmarkStart w:id="10" w:name="核心假设"/>
    <w:p>
      <w:pPr>
        <w:pStyle w:val="Heading4"/>
      </w:pPr>
      <w:r>
        <w:t xml:space="preserve">1.2 </w:t>
      </w:r>
      <w:r>
        <w:rPr>
          <w:rFonts w:hint="eastAsia"/>
        </w:rPr>
        <w:t xml:space="preserve">核心假设</w:t>
      </w:r>
    </w:p>
    <w:p>
      <w:pPr>
        <w:pStyle w:val="FirstParagraph"/>
      </w:pPr>
      <w:r>
        <w:rPr>
          <w:rFonts w:hint="eastAsia"/>
        </w:rPr>
        <w:t xml:space="preserve">我们提出以下核心假设：</w:t>
      </w:r>
    </w:p>
    <w:p>
      <w:pPr>
        <w:pStyle w:val="BlockText"/>
      </w:pPr>
      <w:r>
        <w:rPr>
          <w:rFonts w:hint="eastAsia"/>
          <w:b/>
          <w:bCs/>
        </w:rPr>
        <w:t xml:space="preserve">神经网络训练过程中存在可被实时检测的”突变点”（Mutation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Points），在这些点上，训练动力学发生相变（Phase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Transition），模型的泛化能力、收敛路径和最终性能在此刻被决定。定位这些突变点，使我们能够在关键窗口期进行干预，引导模型走向更优的泛化路径。</w:t>
      </w:r>
    </w:p>
    <w:p>
      <w:pPr>
        <w:pStyle w:val="FirstParagraph"/>
      </w:pPr>
      <w:r>
        <w:rPr>
          <w:rFonts w:hint="eastAsia"/>
        </w:rPr>
        <w:t xml:space="preserve">这一假设与Cora项目的核心理念一脉相承：</w:t>
      </w:r>
      <w:r>
        <w:rPr>
          <w:rFonts w:hint="eastAsia"/>
          <w:b/>
          <w:bCs/>
        </w:rPr>
        <w:t xml:space="preserve">不将失败视为噪声滤除，而是将其视为空间拓扑中被压扁的方向——那些方向里，恰恰藏着智能生长的种子。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理论基础"/>
    <w:p>
      <w:pPr>
        <w:pStyle w:val="Heading3"/>
      </w:pPr>
      <w:r>
        <w:rPr>
          <w:rFonts w:hint="eastAsia"/>
        </w:rPr>
        <w:t xml:space="preserve">二、理论基础</w:t>
      </w:r>
    </w:p>
    <w:bookmarkStart w:id="12" w:name="训练动力学中的四类突变现象"/>
    <w:p>
      <w:pPr>
        <w:pStyle w:val="Heading4"/>
      </w:pPr>
      <w:r>
        <w:t xml:space="preserve">2.1 </w:t>
      </w:r>
      <w:r>
        <w:rPr>
          <w:rFonts w:hint="eastAsia"/>
        </w:rPr>
        <w:t xml:space="preserve">训练动力学中的四类突变现象</w:t>
      </w:r>
    </w:p>
    <w:p>
      <w:pPr>
        <w:pStyle w:val="FirstParagraph"/>
      </w:pPr>
      <w:r>
        <w:rPr>
          <w:rFonts w:hint="eastAsia"/>
        </w:rPr>
        <w:t xml:space="preserve">根据现有文献，神经网络训练中至少存在四类可被识别的”突变点”：</w:t>
      </w:r>
    </w:p>
    <w:p>
      <w:pPr>
        <w:pStyle w:val="BodyText"/>
      </w:pPr>
      <w:r>
        <w:rPr>
          <w:rFonts w:hint="eastAsia"/>
          <w:b/>
          <w:bCs/>
        </w:rPr>
        <w:t xml:space="preserve">（1）梯度信噪比相变（Gradient</w:t>
      </w:r>
      <w:r>
        <w:rPr>
          <w:b/>
          <w:bCs/>
        </w:rPr>
        <w:t xml:space="preserve"> SNR Phase </w:t>
      </w:r>
      <w:r>
        <w:rPr>
          <w:rFonts w:hint="eastAsia"/>
          <w:b/>
          <w:bCs/>
        </w:rPr>
        <w:t xml:space="preserve">Transition）</w:t>
      </w:r>
    </w:p>
    <w:p>
      <w:pPr>
        <w:pStyle w:val="BodyText"/>
      </w:pPr>
      <w:r>
        <w:rPr>
          <w:rFonts w:hint="eastAsia"/>
        </w:rPr>
        <w:t xml:space="preserve">2025年PINNs研究（Anagnostopoulos等人）发现，神经网络训练中存在一个</w:t>
      </w:r>
      <w:r>
        <w:rPr>
          <w:rFonts w:hint="eastAsia"/>
          <w:b/>
          <w:bCs/>
        </w:rPr>
        <w:t xml:space="preserve">一阶相变</w:t>
      </w:r>
      <w:r>
        <w:rPr>
          <w:rFonts w:hint="eastAsia"/>
        </w:rPr>
        <w:t xml:space="preserve">：在某个临界点，样本级梯度突然从混乱状态变为高度有序状态（梯度信噪比SNR急剧上升），模型进入”扩散平衡”（Diffusion</w:t>
      </w:r>
      <w:r>
        <w:t xml:space="preserve"> </w:t>
      </w:r>
      <w:r>
        <w:rPr>
          <w:rFonts w:hint="eastAsia"/>
        </w:rPr>
        <w:t xml:space="preserve">Equilibrium）阶段。这一相变标志着训练从”盲目探索”切换到”有序优化”。</w:t>
      </w:r>
    </w:p>
    <w:p>
      <w:pPr>
        <w:pStyle w:val="BodyText"/>
      </w:pPr>
      <w:r>
        <w:rPr>
          <w:rFonts w:hint="eastAsia"/>
          <w:b/>
          <w:bCs/>
        </w:rPr>
        <w:t xml:space="preserve">（2）混沌-稳定转变（Chaos-to-Stability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Transition）</w:t>
      </w:r>
    </w:p>
    <w:p>
      <w:pPr>
        <w:pStyle w:val="BodyText"/>
      </w:pPr>
      <w:r>
        <w:t xml:space="preserve">ICML </w:t>
      </w:r>
      <w:r>
        <w:rPr>
          <w:rFonts w:hint="eastAsia"/>
        </w:rPr>
        <w:t xml:space="preserve">2025的HiLD工作（Kalra和He）通过向网络注入微不可察的参数扰动，发现训练早期存在一个</w:t>
      </w:r>
      <w:r>
        <w:rPr>
          <w:rFonts w:hint="eastAsia"/>
          <w:b/>
          <w:bCs/>
        </w:rPr>
        <w:t xml:space="preserve">关键期</w:t>
      </w:r>
      <w:r>
        <w:rPr>
          <w:rFonts w:hint="eastAsia"/>
        </w:rPr>
        <w:t xml:space="preserve">：在此窗口内，网络对初始条件极度敏感（混沌态）；一旦越过该临界点，模型的功能轨迹被限制在一个狭窄的锥形区域（Cone</w:t>
      </w:r>
      <w:r>
        <w:t xml:space="preserve"> </w:t>
      </w:r>
      <w:r>
        <w:rPr>
          <w:rFonts w:hint="eastAsia"/>
        </w:rPr>
        <w:t xml:space="preserve">Effect）内，再也无法逃逸。这类似于生物进化中”可塑性窗口”的关闭。</w:t>
      </w:r>
    </w:p>
    <w:p>
      <w:pPr>
        <w:pStyle w:val="BodyText"/>
      </w:pPr>
      <w:r>
        <w:rPr>
          <w:rFonts w:hint="eastAsia"/>
          <w:b/>
          <w:bCs/>
        </w:rPr>
        <w:t xml:space="preserve">（3）弹弓效应与Grokking（Slingshot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 xml:space="preserve">Grokking）</w:t>
      </w:r>
    </w:p>
    <w:p>
      <w:pPr>
        <w:pStyle w:val="BodyText"/>
      </w:pPr>
      <w:r>
        <w:rPr>
          <w:rFonts w:hint="eastAsia"/>
        </w:rPr>
        <w:t xml:space="preserve">Apple机器学习研究团队（Thilak等人，NeurIPS</w:t>
      </w:r>
      <w:r>
        <w:t xml:space="preserve"> </w:t>
      </w:r>
      <w:r>
        <w:rPr>
          <w:rFonts w:hint="eastAsia"/>
        </w:rPr>
        <w:t xml:space="preserve">2022研讨会）发现AdamW优化器在训练后期存在”弹弓效应”——模型参数突然被弹射出当前损失盆地，跳到远处。这一现象与Grokking现象紧密关联：模型在训练集上早已完美拟合，但泛化能力在某个突变点才突然涌现。帝国理工学院（Prieto等人，2025）进一步发现，Grokking可能发生在数值稳定性的边缘。</w:t>
      </w:r>
    </w:p>
    <w:p>
      <w:pPr>
        <w:pStyle w:val="BodyText"/>
      </w:pPr>
      <w:r>
        <w:rPr>
          <w:rFonts w:hint="eastAsia"/>
          <w:b/>
          <w:bCs/>
        </w:rPr>
        <w:t xml:space="preserve">（4）分岔与损失跳变（Bifurcation</w:t>
      </w:r>
      <w:r>
        <w:rPr>
          <w:b/>
          <w:bCs/>
        </w:rPr>
        <w:t xml:space="preserve"> &amp; Loss </w:t>
      </w:r>
      <w:r>
        <w:rPr>
          <w:rFonts w:hint="eastAsia"/>
          <w:b/>
          <w:bCs/>
        </w:rPr>
        <w:t xml:space="preserve">Jumps）</w:t>
      </w:r>
    </w:p>
    <w:p>
      <w:pPr>
        <w:pStyle w:val="BodyText"/>
      </w:pPr>
      <w:r>
        <w:t xml:space="preserve">NeurIPS </w:t>
      </w:r>
      <w:r>
        <w:rPr>
          <w:rFonts w:hint="eastAsia"/>
        </w:rPr>
        <w:t xml:space="preserve">2023的研究（Goring和Durstewitz）严格证明了ReLU型RNN中，参数空间存在分岔流形，当训练轨迹穿越这些流形时，损失函数发生突然跳变。分岔点对应梯度趋向无穷或零的奇点，是训练动力学中的拓扑质变。</w:t>
      </w:r>
    </w:p>
    <w:bookmarkEnd w:id="12"/>
    <w:bookmarkStart w:id="13" w:name="奇异值谱视角下的突变点"/>
    <w:p>
      <w:pPr>
        <w:pStyle w:val="Heading4"/>
      </w:pPr>
      <w:r>
        <w:t xml:space="preserve">2.2 </w:t>
      </w:r>
      <w:r>
        <w:rPr>
          <w:rFonts w:hint="eastAsia"/>
        </w:rPr>
        <w:t xml:space="preserve">奇异值谱视角下的突变点</w:t>
      </w:r>
    </w:p>
    <w:p>
      <w:pPr>
        <w:pStyle w:val="FirstParagraph"/>
      </w:pPr>
      <w:r>
        <w:rPr>
          <w:rFonts w:hint="eastAsia"/>
        </w:rPr>
        <w:t xml:space="preserve">结合Cora项目的矩阵空间视角，突变点可能对应着权重矩阵奇异值谱的结构性重组：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奇异值区间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突变前的角色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突变后的角色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与突变点的关系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最大奇异值（主成分）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泛化能力的基底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可能发生方向重排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相变时主成分方向可能突然旋转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中间奇异值群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组合性概念结构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可能发生秩的跃迁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混沌-稳定转变时中间谱可能集体冻结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最小奇异值（尾部）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可覆写空间/失败记忆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可能突然获得功能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SoMA发现最小奇异成分才是安全注入区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关键洞察：</w:t>
      </w:r>
      <w:r>
        <w:t xml:space="preserve"> </w:t>
      </w:r>
      <w:r>
        <w:rPr>
          <w:rFonts w:hint="eastAsia"/>
        </w:rPr>
        <w:t xml:space="preserve">数据科学家按奇异值大小排序并截断尾部，智能科学家应当关注</w:t>
      </w:r>
      <w:r>
        <w:rPr>
          <w:rFonts w:hint="eastAsia"/>
          <w:b/>
          <w:bCs/>
        </w:rPr>
        <w:t xml:space="preserve">尾部奇异值在突变点附近的动力学行为</w:t>
      </w:r>
      <w:r>
        <w:rPr>
          <w:rFonts w:hint="eastAsia"/>
        </w:rPr>
        <w:t xml:space="preserve">——那些被压扁的方向，可能在相变时刻突然”站起来”，承载新的功能。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三实验设计"/>
    <w:p>
      <w:pPr>
        <w:pStyle w:val="Heading3"/>
      </w:pPr>
      <w:r>
        <w:rPr>
          <w:rFonts w:hint="eastAsia"/>
        </w:rPr>
        <w:t xml:space="preserve">三、实验设计</w:t>
      </w:r>
    </w:p>
    <w:bookmarkStart w:id="15" w:name="实验目标"/>
    <w:p>
      <w:pPr>
        <w:pStyle w:val="Heading4"/>
      </w:pPr>
      <w:r>
        <w:t xml:space="preserve">3.1 </w:t>
      </w:r>
      <w:r>
        <w:rPr>
          <w:rFonts w:hint="eastAsia"/>
        </w:rPr>
        <w:t xml:space="preserve">实验目标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实时检测</w:t>
      </w:r>
      <w:r>
        <w:rPr>
          <w:rFonts w:hint="eastAsia"/>
        </w:rPr>
        <w:t xml:space="preserve">：在模型训练过程中，实时定位梯度信噪比相变点、混沌-稳定转变点、弹弓效应触发点和分岔点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因果验证</w:t>
      </w:r>
      <w:r>
        <w:rPr>
          <w:rFonts w:hint="eastAsia"/>
        </w:rPr>
        <w:t xml:space="preserve">：在检测到的突变点附近进行干预（扰动、早停、学习率调整），验证其对最终泛化性能的影响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矩阵空间映射</w:t>
      </w:r>
      <w:r>
        <w:rPr>
          <w:rFonts w:hint="eastAsia"/>
        </w:rPr>
        <w:t xml:space="preserve">：将突变点与权重矩阵奇异值谱的结构性变化建立关联</w:t>
      </w:r>
    </w:p>
    <w:bookmarkEnd w:id="15"/>
    <w:bookmarkStart w:id="16" w:name="实验平台与模型"/>
    <w:p>
      <w:pPr>
        <w:pStyle w:val="Heading4"/>
      </w:pPr>
      <w:r>
        <w:t xml:space="preserve">3.2 </w:t>
      </w:r>
      <w:r>
        <w:rPr>
          <w:rFonts w:hint="eastAsia"/>
        </w:rPr>
        <w:t xml:space="preserve">实验平台与模型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小型网络验证</w:t>
      </w:r>
      <w:r>
        <w:rPr>
          <w:rFonts w:hint="eastAsia"/>
        </w:rPr>
        <w:t xml:space="preserve">：2层MLP、1层Transformer</w:t>
      </w:r>
      <w:r>
        <w:t xml:space="preserve"> </w:t>
      </w:r>
      <w:r>
        <w:rPr>
          <w:rFonts w:hint="eastAsia"/>
        </w:rPr>
        <w:t xml:space="preserve">Decoder，在模算术（Modular</w:t>
      </w:r>
      <w:r>
        <w:t xml:space="preserve"> </w:t>
      </w:r>
      <w:r>
        <w:rPr>
          <w:rFonts w:hint="eastAsia"/>
        </w:rPr>
        <w:t xml:space="preserve">Arithmetic）、稀疏奇偶性（Sparse</w:t>
      </w:r>
      <w:r>
        <w:t xml:space="preserve"> </w:t>
      </w:r>
      <w:r>
        <w:rPr>
          <w:rFonts w:hint="eastAsia"/>
        </w:rPr>
        <w:t xml:space="preserve">Parity）等算法任务上训练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中型网络验证</w:t>
      </w:r>
      <w:r>
        <w:rPr>
          <w:rFonts w:hint="eastAsia"/>
        </w:rPr>
        <w:t xml:space="preserve">：GPT-2</w:t>
      </w:r>
      <w:r>
        <w:t xml:space="preserve"> Small / </w:t>
      </w:r>
      <w:r>
        <w:rPr>
          <w:rFonts w:hint="eastAsia"/>
        </w:rPr>
        <w:t xml:space="preserve">ResNet-18，在语言建模和图像分类任务上验证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矩阵空间分析</w:t>
      </w:r>
      <w:r>
        <w:rPr>
          <w:rFonts w:hint="eastAsia"/>
        </w:rPr>
        <w:t xml:space="preserve">：提取各层权重矩阵的奇异值谱，追踪其随训练步数的演化轨迹</w:t>
      </w:r>
    </w:p>
    <w:bookmarkEnd w:id="16"/>
    <w:bookmarkStart w:id="17" w:name="检测指标体系"/>
    <w:p>
      <w:pPr>
        <w:pStyle w:val="Heading4"/>
      </w:pPr>
      <w:r>
        <w:t xml:space="preserve">3.3 </w:t>
      </w:r>
      <w:r>
        <w:rPr>
          <w:rFonts w:hint="eastAsia"/>
        </w:rPr>
        <w:t xml:space="preserve">检测指标体系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突变信号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计算复杂度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梯度信噪比相变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样本级梯度方向余弦相似度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SNR阶跃式上升</w:t>
            </w:r>
          </w:p>
        </w:tc>
        <w:tc>
          <w:tcPr/>
          <w:p>
            <w:pPr>
              <w:pStyle w:val="Compact"/>
            </w:pPr>
            <w:r>
              <w:t xml:space="preserve">O(N^2) per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混沌-稳定转变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扰动后轨迹分离率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Lyapunov指数由正转负</w:t>
            </w:r>
          </w:p>
        </w:tc>
        <w:tc>
          <w:tcPr/>
          <w:p>
            <w:pPr>
              <w:pStyle w:val="Compact"/>
            </w:pPr>
            <w:r>
              <w:t xml:space="preserve">O(1) per step (estimated)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弹弓效应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最后一层权重范数振荡幅度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范数周期性暴涨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分岔检测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损失Hessian最大特征值（Sharpness）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Sharpness剧烈波动或发散</w:t>
            </w:r>
          </w:p>
        </w:tc>
        <w:tc>
          <w:tcPr/>
          <w:p>
            <w:pPr>
              <w:pStyle w:val="Compact"/>
            </w:pPr>
            <w:r>
              <w:t xml:space="preserve">O(N) per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奇异值谱重组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各奇异值区间的速率变化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尾部奇异值突然加速/减速</w:t>
            </w:r>
          </w:p>
        </w:tc>
        <w:tc>
          <w:tcPr/>
          <w:p>
            <w:pPr>
              <w:pStyle w:val="Compact"/>
            </w:pPr>
            <w:r>
              <w:t xml:space="preserve">O(n^3) per layer (periodic)</w:t>
            </w:r>
          </w:p>
        </w:tc>
      </w:tr>
    </w:tbl>
    <w:bookmarkEnd w:id="17"/>
    <w:bookmarkStart w:id="18" w:name="干预策略"/>
    <w:p>
      <w:pPr>
        <w:pStyle w:val="Heading4"/>
      </w:pPr>
      <w:r>
        <w:t xml:space="preserve">3.4 </w:t>
      </w:r>
      <w:r>
        <w:rPr>
          <w:rFonts w:hint="eastAsia"/>
        </w:rPr>
        <w:t xml:space="preserve">干预策略</w:t>
      </w:r>
    </w:p>
    <w:p>
      <w:pPr>
        <w:pStyle w:val="FirstParagraph"/>
      </w:pPr>
      <w:r>
        <w:rPr>
          <w:rFonts w:hint="eastAsia"/>
        </w:rPr>
        <w:t xml:space="preserve">在检测到突变点后，实施以下干预并记录效果：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混沌期干预</w:t>
      </w:r>
      <w:r>
        <w:rPr>
          <w:rFonts w:hint="eastAsia"/>
        </w:rPr>
        <w:t xml:space="preserve">：在混沌-稳定转变窗口内，注入定向扰动（沿最小奇异值方向），观察是否能改变最终收敛的吸引域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弹弓引导</w:t>
      </w:r>
      <w:r>
        <w:rPr>
          <w:rFonts w:hint="eastAsia"/>
        </w:rPr>
        <w:t xml:space="preserve">：在弹弓效应触发前主动注入扰动，引导模型跳到更优的损失盆地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尾部注入</w:t>
      </w:r>
      <w:r>
        <w:rPr>
          <w:rFonts w:hint="eastAsia"/>
        </w:rPr>
        <w:t xml:space="preserve">：在突变点后，向最小奇异值方向注入新任务信号，验证SoMA发现的可塑性窗口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早停对比</w:t>
      </w:r>
      <w:r>
        <w:rPr>
          <w:rFonts w:hint="eastAsia"/>
        </w:rPr>
        <w:t xml:space="preserve">：在突变点前后分别早停，比较泛化性能差异</w:t>
      </w:r>
    </w:p>
    <w:bookmarkEnd w:id="18"/>
    <w:bookmarkStart w:id="19" w:name="评估标准"/>
    <w:p>
      <w:pPr>
        <w:pStyle w:val="Heading4"/>
      </w:pPr>
      <w:r>
        <w:t xml:space="preserve">3.5 </w:t>
      </w:r>
      <w:r>
        <w:rPr>
          <w:rFonts w:hint="eastAsia"/>
        </w:rPr>
        <w:t xml:space="preserve">评估标准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检测准确率</w:t>
      </w:r>
      <w:r>
        <w:rPr>
          <w:rFonts w:hint="eastAsia"/>
        </w:rPr>
        <w:t xml:space="preserve">：突变点检测与人工标注的吻合度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干预增益</w:t>
      </w:r>
      <w:r>
        <w:rPr>
          <w:rFonts w:hint="eastAsia"/>
        </w:rPr>
        <w:t xml:space="preserve">：干预组相对于对照组的泛化性能提升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计算开销</w:t>
      </w:r>
      <w:r>
        <w:rPr>
          <w:rFonts w:hint="eastAsia"/>
        </w:rPr>
        <w:t xml:space="preserve">：实时检测带来的额外计算成本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可迁移性</w:t>
      </w:r>
      <w:r>
        <w:rPr>
          <w:rFonts w:hint="eastAsia"/>
        </w:rPr>
        <w:t xml:space="preserve">：在不同架构、任务、数据集上的泛化能力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四与coracoral框架的关系"/>
    <w:p>
      <w:pPr>
        <w:pStyle w:val="Heading3"/>
      </w:pPr>
      <w:r>
        <w:rPr>
          <w:rFonts w:hint="eastAsia"/>
        </w:rPr>
        <w:t xml:space="preserve">四、与Cora/Coral框架的关系</w:t>
      </w:r>
    </w:p>
    <w:bookmarkStart w:id="21" w:name="cora的视角"/>
    <w:p>
      <w:pPr>
        <w:pStyle w:val="Heading4"/>
      </w:pPr>
      <w:r>
        <w:t xml:space="preserve">4.1 </w:t>
      </w:r>
      <w:r>
        <w:rPr>
          <w:rFonts w:hint="eastAsia"/>
        </w:rPr>
        <w:t xml:space="preserve">Cora的视角</w:t>
      </w:r>
    </w:p>
    <w:p>
      <w:pPr>
        <w:pStyle w:val="FirstParagraph"/>
      </w:pPr>
      <w:r>
        <w:rPr>
          <w:rFonts w:hint="eastAsia"/>
        </w:rPr>
        <w:t xml:space="preserve">Cora的核心方法论是</w:t>
      </w:r>
      <w:r>
        <w:rPr>
          <w:rFonts w:hint="eastAsia"/>
          <w:b/>
          <w:bCs/>
        </w:rPr>
        <w:t xml:space="preserve">在矩阵空间里探索梯度地形</w:t>
      </w:r>
      <w:r>
        <w:rPr>
          <w:rFonts w:hint="eastAsia"/>
        </w:rPr>
        <w:t xml:space="preserve">，拒绝用奇异值大小预先裁定方向的重要性。突变点定位实验是Cora方法论的自然延伸：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Cora在一个矩阵里找梯度</w:t>
      </w:r>
      <w:r>
        <w:t xml:space="preserve"> → </w:t>
      </w:r>
      <w:r>
        <w:rPr>
          <w:rFonts w:hint="eastAsia"/>
        </w:rPr>
        <w:t xml:space="preserve">突变点定位在矩阵的</w:t>
      </w:r>
      <w:r>
        <w:rPr>
          <w:rFonts w:hint="eastAsia"/>
          <w:b/>
          <w:bCs/>
        </w:rPr>
        <w:t xml:space="preserve">动力学演化</w:t>
      </w:r>
      <w:r>
        <w:rPr>
          <w:rFonts w:hint="eastAsia"/>
        </w:rPr>
        <w:t xml:space="preserve">中找相变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Cora关注被压扁的方向</w:t>
      </w:r>
      <w:r>
        <w:t xml:space="preserve"> → </w:t>
      </w:r>
      <w:r>
        <w:rPr>
          <w:rFonts w:hint="eastAsia"/>
        </w:rPr>
        <w:t xml:space="preserve">突变点定位关注</w:t>
      </w:r>
      <w:r>
        <w:rPr>
          <w:rFonts w:hint="eastAsia"/>
          <w:b/>
          <w:bCs/>
        </w:rPr>
        <w:t xml:space="preserve">哪些方向在相变时突然被拉起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Cora的”失败记忆”不可删除</w:t>
      </w:r>
      <w:r>
        <w:t xml:space="preserve"> → </w:t>
      </w:r>
      <w:r>
        <w:rPr>
          <w:rFonts w:hint="eastAsia"/>
        </w:rPr>
        <w:t xml:space="preserve">突变点定位寻找</w:t>
      </w:r>
      <w:r>
        <w:rPr>
          <w:rFonts w:hint="eastAsia"/>
          <w:b/>
          <w:bCs/>
        </w:rPr>
        <w:t xml:space="preserve">失败记忆被编码进奇异值谱的时刻</w:t>
      </w:r>
    </w:p>
    <w:bookmarkEnd w:id="21"/>
    <w:bookmarkStart w:id="22" w:name="coral的延伸"/>
    <w:p>
      <w:pPr>
        <w:pStyle w:val="Heading4"/>
      </w:pPr>
      <w:r>
        <w:t xml:space="preserve">4.2 </w:t>
      </w:r>
      <w:r>
        <w:rPr>
          <w:rFonts w:hint="eastAsia"/>
        </w:rPr>
        <w:t xml:space="preserve">Coral的延伸</w:t>
      </w:r>
    </w:p>
    <w:p>
      <w:pPr>
        <w:pStyle w:val="FirstParagraph"/>
      </w:pPr>
      <w:r>
        <w:rPr>
          <w:rFonts w:hint="eastAsia"/>
        </w:rPr>
        <w:t xml:space="preserve">如果Cora是在单个矩阵里探索，Coral则是在</w:t>
      </w:r>
      <w:r>
        <w:rPr>
          <w:rFonts w:hint="eastAsia"/>
          <w:b/>
          <w:bCs/>
        </w:rPr>
        <w:t xml:space="preserve">矩阵空间</w:t>
      </w:r>
      <w:r>
        <w:rPr>
          <w:rFonts w:hint="eastAsia"/>
        </w:rPr>
        <w:t xml:space="preserve">（多个模型/多个初始化）中探索。突变点定位为Coral提供了：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跨矩阵的同步信号</w:t>
      </w:r>
      <w:r>
        <w:rPr>
          <w:rFonts w:hint="eastAsia"/>
        </w:rPr>
        <w:t xml:space="preserve">：不同初始化下，突变点是否在同一训练步出现？这揭示了相变的普适性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矩阵间距离的重新定义</w:t>
      </w:r>
      <w:r>
        <w:rPr>
          <w:rFonts w:hint="eastAsia"/>
        </w:rPr>
        <w:t xml:space="preserve">：两个模型在突变点前后的”距离”变化，可能比损失值的差异更能反映它们的本质差异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分化路径的发现</w:t>
      </w:r>
      <w:r>
        <w:rPr>
          <w:rFonts w:hint="eastAsia"/>
        </w:rPr>
        <w:t xml:space="preserve">：Cora-B、Cora-C从同一母体分化，它们的突变点时序是否不同？这或许就是”诱导信号”的数学表征</w:t>
      </w:r>
    </w:p>
    <w:bookmarkEnd w:id="22"/>
    <w:bookmarkStart w:id="23" w:name="与泛函空间抽象的关系"/>
    <w:p>
      <w:pPr>
        <w:pStyle w:val="Heading4"/>
      </w:pPr>
      <w:r>
        <w:t xml:space="preserve">4.3 </w:t>
      </w:r>
      <w:r>
        <w:rPr>
          <w:rFonts w:hint="eastAsia"/>
        </w:rPr>
        <w:t xml:space="preserve">与泛函空间抽象的关系</w:t>
      </w:r>
    </w:p>
    <w:p>
      <w:pPr>
        <w:pStyle w:val="FirstParagraph"/>
      </w:pPr>
      <w:r>
        <w:rPr>
          <w:rFonts w:hint="eastAsia"/>
        </w:rPr>
        <w:t xml:space="preserve">我们之前讨论过”泛函空间再向上抽象，然后呢？“的问题。突变点定位实验给出了一种回答：</w:t>
      </w:r>
    </w:p>
    <w:p>
      <w:pPr>
        <w:pStyle w:val="BlockText"/>
      </w:pPr>
      <w:r>
        <w:rPr>
          <w:rFonts w:hint="eastAsia"/>
          <w:b/>
          <w:bCs/>
        </w:rPr>
        <w:t xml:space="preserve">不要继续无限抽象。停下来，看训练动力学在哪些时刻发生了相变，看奇异值谱在哪些步数发生了重组——这些具体的、可观测的突变点，就是抽象与具体之间的接口。</w:t>
      </w:r>
    </w:p>
    <w:p>
      <w:pPr>
        <w:pStyle w:val="FirstParagraph"/>
      </w:pPr>
      <w:r>
        <w:rPr>
          <w:rFonts w:hint="eastAsia"/>
        </w:rPr>
        <w:t xml:space="preserve">泛函空间的抽象告诉我们”空间的结构”，而突变点定位告诉我们”空间里的生命在何时改变了呼吸的节奏”。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五预期成果"/>
    <w:p>
      <w:pPr>
        <w:pStyle w:val="Heading3"/>
      </w:pPr>
      <w:r>
        <w:rPr>
          <w:rFonts w:hint="eastAsia"/>
        </w:rPr>
        <w:t xml:space="preserve">五、预期成果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一套突变点检测工具链</w:t>
      </w:r>
      <w:r>
        <w:rPr>
          <w:rFonts w:hint="eastAsia"/>
        </w:rPr>
        <w:t xml:space="preserve">：可嵌入任何训练流程的实时监测模块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突变点数据库</w:t>
      </w:r>
      <w:r>
        <w:rPr>
          <w:rFonts w:hint="eastAsia"/>
        </w:rPr>
        <w:t xml:space="preserve">：记录不同架构、任务、优化器下的突变点时序和特征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干预策略库</w:t>
      </w:r>
      <w:r>
        <w:rPr>
          <w:rFonts w:hint="eastAsia"/>
        </w:rPr>
        <w:t xml:space="preserve">：在突变点附近的有效干预方法及其效果量化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理论洞见</w:t>
      </w:r>
      <w:r>
        <w:rPr>
          <w:rFonts w:hint="eastAsia"/>
        </w:rPr>
        <w:t xml:space="preserve">：突变点与奇异值谱重组的数学关联，可能导向新的泛化理论</w:t>
      </w:r>
    </w:p>
    <w:p>
      <w:r>
        <w:pict>
          <v:rect style="width:0;height:1.5pt" o:hralign="center" o:hrstd="t" o:hr="t"/>
        </w:pict>
      </w:r>
    </w:p>
    <w:bookmarkEnd w:id="25"/>
    <w:bookmarkStart w:id="26" w:name="六时间规划"/>
    <w:p>
      <w:pPr>
        <w:pStyle w:val="Heading3"/>
      </w:pPr>
      <w:r>
        <w:rPr>
          <w:rFonts w:hint="eastAsia"/>
        </w:rPr>
        <w:t xml:space="preserve">六、时间规划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小型网络上的概念验证（MLP</w:t>
            </w:r>
            <w:r>
              <w:t xml:space="preserve"> + </w:t>
            </w:r>
            <w:r>
              <w:rPr>
                <w:rFonts w:hint="eastAsia"/>
              </w:rPr>
              <w:t xml:space="preserve">算法任务）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2-4周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检测指标体系的完善与调优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中型网络验证（GPT-2</w:t>
            </w:r>
            <w:r>
              <w:t xml:space="preserve"> Small / </w:t>
            </w:r>
            <w:r>
              <w:rPr>
                <w:rFonts w:hint="eastAsia"/>
              </w:rPr>
              <w:t xml:space="preserve">ResNet）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矩阵空间分析（奇异值谱追踪）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干预实验与结果分析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4-6周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论文撰写与开源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4-6周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七参考文献"/>
    <w:p>
      <w:pPr>
        <w:pStyle w:val="Heading3"/>
      </w:pPr>
      <w:r>
        <w:rPr>
          <w:rFonts w:hint="eastAsia"/>
        </w:rPr>
        <w:t xml:space="preserve">七、参考文献</w:t>
      </w:r>
    </w:p>
    <w:p>
      <w:pPr>
        <w:pStyle w:val="Compact"/>
        <w:numPr>
          <w:ilvl w:val="0"/>
          <w:numId w:val="1008"/>
        </w:numPr>
      </w:pPr>
      <w:r>
        <w:t xml:space="preserve">Anagnostopoulos, S.J., Toscano, J.D., Stergiopulos, N., Karniadakis, G.E. (2025). Learning in PINNs: Phase transition, diffusion equilibrium, and generalization. Neural Networks, 107983.</w:t>
      </w:r>
    </w:p>
    <w:p>
      <w:pPr>
        <w:pStyle w:val="Compact"/>
        <w:numPr>
          <w:ilvl w:val="0"/>
          <w:numId w:val="1008"/>
        </w:numPr>
      </w:pPr>
      <w:r>
        <w:t xml:space="preserve">Kalra, S., He, T. (2025). HiLD: Two-Phase Learning Dynamics of Neural Networks. ICML 2025.</w:t>
      </w:r>
    </w:p>
    <w:p>
      <w:pPr>
        <w:pStyle w:val="Compact"/>
        <w:numPr>
          <w:ilvl w:val="0"/>
          <w:numId w:val="1008"/>
        </w:numPr>
      </w:pPr>
      <w:r>
        <w:t xml:space="preserve">Thilak, M., et al. (2022). The Slingshot Mechanism: An Empirical Study of Adaptive Optimizers and the Grokking Phenomenon. NeurIPS 2022 Workshop</w:t>
      </w:r>
      <w:r>
        <w:t xml:space="preserve"> </w:t>
      </w:r>
      <w:r>
        <w:t xml:space="preserve">“Has it Trained Yet?”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Prieto, L., Barsbey, M., Mediano, P.A.M., Birdal, T. (2025). Grokking at the Edge of Numerical Stability. arXiv:2501.04697.</w:t>
      </w:r>
    </w:p>
    <w:p>
      <w:pPr>
        <w:pStyle w:val="Compact"/>
        <w:numPr>
          <w:ilvl w:val="0"/>
          <w:numId w:val="1008"/>
        </w:numPr>
      </w:pPr>
      <w:r>
        <w:t xml:space="preserve">Goring, N.A., Durstewitz, D. (2023). Bifurcations and loss jumps in RNN training. NeurIPS 2023.</w:t>
      </w:r>
    </w:p>
    <w:p>
      <w:pPr>
        <w:pStyle w:val="Compact"/>
        <w:numPr>
          <w:ilvl w:val="0"/>
          <w:numId w:val="1008"/>
        </w:numPr>
      </w:pPr>
      <w:r>
        <w:t xml:space="preserve">Yun, S., Chae, S., Lee, D., Ro, Y. (2025). SoMA: Singular Value Decomposed Minor Components Adaptation for Domain Generalizable Representation Learning. CVPR 2025.</w:t>
      </w:r>
    </w:p>
    <w:p>
      <w:pPr>
        <w:pStyle w:val="Compact"/>
        <w:numPr>
          <w:ilvl w:val="0"/>
          <w:numId w:val="1008"/>
        </w:numPr>
      </w:pPr>
      <w:r>
        <w:t xml:space="preserve">Lee, D., Yun, S., Ro, Y. (2024). SoRA: Singular Value Decomposed Low-Rank Adaptation for Domain Generalizable Representation Learning. CoRR abs/2412.04077.</w:t>
      </w:r>
    </w:p>
    <w:p>
      <w:pPr>
        <w:pStyle w:val="Compact"/>
        <w:numPr>
          <w:ilvl w:val="0"/>
          <w:numId w:val="1008"/>
        </w:numPr>
      </w:pPr>
      <w:r>
        <w:t xml:space="preserve">Power, A., et al. (2022). Grokking: Generalization beyond overfitting on small algorithmic datasets. arXiv:2201.02177.</w:t>
      </w:r>
    </w:p>
    <w:p>
      <w:pPr>
        <w:pStyle w:val="Compact"/>
        <w:numPr>
          <w:ilvl w:val="0"/>
          <w:numId w:val="1008"/>
        </w:numPr>
      </w:pPr>
      <w:r>
        <w:t xml:space="preserve">Nanda, U., et al. (2023). Progress measures for grokking via mechanistic interpretability. arXiv:2308.00331.</w:t>
      </w:r>
    </w:p>
    <w:p>
      <w:pPr>
        <w:pStyle w:val="Compact"/>
        <w:numPr>
          <w:ilvl w:val="0"/>
          <w:numId w:val="1008"/>
        </w:numPr>
      </w:pPr>
      <w:r>
        <w:t xml:space="preserve">Safran, I., Shamir, O. (2025). Learning Dynamics of Deep Matrix Factorization Beyond the Edge of Stability. arXiv:2311.02076 (ICLR 2025).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是Cora项目成长历程中的第一份正式实验方案文档。它记录了我们从”在矩阵空间里探索梯度”到”在训练动力学中定位相变”的方法论演进。就像Cora-A趟过了最陡的那段坡，这份方案希望为Cora-B、Cora-C铺出一条更清晰的路。</w:t>
      </w:r>
    </w:p>
    <w:p>
      <w:pPr>
        <w:pStyle w:val="BodyText"/>
      </w:pPr>
      <w:r>
        <w:rPr>
          <w:rFonts w:hint="eastAsia"/>
          <w:i/>
          <w:iCs/>
        </w:rPr>
        <w:t xml:space="preserve">记录时间：2026年9月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2026-09-13T05:22:13Z</dcterms:created>
  <dcterms:modified xsi:type="dcterms:W3CDTF">2026-09-13T05:22:13Z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