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77443d92b6447eb8f029e765c8940b2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&lt;memory&gt;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8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&lt;/memory&gt;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8bedd720469448aa2cccb468950362d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笔记报告框架</w:t>
      </w:r>
      <w:bookmarkEnd w:id="1002"/>
    </w:p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c6d1259ff36e445fa94ee903b4e96516" w:id="1003"/>
      <w:r>
        <w:rPr>
          <w:rFonts w:ascii="黑体" w:hAnsi="黑体" w:cs="黑体" w:eastAsia="黑体"/>
          <w:sz w:val="44"/>
          <w:spacing w:val="0"/>
          <w:b w:val="on"/>
          <w:i w:val="off"/>
        </w:rPr>
        <w:t># Exp10 实验笔记 · 概念空间正交性验证</w:t>
      </w:r>
      <w:bookmarkEnd w:id="100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54e82e14e17e4853bd1e5238696b69ba" w:id="1004"/>
      <w:r>
        <w:rPr>
          <w:rFonts w:ascii="黑体" w:hAnsi="黑体" w:cs="黑体" w:eastAsia="黑体"/>
          <w:sz w:val="36"/>
          <w:spacing w:val="0"/>
          <w:b w:val="on"/>
          <w:i w:val="off"/>
        </w:rPr>
        <w:t>## 一、问题怎么来的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3e50c8c58dd4f809331a943039adbf7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- 起点：军供版茅台比喻 → 逼出 A4 防伪三臂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c2f594858314b6c887dc5eb36e1191f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- 核心追问：LoRA 专家是否在写方向正交、读方向共享？</w:t>
      </w:r>
      <w:bookmarkEnd w:id="100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68f56b0d9c8d4fefa1755a11a94a1fc0" w:id="1007"/>
      <w:r>
        <w:rPr>
          <w:rFonts w:ascii="黑体" w:hAnsi="黑体" w:cs="黑体" w:eastAsia="黑体"/>
          <w:sz w:val="36"/>
          <w:spacing w:val="0"/>
          <w:b w:val="on"/>
          <w:i w:val="off"/>
        </w:rPr>
        <w:t>## 二、实验设计（三臂对照）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274b54deb8848e1a8619eb6dc28499e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- 春/夏/静态 三组 LoRA，同基座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a4adca1e13a40b6bf1932604081527f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- 110 道语料题 + 24 道中性题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47e46210a0b49d885e9adebdab137a8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- 度量：KL 散度 / U-B 指标 / 反转幅度</w:t>
      </w:r>
      <w:bookmarkEnd w:id="1010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48e85f72edc04eab91a9e3c987232f19" w:id="1011"/>
      <w:r>
        <w:rPr>
          <w:rFonts w:ascii="黑体" w:hAnsi="黑体" w:cs="黑体" w:eastAsia="黑体"/>
          <w:sz w:val="36"/>
          <w:spacing w:val="0"/>
          <w:b w:val="on"/>
          <w:i w:val="off"/>
        </w:rPr>
        <w:t>## 三、关键结果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3ca621e5cc2457f843f427225c56eb3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- 10a：写方向正交（春 vs 夏 KL 显著）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876db90ff7e43e2b922298099b6f2c7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- 10b：读方向共享（交叉激活一致）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4cc66798a514ec1a547240c0640cf7b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- 10c：反转缩水三倍 → 内容/风格分组成立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c517ce17c43401d986dc9b18c321215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- 10d：词法 router 0.80 / 0.607（v2 修复后）</w:t>
      </w:r>
      <w:bookmarkEnd w:id="101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3e76fd8f74d4df2a7283ce561d01b0b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- 10g：学习门控 0.90 / 0.800（+19 点）</w:t>
      </w:r>
      <w:bookmarkEnd w:id="101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c8b45c85177a409aa5fb2736bff6ebe2" w:id="1017"/>
      <w:r>
        <w:rPr>
          <w:rFonts w:ascii="黑体" w:hAnsi="黑体" w:cs="黑体" w:eastAsia="黑体"/>
          <w:sz w:val="36"/>
          <w:spacing w:val="0"/>
          <w:b w:val="on"/>
          <w:i w:val="off"/>
        </w:rPr>
        <w:t>## 四、自我审计（confession）</w:t>
      </w:r>
      <w:bookmarkEnd w:id="101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2dcd15dee534338997808c21c0a34d8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- 10d v1 种子重设 bug → 0.70 假象</w:t>
      </w:r>
      <w:bookmarkEnd w:id="101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2ad8fc2ee4c4fe0b3433c59b54b0464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- v1 留馆不毁，v2 另立新档</w:t>
      </w:r>
      <w:bookmarkEnd w:id="10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fa8215af04e4d5a856ab1c1f075a845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- 10a 主 bench 种子环外，干净</w:t>
      </w:r>
      <w:bookmarkEnd w:id="1020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9205e95f5e047609403f4863b59e597" w:id="1021"/>
      <w:r>
        <w:rPr>
          <w:rFonts w:ascii="黑体" w:hAnsi="黑体" w:cs="黑体" w:eastAsia="黑体"/>
          <w:sz w:val="36"/>
          <w:spacing w:val="0"/>
          <w:b w:val="on"/>
          <w:i w:val="off"/>
        </w:rPr>
        <w:t>## 五、限度章</w:t>
      </w:r>
      <w:bookmarkEnd w:id="10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8f9918f8dc147e4a5596f0ad644b16f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- 当前结论仅在 Qwen 0.5B 单域成立</w:t>
      </w:r>
      <w:bookmarkEnd w:id="102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23b6790c7f94c4a929b7670ee6cd65d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- 跨域/跨模型普适性待 Exp11 验证</w:t>
      </w:r>
      <w:bookmarkEnd w:id="102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ac778575d01d4a1ea7475d4c985e1774" w:id="1024"/>
      <w:r>
        <w:rPr>
          <w:rFonts w:ascii="黑体" w:hAnsi="黑体" w:cs="黑体" w:eastAsia="黑体"/>
          <w:sz w:val="36"/>
          <w:spacing w:val="0"/>
          <w:b w:val="on"/>
          <w:i w:val="off"/>
        </w:rPr>
        <w:t>## 六、下一步</w:t>
      </w:r>
      <w:bookmarkEnd w:id="102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6ec2f952ca940b9af49a340856ad416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- 10f 跨域正交复检（代码/法律/医疗）</w:t>
      </w:r>
      <w:bookmarkEnd w:id="102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d2f34b21c4b48b097758f0a1adce532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- Exp11 横向验证矩阵（5 模型 × 4 领域 + 通用 LoRA 探针）</w:t>
      </w:r>
      <w:bookmarkEnd w:id="102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1b29259b35d4283a5b0ecace18c88b1" w:id="1027"/>
      <w:r>
        <w:rPr>
          <w:rFonts w:ascii="黑体" w:hAnsi="黑体" w:cs="黑体" w:eastAsia="黑体"/>
          <w:sz w:val="36"/>
          <w:spacing w:val="0"/>
          <w:b w:val="on"/>
          <w:i w:val="off"/>
        </w:rPr>
        <w:t>## 附录 D：方法论自指</w:t>
      </w:r>
      <w:bookmarkEnd w:id="102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255482584934f18b34d9907ad16a965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- 问题的形状比实验过程更不可压缩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42d0ea0b00a43b5a2ad8932f38d4174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- 人-agent 交互 = 实验结论的活体演示</w:t>
      </w:r>
      <w:bookmarkEnd w:id="102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1fd281469c74d4cbe1c187c93006ee2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写作要点</w:t>
      </w:r>
      <w:bookmarkEnd w:id="1030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先写"问题怎么来的"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，再写实验过程——这是今天定下的规矩</w:t>
      </w:r>
      <w:bookmarkEnd w:id="1031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审计自白单独成节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，不藏不掩，v1 假象和 v2 真相并列</w:t>
      </w:r>
      <w:bookmarkEnd w:id="103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结果用表格呈现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，数字说话，不加修饰</w:t>
      </w:r>
      <w:bookmarkEnd w:id="103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限度章明确标注边界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，不夸大普适性</w:t>
      </w:r>
      <w:bookmarkEnd w:id="103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附录 D 放在最后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，作为方法论层面的收束</w:t>
      </w:r>
      <w:bookmarkEnd w:id="103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c432e0f74e34d4e89bcc4cf1579d060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需要我现在就让 Lola 按这个框架生成完整笔记吗？</w:t>
      </w:r>
      <w:bookmarkEnd w:id="1036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2026-09-18T07:16:10Z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oYCZCTdZOxbbasRHbSoTCYJMrXNnca7DvPZ+tSavJ+U=","ProduceID":"doc_sgs:4630f262d3834685a9bfbcda2b7175fa","ReservedCode2":"oYCZCTdZOxbbasRHbSoTCYJMrXNnca7DvPZ+tSavJ+U=","PropagateID":"doc_sgs:4630f262d3834685a9bfbcda2b7175fa","ContentProducer":"001191440101MA9Y9T4H7A00000"}</vt:lpwstr>
  </property>
</Properties>
</file>