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f4"/>
      </w:pPr>
      <w:r>
        <w:t>从概念空间正交性到可组合 Adapter 架构</w:t>
      </w:r>
    </w:p>
    <w:p>
      <w:pPr>
        <w:pStyle w:val="af6"/>
      </w:pPr>
      <w:r>
        <w:t>实验 10 完整报告 · Chora 项目内部文档 · 2026-09-18</w:t>
      </w:r>
    </w:p>
    <w:p>
      <w:pPr>
        <w:pStyle w:val="afff0"/>
      </w:pPr>
      <w:r>
        <w:t>题记</w:t>
      </w:r>
    </w:p>
    <w:p>
      <w:pPr>
        <w:pStyle w:val="affe"/>
      </w:pPr>
      <w:r>
        <w:t>知识不在容器里，知识就是容器本身。</w:t>
      </w:r>
    </w:p>
    <w:p>
      <w:pPr>
        <w:pStyle w:val="afa"/>
      </w:pPr>
      <w:r>
        <w:t>基座：Qwen2.5-0.5B（冻结）。专家：春节 LoRA / 夏季 LoRA / mid LoRA（各 55 对语料，r=16，seed 13/14/15）。探测：40 题（春节 15 / 夏季 15 / 中性 10），题集先哈希后写语料，泄露 = 0。</w:t>
      </w:r>
    </w:p>
    <w:p>
      <w:pPr>
        <w:pStyle w:val="afc"/>
      </w:pPr>
      <w:r>
        <w:t>一、引言：容器的形状就是知识</w:t>
      </w:r>
    </w:p>
    <w:p>
      <w:pPr>
        <w:pStyle w:val="afa"/>
      </w:pPr>
      <w:r>
        <w:t>在大语言模型中，"知识"通常被理解为参数空间中的某种编码。但当我们用 LoRA 对同一个冻结基座训练两个不同领域的 adapter 时，一个更几何化的问题浮现出来：这两个 adapter 是否真的"住"在不同的概念空间里？</w:t>
      </w:r>
    </w:p>
    <w:p>
      <w:pPr>
        <w:pStyle w:val="afa"/>
      </w:pPr>
      <w:r>
        <w:t>本文通过三层实验（行为层、结构层、序列层）验证一个核心假设：概念空间住在 ΔW 的写方向里，不在下一个 token 的边缘分布里。实验表明，两个领域 adapter 的 ΔW 写方向近乎完美正交（重叠 ≈ −0.002），而读方向几乎相同。这一发现直接支撑了可组合 Adapter 架构（W_output = W₀ + Σ pᵢΔWᵢ）的可行性，并为"小基座 + 多正交 LoRA = 本地可部署的大模型"这条技术路径提供了第一块实证砖。</w:t>
      </w:r>
    </w:p>
    <w:p>
      <w:pPr>
        <w:pStyle w:val="afc"/>
      </w:pPr>
      <w:r>
        <w:t>二、实验设计：三层验证框架</w:t>
      </w:r>
    </w:p>
    <w:p>
      <w:pPr>
        <w:pStyle w:val="afa"/>
      </w:pPr>
      <w:r>
        <w:t>基座与专家：基座 Qwen2.5-0.5B 完全冻结；春节 LoRA（饺子、红包、春联、拜年、团圆）、夏季 LoRA（蝉鸣、西瓜、游泳、烈日、冰棍）、mid LoRA（混合数据）；训练配置 r=16，seed=13/14/15 三臂，其余默认。</w:t>
      </w:r>
    </w:p>
    <w:p>
      <w:pPr>
        <w:pStyle w:val="afa"/>
      </w:pPr>
      <w:r>
        <w:t>探测题集：共 40 题（春节 15 / 夏季 15 / 中性 10），哈希防泄露，每题 × 3 模型 × 5 采样。</w:t>
      </w:r>
    </w:p>
    <w:p>
      <w:pPr>
        <w:pStyle w:val="afa"/>
      </w:pPr>
      <w:r>
        <w:t>三层测量：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层级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实验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测量对象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核心问题</w:t>
            </w:r>
          </w:p>
        </w:tc>
      </w:tr>
      <w:tr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行为层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10a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词库命中率 + JS 散度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两个 adapter 是否说不同的话？</w:t>
            </w:r>
          </w:p>
        </w:tc>
      </w:tr>
      <w:tr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结构层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10b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SVD 分解读写方向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概念差异刻在读方向还是写方向？</w:t>
            </w:r>
          </w:p>
        </w:tc>
      </w:tr>
      <w:tr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序列层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10c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全序列 teacher-forced KL</w:t>
            </w:r>
          </w:p>
        </w:tc>
        <w:tc>
          <w:tcPr>
            <w:tcW w:type="dxa" w:w="2076"/>
          </w:tcPr>
          <w:p>
            <w:pPr>
              <w:pStyle w:val="afa"/>
              <w:ind w:firstLine="0"/>
            </w:pPr>
            <w:r/>
            <w:r>
              <w:t>单点分布的风格伪影能否被洗掉？</w:t>
            </w:r>
          </w:p>
        </w:tc>
      </w:tr>
    </w:tbl>
    <w:p>
      <w:pPr>
        <w:pStyle w:val="afc"/>
      </w:pPr>
      <w:r>
        <w:t>三、核心发现</w:t>
      </w:r>
    </w:p>
    <w:p>
      <w:pPr>
        <w:pStyle w:val="afe"/>
      </w:pPr>
      <w:r>
        <w:t>3.1 行为层（10a）：概念空间独立存在</w:t>
      </w:r>
    </w:p>
    <w:p>
      <w:pPr>
        <w:pStyle w:val="afa"/>
      </w:pPr>
      <w:r>
        <w:t>H2 词库分离——通过。春节 LoRA 在春节题上命中率 0.84，把基座甩开八倍；夏季 LoRA 在夏季题上 0.493；交叉命中几乎为零。行为层上，两尊 adapter 确实各占一个独立的概念空间。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模型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春节题·春节词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夏季题·夏季词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串味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中性题</w:t>
            </w:r>
          </w:p>
        </w:tc>
      </w:tr>
      <w:tr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春节 LoRA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0.84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0.333（基座水平）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夏季词 0.00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≈0</w:t>
            </w:r>
          </w:p>
        </w:tc>
      </w:tr>
      <w:tr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夏季 LoRA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春节词 0.31（漏）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0.493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春节词 0.013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0.04</w:t>
            </w:r>
          </w:p>
        </w:tc>
      </w:tr>
      <w:tr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基座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0.107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0.333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0</w:t>
            </w:r>
          </w:p>
        </w:tc>
        <w:tc>
          <w:tcPr>
            <w:tcW w:type="dxa" w:w="1661"/>
          </w:tcPr>
          <w:p>
            <w:pPr>
              <w:pStyle w:val="afa"/>
              <w:ind w:firstLine="0"/>
            </w:pPr>
            <w:r/>
            <w:r>
              <w:t>0</w:t>
            </w:r>
          </w:p>
        </w:tc>
      </w:tr>
    </w:tbl>
    <w:p>
      <w:pPr>
        <w:pStyle w:val="afa"/>
      </w:pPr>
      <w:r>
        <w:t>H1 专家彼此最远——失败且符号反转。预注册期望 JS(spring, summer) 最大，实测相反：spring~summer = 0.417 / 0.380，而 base~spring = 0.551、base~summer = 0.575。两个专家彼此比各自与基座更近，超出判定带宽一倍。</w:t>
      </w:r>
    </w:p>
    <w:p>
      <w:pPr>
        <w:pStyle w:val="afa"/>
      </w:pPr>
      <w:r>
        <w:t>H3 中性题压缩——INCONCLUSIVE。中性题上全矩阵最小（0.234），方向如预言，但差值 0.049 &lt; 噪声带 0.064，记未定，不硬吹。</w:t>
      </w:r>
    </w:p>
    <w:p>
      <w:pPr>
        <w:pStyle w:val="afe"/>
      </w:pPr>
      <w:r>
        <w:t>3.2 结构层（10b）：内容正交，风格趋同</w:t>
      </w:r>
    </w:p>
    <w:p>
      <w:pPr>
        <w:pStyle w:val="afa"/>
      </w:pPr>
      <w:r>
        <w:t>SVD 分解把 H1 反转的两半拼合：读方向上三个 adapter 两两几乎相同，谁都在读同一批通用特征；写方向上 spring~summer 相似度 0.547，但 ΔW 重叠 ≈ −0.002，近乎正交；在"答案起点"这个单点位置上，两个专家都在把分布推离基座、推向同一种风格（更长的、主题化的中文叙述）。</w:t>
      </w:r>
    </w:p>
    <w:p>
      <w:pPr>
        <w:pStyle w:val="afa"/>
      </w:pPr>
      <w:r>
        <w:t>判词：内容正交，风格趋同。概念差异全部刻在写方向上——概念空间住在 ΔW 的写方向里，不在下一个 token 的边缘分布里。这也回答了实验一的债：单点分布度量吃的是风格信号，不是内容。</w:t>
      </w:r>
    </w:p>
    <w:p>
      <w:pPr>
        <w:pStyle w:val="afe"/>
      </w:pPr>
      <w:r>
        <w:t>3.3 实验二：mid adapter 是插值，不是第三空间</w:t>
      </w:r>
    </w:p>
    <w:p>
      <w:pPr>
        <w:pStyle w:val="afa"/>
      </w:pPr>
      <w:r>
        <w:t>时间线：09:40 实验二本体（mid adapter 训练 + SVD，H4 反转于 write 侧，单一种子）；10:56 加固轮（seed 14/15 × 三臂重训 + SVD 复跑），反转三种子全部复现，判词升格。</w:t>
      </w:r>
    </w:p>
    <w:p>
      <w:pPr>
        <w:pStyle w:val="afa"/>
      </w:pPr>
      <w:r>
        <w:t>结论一句话：混合数据训出的 mid adapter 是两个离散 adapter 的插值，不是第三空间；概念的分居在"写方向"，共享在"读方向"（U-B：专家对 0.55–1.24 ≪ 中间对 1.8–2.5，三种子同向）。六枚 seed-14/15 的 adapter 字节已 pin（sha 入 ADAPTER-PINS-seeds.json），manifest 四向校验 0 失败，看板行 scored 带加固注记。</w:t>
      </w:r>
    </w:p>
    <w:p>
      <w:pPr>
        <w:pStyle w:val="afe"/>
      </w:pPr>
      <w:r>
        <w:t>3.4 序列层（10c / A2）：待复审</w:t>
      </w:r>
    </w:p>
    <w:p>
      <w:pPr>
        <w:pStyle w:val="afa"/>
      </w:pPr>
      <w:r>
        <w:t>全序列 teacher-forced KL 是预注册过的复审路，用于洗掉单点分布的风格伪影，确认正交性在完整序列上成立。详见第六节 A2 执行清单。</w:t>
      </w:r>
    </w:p>
    <w:p>
      <w:pPr>
        <w:pStyle w:val="afc"/>
      </w:pPr>
      <w:r>
        <w:t>四、架构推论：W_output = W₀ + Σ pᵢΔWᵢ</w:t>
      </w:r>
    </w:p>
    <w:p>
      <w:pPr>
        <w:pStyle w:val="afa"/>
      </w:pPr>
      <w:r>
        <w:t>CDLoRA 框架的核心公式要的第一块实证砖就是写方向正交性——如果不同任务的 ΔW 写方向不正交，组合起来就会互相干扰，可组合性就不成立。实测 ΔW 重叠 ≈ −0.002，近乎完美正交，意味着：多 LoRA 可同时挂载，用 gating 网络动态加权，不会互相串味；每个 adapter 的概念空间是独立的几何结构，可以像乐高一样拼装；时间依赖的 ΔW(τ) 可以在不同时刻激活不同的概念空间而不会互相污染，反过来支撑了《时间作为概念空间的调制器》的核心假设。</w:t>
      </w:r>
    </w:p>
    <w:p>
      <w:pPr>
        <w:pStyle w:val="afa"/>
      </w:pPr>
      <w:r>
        <w:t>推导链：ΔW 写方向正交（实测 −0.002）→ 多 LoRA 组合互不干扰（可组合性成立）→ W_output = W₀ + Σ pᵢΔWᵢ 架构可行 → 小基座（0.5B）+ 多正交 LoRA = 可本地部署的大模型 → 每个 Agent 挂载专属 LoRA，共享基座，推理时按需激活。</w:t>
      </w:r>
    </w:p>
    <w:p>
      <w:pPr>
        <w:pStyle w:val="afc"/>
      </w:pPr>
      <w:r>
        <w:t>五、落地路径：小基座 + 多正交 LoRA</w:t>
      </w:r>
    </w:p>
    <w:p>
      <w:pPr>
        <w:pStyle w:val="afa"/>
      </w:pPr>
      <w:r>
        <w:t>基座 Qwen2.5-0.5B（冻结，通用表征）；专家 LoRA 覆盖春节、夏季、代码、法律、医疗等领域，每个几十 MB；推理按需挂载或合并，整包量化成 GGUF；直接跑在 M1 MacBook 上，零额外延迟。每个 Agent 挂载专属 LoRA（法律 Agent 挂法律空间，代码 Agent 挂代码空间），共享同一基座，互不干扰，按需激活。</w:t>
      </w:r>
    </w:p>
    <w:p>
      <w:pPr>
        <w:pStyle w:val="afa"/>
      </w:pPr>
      <w:r>
        <w:t>前沿佐证：MoL（Mixture-of-LoRA）在 744B 基座上挂载多个 1B LoRA 专家、能力插件式加入互不干扰；2026 年 5 月 arXiv 的 LoRA 集成方法在 Llama/GPT 上较 QLoRA 平均准确率高 10%、计算量仅多 9%；TC-LoRA / MeteoRA 通过聚类与 CP 分解解耦任务因子解决多任务干扰。本实验从几何上直接证明了"去相关"天然存在。</w:t>
      </w:r>
    </w:p>
    <w:p>
      <w:pPr>
        <w:pStyle w:val="afc"/>
      </w:pPr>
      <w:r>
        <w:t>六、限度</w:t>
      </w:r>
    </w:p>
    <w:p>
      <w:pPr>
        <w:pStyle w:val="afa"/>
      </w:pPr>
      <w:r>
        <w:t>基座容量上限：0.5B 基座通用表征能力有限，LoRA 再正交也受限于基座能读懂什么；合并精度损失：多 adapter 合并时若量化精度不匹配、归一化层缩放缺失会导致困惑度上升；风格趋同伪影：单点分布度量吃风格信号，必须用 SVD 拆读写方向或全序列 KL 复审；规模限制：55 对语料、单一种子、0.5B 底座——方向稳，幅度不作产线声明。</w:t>
      </w:r>
    </w:p>
    <w:p>
      <w:pPr>
        <w:pStyle w:val="afc"/>
      </w:pPr>
      <w:r>
        <w:t>七、下午实施计划</w:t>
      </w:r>
    </w:p>
    <w:p>
      <w:pPr>
        <w:pStyle w:val="afa"/>
      </w:pPr>
      <w:r>
        <w:t>14:00 圈号优先级：A2（全序列 KL 复核 H1 反转）。实验二已加固完毕、结论稳；实验一的 H1 反转还差最后一块砖，A2 与实验二共享"内容 vs 风格"这根主线，跑完两条线合龙，整篇论证链完整。A3 写信（递交 MEF/Kairos）等 A2 结果一起发，构成"三种子对齐 + 全序列复核"的完整证据包。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时段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任务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输出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14:00–16:00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跑 A2 全序列 KL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report_10c.json + 热力图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16:00–17:30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整理 note + 架构图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concept-space-orthogonality.md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17:30–19:00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最小原型 demo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本地可跑的 0.5B + 多 LoRA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19:00–19:30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复盘决策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下一步计划 / 是否升 announced</w:t>
            </w:r>
          </w:p>
        </w:tc>
      </w:tr>
    </w:tbl>
    <w:p>
      <w:pPr>
        <w:pStyle w:val="afc"/>
      </w:pPr>
      <w:r>
        <w:t>八、A2 执行清单：全序列 KL 复核 H1 反转</w:t>
      </w:r>
    </w:p>
    <w:p>
      <w:pPr>
        <w:pStyle w:val="afa"/>
      </w:pPr>
      <w:r>
        <w:t>目标：洗掉单点分布的风格伪影，确认"内容正交、风格趋同"在完整序列上成立。输入：基座 Qwen2.5-0.5B（冻结）+ spring/summer LoRA（seed 13 主臂优先）；探测 40 题。输出：report_10c.json（KL 矩阵）+ KL 热力图 + 判词升级。</w:t>
      </w:r>
    </w:p>
    <w:p>
      <w:pPr>
        <w:pStyle w:val="afa"/>
      </w:pPr>
      <w:r>
        <w:t>Step 1 全序列生成：对 40 题分别用 spring/summer/基座做 teacher-forced 全序列生成，逐 token 记录完整 logits → softmax → p_t，存 sequences_10c.pkl。</w:t>
      </w:r>
    </w:p>
    <w:p>
      <w:pPr>
        <w:pStyle w:val="afa"/>
      </w:pPr>
      <w:r>
        <w:t>Step 2 计算 KL 矩阵：对每题每个位置计算 KL(spring‖summer)、KL(spring‖base)、KL(summer‖base)，按内容 token 与风格 token 分组聚合。</w:t>
      </w:r>
    </w:p>
    <w:p>
      <w:pPr>
        <w:pStyle w:val="afa"/>
      </w:pPr>
      <w:r>
        <w:t>Step 3 预期模式与判定：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对比组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内容 token 上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风格 token 上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KL(spring‖summer)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显著大于另两组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与另两组接近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KL(spring‖base)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中等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中等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KL(summer‖base)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中等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中等</w:t>
            </w:r>
          </w:p>
        </w:tc>
      </w:tr>
    </w:tbl>
    <w:p>
      <w:pPr>
        <w:pStyle w:val="afa"/>
      </w:pPr>
      <w:r>
        <w:t>若 KL(spring‖summer) 在内容 token 上远大于另两组 → H1 反转被解释，单点 JS 吃风格信号、内容层确实正交；若三组在所有 token 上接近 → 正交性不成立，回查 10b SVD；若风格 token 上也显著大 → 风格也未趋同，需重新审视"写方向正交"的解读。</w:t>
      </w:r>
    </w:p>
    <w:p>
      <w:pPr>
        <w:pStyle w:val="afa"/>
      </w:pPr>
      <w:r>
        <w:t>Step 4 可视化：内容/风格 token 着色的 KL 热力图、三组 KL 箱线图、KL 与 JS 相关性散点图。Step 5 归档：report_10c.json、三张图入 artifacts/results/exp10/，SHA 校验入 ADAPTER-PINS-seeds.json，看板 scored → announced。</w:t>
      </w:r>
    </w:p>
    <w:p>
      <w:pPr>
        <w:pStyle w:val="afa"/>
      </w:pPr>
      <w:r>
        <w:t>风险点：teacher-forced 统一 max_len（建议 64 tokens）截断处忽略；softmax 温度保持训练一致（1.0）；KL 数值稳定性加 ε=1e-8 平滑。预计耗时约 90 分钟（生成 40 分钟、KL 15 分钟、分析可视化 30 分钟、归档 5 分钟）。</w:t>
      </w:r>
    </w:p>
    <w:p>
      <w:pPr>
        <w:pStyle w:val="afc"/>
      </w:pPr>
      <w:r>
        <w:t>附录：实验资产清单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文件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路径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RESULTS.md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chora/experiments/exp10-concept-adapters/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已交付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report_10a.json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exp10-concept-adapters/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已交付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report_10b.json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exp10-concept-adapters/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已交付（含加固）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report_10c.json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exp10-concept-adapters/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A2 待跑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ADAPTER-PINS-seeds.json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artifacts/results/exp10/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sha 已 pin，四向校验 0 失败</w:t>
            </w:r>
          </w:p>
        </w:tc>
      </w:tr>
      <w:tr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命中率 + JS 散度图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artifacts/results/exp10/</w:t>
            </w:r>
          </w:p>
        </w:tc>
        <w:tc>
          <w:tcPr>
            <w:tcW w:type="dxa" w:w="2769"/>
          </w:tcPr>
          <w:p>
            <w:pPr>
              <w:pStyle w:val="afa"/>
              <w:ind w:firstLine="0"/>
            </w:pPr>
            <w:r/>
            <w:r>
              <w:t>已交付</w:t>
            </w:r>
          </w:p>
        </w:tc>
      </w:tr>
    </w:tbl>
    <w:p>
      <w:pPr>
        <w:pStyle w:val="afa"/>
      </w:pPr>
      <w:r>
        <w:t>看板行止于 scored，升 announced 差 A2 结果与一封信（A3）。文档版本 v0.1，内部流通，待 A2 结果后升 v1.0。</w:t>
      </w:r>
    </w:p>
    <w:sectPr w:rsidR="0000373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630E2"/>
    <w:multiLevelType w:val="singleLevel"/>
    <w:tmpl w:val="743630E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03739"/>
    <w:rsid w:val="0003235B"/>
    <w:rsid w:val="00060639"/>
    <w:rsid w:val="000610B3"/>
    <w:rsid w:val="000A0363"/>
    <w:rsid w:val="001200DB"/>
    <w:rsid w:val="001D59F6"/>
    <w:rsid w:val="001D62AC"/>
    <w:rsid w:val="001E2EE6"/>
    <w:rsid w:val="002312AD"/>
    <w:rsid w:val="00235100"/>
    <w:rsid w:val="00285769"/>
    <w:rsid w:val="00286E7B"/>
    <w:rsid w:val="002A65DB"/>
    <w:rsid w:val="002B6057"/>
    <w:rsid w:val="00304959"/>
    <w:rsid w:val="00310020"/>
    <w:rsid w:val="00364879"/>
    <w:rsid w:val="00364FE7"/>
    <w:rsid w:val="0038183F"/>
    <w:rsid w:val="003835CD"/>
    <w:rsid w:val="003852B3"/>
    <w:rsid w:val="003B63BE"/>
    <w:rsid w:val="003D4CC0"/>
    <w:rsid w:val="003E1D09"/>
    <w:rsid w:val="003E20D3"/>
    <w:rsid w:val="00407267"/>
    <w:rsid w:val="00413CE8"/>
    <w:rsid w:val="00422DB6"/>
    <w:rsid w:val="00442561"/>
    <w:rsid w:val="004474ED"/>
    <w:rsid w:val="0046059B"/>
    <w:rsid w:val="004824C5"/>
    <w:rsid w:val="004C4670"/>
    <w:rsid w:val="004D5BB7"/>
    <w:rsid w:val="00552790"/>
    <w:rsid w:val="00570739"/>
    <w:rsid w:val="005F5598"/>
    <w:rsid w:val="00603C53"/>
    <w:rsid w:val="00612DC6"/>
    <w:rsid w:val="00637C22"/>
    <w:rsid w:val="0064549D"/>
    <w:rsid w:val="0064564D"/>
    <w:rsid w:val="006D2E7D"/>
    <w:rsid w:val="0072031A"/>
    <w:rsid w:val="00764FCD"/>
    <w:rsid w:val="007743B3"/>
    <w:rsid w:val="0078138A"/>
    <w:rsid w:val="00791810"/>
    <w:rsid w:val="007D7A62"/>
    <w:rsid w:val="007F2783"/>
    <w:rsid w:val="00801CD8"/>
    <w:rsid w:val="00842B20"/>
    <w:rsid w:val="00863CD4"/>
    <w:rsid w:val="00866C78"/>
    <w:rsid w:val="0089497A"/>
    <w:rsid w:val="00922756"/>
    <w:rsid w:val="00925AFD"/>
    <w:rsid w:val="0095238B"/>
    <w:rsid w:val="00952DF5"/>
    <w:rsid w:val="009C5799"/>
    <w:rsid w:val="00A05202"/>
    <w:rsid w:val="00A35BA7"/>
    <w:rsid w:val="00A613EA"/>
    <w:rsid w:val="00A837BE"/>
    <w:rsid w:val="00A97CC4"/>
    <w:rsid w:val="00AB6B40"/>
    <w:rsid w:val="00AC262C"/>
    <w:rsid w:val="00AE3F46"/>
    <w:rsid w:val="00AF1CFF"/>
    <w:rsid w:val="00B15E4F"/>
    <w:rsid w:val="00C2795A"/>
    <w:rsid w:val="00C363B5"/>
    <w:rsid w:val="00C44748"/>
    <w:rsid w:val="00C67797"/>
    <w:rsid w:val="00C758BE"/>
    <w:rsid w:val="00CD2B94"/>
    <w:rsid w:val="00CF0227"/>
    <w:rsid w:val="00CF4501"/>
    <w:rsid w:val="00D115ED"/>
    <w:rsid w:val="00D17851"/>
    <w:rsid w:val="00D21B0D"/>
    <w:rsid w:val="00D362AE"/>
    <w:rsid w:val="00D36B00"/>
    <w:rsid w:val="00D4620C"/>
    <w:rsid w:val="00D66EAB"/>
    <w:rsid w:val="00D733AC"/>
    <w:rsid w:val="00DA612B"/>
    <w:rsid w:val="00DB41DF"/>
    <w:rsid w:val="00E146B8"/>
    <w:rsid w:val="00E57DCC"/>
    <w:rsid w:val="00E7734F"/>
    <w:rsid w:val="00F605D6"/>
    <w:rsid w:val="00F722BC"/>
    <w:rsid w:val="00FB37BA"/>
    <w:rsid w:val="10486B3A"/>
    <w:rsid w:val="1B775F20"/>
    <w:rsid w:val="23CD7FCE"/>
    <w:rsid w:val="47A41272"/>
    <w:rsid w:val="5A8A1B79"/>
    <w:rsid w:val="624C1682"/>
    <w:rsid w:val="6B970357"/>
    <w:rsid w:val="75907424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322EDE7-78B8-47D9-B63D-B5F85FB9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Salutation"/>
    <w:basedOn w:val="a"/>
    <w:next w:val="a"/>
    <w:link w:val="a6"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 w:val="32"/>
      <w:szCs w:val="32"/>
    </w:rPr>
  </w:style>
  <w:style w:type="paragraph" w:styleId="af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rPr>
      <w:b/>
      <w:bCs/>
    </w:r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annotation reference"/>
    <w:basedOn w:val="a0"/>
    <w:rPr>
      <w:sz w:val="21"/>
      <w:szCs w:val="21"/>
    </w:rPr>
  </w:style>
  <w:style w:type="paragraph" w:customStyle="1" w:styleId="af4">
    <w:name w:val="全文一级大标题"/>
    <w:basedOn w:val="a"/>
    <w:link w:val="af5"/>
    <w:autoRedefine/>
    <w:qFormat/>
    <w:pPr>
      <w:jc w:val="center"/>
    </w:pPr>
    <w:rPr>
      <w:rFonts w:ascii="宋体" w:eastAsia="仿宋" w:hAnsi="宋体" w:cs="宋体"/>
      <w:b/>
      <w:bCs/>
      <w:color w:val="0D0D0D" w:themeColor="text1" w:themeTint="F2"/>
      <w:sz w:val="44"/>
      <w:szCs w:val="44"/>
    </w:rPr>
  </w:style>
  <w:style w:type="paragraph" w:customStyle="1" w:styleId="af6">
    <w:name w:val="全文副标题"/>
    <w:basedOn w:val="a"/>
    <w:link w:val="af7"/>
    <w:qFormat/>
    <w:pPr>
      <w:spacing w:line="360" w:lineRule="auto"/>
      <w:jc w:val="center"/>
    </w:pPr>
    <w:rPr>
      <w:rFonts w:ascii="仿宋" w:hAnsi="仿宋" w:cs="仿宋"/>
      <w:b/>
      <w:sz w:val="32"/>
      <w:szCs w:val="32"/>
    </w:rPr>
  </w:style>
  <w:style w:type="character" w:customStyle="1" w:styleId="af5">
    <w:name w:val="全文一级大标题 字符"/>
    <w:basedOn w:val="a0"/>
    <w:link w:val="af4"/>
    <w:rPr>
      <w:rFonts w:ascii="宋体" w:eastAsia="仿宋" w:hAnsi="宋体" w:cs="宋体"/>
      <w:b/>
      <w:bCs/>
      <w:color w:val="0D0D0D" w:themeColor="text1" w:themeTint="F2"/>
      <w:kern w:val="2"/>
      <w:sz w:val="44"/>
      <w:szCs w:val="44"/>
    </w:rPr>
  </w:style>
  <w:style w:type="paragraph" w:customStyle="1" w:styleId="af8">
    <w:name w:val="抬头或称呼"/>
    <w:basedOn w:val="a"/>
    <w:link w:val="af9"/>
    <w:autoRedefine/>
    <w:qFormat/>
    <w:pPr>
      <w:jc w:val="left"/>
    </w:pPr>
    <w:rPr>
      <w:rFonts w:ascii="仿宋" w:eastAsia="仿宋" w:hAnsi="仿宋" w:cs="仿宋"/>
      <w:sz w:val="28"/>
      <w:szCs w:val="32"/>
    </w:rPr>
  </w:style>
  <w:style w:type="character" w:customStyle="1" w:styleId="af7">
    <w:name w:val="全文副标题 字符"/>
    <w:basedOn w:val="a0"/>
    <w:link w:val="af6"/>
    <w:rPr>
      <w:rFonts w:ascii="仿宋" w:eastAsia="宋体" w:hAnsi="仿宋" w:cs="仿宋"/>
      <w:b/>
      <w:kern w:val="2"/>
      <w:sz w:val="32"/>
      <w:szCs w:val="32"/>
    </w:rPr>
  </w:style>
  <w:style w:type="paragraph" w:customStyle="1" w:styleId="afa">
    <w:name w:val="文本正文"/>
    <w:basedOn w:val="a"/>
    <w:link w:val="afb"/>
    <w:autoRedefine/>
    <w:qFormat/>
    <w:pPr>
      <w:ind w:firstLineChars="200" w:firstLine="200"/>
      <w:jc w:val="left"/>
    </w:pPr>
    <w:rPr>
      <w:rFonts w:ascii="仿宋" w:eastAsia="仿宋" w:hAnsi="仿宋" w:cs="仿宋"/>
      <w:sz w:val="28"/>
      <w:szCs w:val="32"/>
    </w:rPr>
  </w:style>
  <w:style w:type="character" w:customStyle="1" w:styleId="af9">
    <w:name w:val="抬头或称呼 字符"/>
    <w:basedOn w:val="a0"/>
    <w:link w:val="af8"/>
    <w:rPr>
      <w:rFonts w:ascii="仿宋" w:eastAsia="仿宋" w:hAnsi="仿宋" w:cs="仿宋"/>
      <w:kern w:val="2"/>
      <w:sz w:val="28"/>
      <w:szCs w:val="32"/>
    </w:rPr>
  </w:style>
  <w:style w:type="paragraph" w:customStyle="1" w:styleId="afc">
    <w:name w:val="正文一级标题"/>
    <w:basedOn w:val="af6"/>
    <w:link w:val="afd"/>
    <w:autoRedefine/>
    <w:qFormat/>
    <w:pPr>
      <w:ind w:firstLineChars="200" w:firstLine="643"/>
      <w:jc w:val="left"/>
    </w:pPr>
    <w:rPr>
      <w:rFonts w:ascii="Helvetica" w:eastAsia="仿宋" w:hAnsi="Helvetica"/>
      <w:color w:val="0D1239"/>
    </w:rPr>
  </w:style>
  <w:style w:type="character" w:customStyle="1" w:styleId="afb">
    <w:name w:val="文本正文 字符"/>
    <w:basedOn w:val="a0"/>
    <w:link w:val="afa"/>
    <w:rPr>
      <w:rFonts w:ascii="仿宋" w:eastAsia="仿宋" w:hAnsi="仿宋" w:cs="仿宋"/>
      <w:kern w:val="2"/>
      <w:sz w:val="28"/>
      <w:szCs w:val="32"/>
    </w:rPr>
  </w:style>
  <w:style w:type="paragraph" w:customStyle="1" w:styleId="afe">
    <w:name w:val="正文二级标题"/>
    <w:basedOn w:val="a"/>
    <w:link w:val="aff"/>
    <w:autoRedefine/>
    <w:qFormat/>
    <w:pPr>
      <w:ind w:firstLineChars="200" w:firstLine="883"/>
    </w:pPr>
    <w:rPr>
      <w:rFonts w:eastAsia="仿宋"/>
      <w:b/>
      <w:sz w:val="30"/>
    </w:rPr>
  </w:style>
  <w:style w:type="character" w:customStyle="1" w:styleId="afd">
    <w:name w:val="正文一级标题 字符"/>
    <w:basedOn w:val="af7"/>
    <w:link w:val="afc"/>
    <w:rPr>
      <w:rFonts w:ascii="Helvetica" w:eastAsia="仿宋" w:hAnsi="Helvetica" w:cs="仿宋"/>
      <w:b/>
      <w:color w:val="0D1239"/>
      <w:kern w:val="2"/>
      <w:sz w:val="32"/>
      <w:szCs w:val="32"/>
    </w:rPr>
  </w:style>
  <w:style w:type="paragraph" w:customStyle="1" w:styleId="aff0">
    <w:name w:val="正文三级标题"/>
    <w:basedOn w:val="a"/>
    <w:link w:val="aff1"/>
    <w:autoRedefine/>
    <w:qFormat/>
    <w:pPr>
      <w:ind w:firstLineChars="200" w:firstLine="200"/>
    </w:pPr>
    <w:rPr>
      <w:b/>
      <w:sz w:val="28"/>
    </w:rPr>
  </w:style>
  <w:style w:type="character" w:customStyle="1" w:styleId="aff">
    <w:name w:val="正文二级标题 字符"/>
    <w:basedOn w:val="afd"/>
    <w:link w:val="afe"/>
    <w:rPr>
      <w:rFonts w:asciiTheme="minorHAnsi" w:eastAsia="仿宋" w:hAnsiTheme="minorHAnsi" w:cs="仿宋"/>
      <w:b/>
      <w:color w:val="0D1239"/>
      <w:kern w:val="2"/>
      <w:sz w:val="30"/>
      <w:szCs w:val="22"/>
    </w:rPr>
  </w:style>
  <w:style w:type="paragraph" w:customStyle="1" w:styleId="aff2">
    <w:name w:val="正文四级标题"/>
    <w:basedOn w:val="a"/>
    <w:link w:val="aff3"/>
    <w:autoRedefine/>
    <w:qFormat/>
    <w:pPr>
      <w:ind w:firstLineChars="200" w:firstLine="883"/>
    </w:pPr>
    <w:rPr>
      <w:rFonts w:ascii="宋体" w:hAnsi="宋体"/>
      <w:b/>
      <w:sz w:val="28"/>
    </w:rPr>
  </w:style>
  <w:style w:type="character" w:customStyle="1" w:styleId="aff1">
    <w:name w:val="正文三级标题 字符"/>
    <w:basedOn w:val="a0"/>
    <w:link w:val="aff0"/>
    <w:rPr>
      <w:rFonts w:eastAsia="宋体"/>
      <w:b/>
      <w:kern w:val="2"/>
      <w:sz w:val="28"/>
      <w:szCs w:val="22"/>
    </w:rPr>
  </w:style>
  <w:style w:type="paragraph" w:customStyle="1" w:styleId="aff4">
    <w:name w:val="此致"/>
    <w:basedOn w:val="a"/>
    <w:link w:val="aff5"/>
    <w:autoRedefine/>
    <w:qFormat/>
    <w:pPr>
      <w:ind w:firstLineChars="200" w:firstLine="200"/>
      <w:jc w:val="left"/>
    </w:pPr>
    <w:rPr>
      <w:rFonts w:ascii="仿宋" w:eastAsia="仿宋" w:hAnsi="仿宋" w:cs="仿宋"/>
      <w:sz w:val="28"/>
      <w:szCs w:val="32"/>
    </w:rPr>
  </w:style>
  <w:style w:type="character" w:customStyle="1" w:styleId="aff3">
    <w:name w:val="正文四级标题 字符"/>
    <w:basedOn w:val="aff1"/>
    <w:link w:val="aff2"/>
    <w:rPr>
      <w:rFonts w:ascii="宋体" w:eastAsia="宋体" w:hAnsi="宋体"/>
      <w:b/>
      <w:kern w:val="2"/>
      <w:sz w:val="28"/>
      <w:szCs w:val="22"/>
    </w:rPr>
  </w:style>
  <w:style w:type="character" w:customStyle="1" w:styleId="aff5">
    <w:name w:val="此致 字符"/>
    <w:basedOn w:val="a0"/>
    <w:link w:val="aff4"/>
    <w:qFormat/>
    <w:rPr>
      <w:rFonts w:ascii="仿宋" w:eastAsia="仿宋" w:hAnsi="仿宋" w:cs="仿宋"/>
      <w:kern w:val="2"/>
      <w:sz w:val="28"/>
      <w:szCs w:val="32"/>
    </w:rPr>
  </w:style>
  <w:style w:type="character" w:customStyle="1" w:styleId="a4">
    <w:name w:val="批注文字 字符"/>
    <w:basedOn w:val="a0"/>
    <w:link w:val="a3"/>
    <w:rPr>
      <w:rFonts w:eastAsia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rPr>
      <w:rFonts w:eastAsia="宋体"/>
      <w:b/>
      <w:bCs/>
      <w:kern w:val="2"/>
      <w:sz w:val="21"/>
      <w:szCs w:val="22"/>
    </w:rPr>
  </w:style>
  <w:style w:type="paragraph" w:customStyle="1" w:styleId="aff6">
    <w:name w:val="祝辞"/>
    <w:basedOn w:val="a"/>
    <w:link w:val="aff7"/>
    <w:autoRedefine/>
    <w:qFormat/>
    <w:rPr>
      <w:rFonts w:ascii="仿宋" w:eastAsia="仿宋" w:hAnsi="仿宋" w:cs="仿宋"/>
      <w:sz w:val="28"/>
      <w:szCs w:val="32"/>
    </w:rPr>
  </w:style>
  <w:style w:type="paragraph" w:customStyle="1" w:styleId="aff8">
    <w:name w:val="落款或署名"/>
    <w:basedOn w:val="a"/>
    <w:link w:val="aff9"/>
    <w:autoRedefine/>
    <w:qFormat/>
    <w:pPr>
      <w:jc w:val="right"/>
    </w:pPr>
    <w:rPr>
      <w:rFonts w:ascii="仿宋" w:eastAsia="仿宋" w:hAnsi="仿宋" w:cs="仿宋"/>
      <w:sz w:val="28"/>
      <w:szCs w:val="32"/>
    </w:rPr>
  </w:style>
  <w:style w:type="character" w:customStyle="1" w:styleId="aff7">
    <w:name w:val="祝辞 字符"/>
    <w:basedOn w:val="a0"/>
    <w:link w:val="aff6"/>
    <w:rPr>
      <w:rFonts w:ascii="仿宋" w:eastAsia="仿宋" w:hAnsi="仿宋" w:cs="仿宋"/>
      <w:kern w:val="2"/>
      <w:sz w:val="28"/>
      <w:szCs w:val="32"/>
    </w:rPr>
  </w:style>
  <w:style w:type="paragraph" w:customStyle="1" w:styleId="affa">
    <w:name w:val="日期或时间"/>
    <w:basedOn w:val="a"/>
    <w:link w:val="affb"/>
    <w:autoRedefine/>
    <w:qFormat/>
    <w:pPr>
      <w:jc w:val="right"/>
    </w:pPr>
    <w:rPr>
      <w:rFonts w:ascii="仿宋" w:eastAsia="仿宋"/>
      <w:sz w:val="28"/>
      <w:shd w:val="clear" w:color="auto" w:fill="FFFFFF"/>
    </w:rPr>
  </w:style>
  <w:style w:type="character" w:customStyle="1" w:styleId="aff9">
    <w:name w:val="落款或署名 字符"/>
    <w:basedOn w:val="a0"/>
    <w:link w:val="aff8"/>
    <w:rPr>
      <w:rFonts w:ascii="仿宋" w:eastAsia="仿宋" w:hAnsi="仿宋" w:cs="仿宋"/>
      <w:kern w:val="2"/>
      <w:sz w:val="28"/>
      <w:szCs w:val="32"/>
    </w:rPr>
  </w:style>
  <w:style w:type="character" w:customStyle="1" w:styleId="affb">
    <w:name w:val="日期或时间 字符"/>
    <w:basedOn w:val="a0"/>
    <w:link w:val="affa"/>
    <w:rPr>
      <w:rFonts w:ascii="仿宋" w:eastAsia="仿宋"/>
      <w:kern w:val="2"/>
      <w:sz w:val="28"/>
      <w:szCs w:val="22"/>
    </w:rPr>
  </w:style>
  <w:style w:type="character" w:customStyle="1" w:styleId="ac">
    <w:name w:val="页眉 字符"/>
    <w:basedOn w:val="a0"/>
    <w:link w:val="ab"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rPr>
      <w:b/>
      <w:bCs/>
      <w:kern w:val="28"/>
      <w:sz w:val="32"/>
      <w:szCs w:val="32"/>
    </w:rPr>
  </w:style>
  <w:style w:type="paragraph" w:customStyle="1" w:styleId="affc">
    <w:name w:val="署名信息"/>
    <w:basedOn w:val="aff6"/>
    <w:link w:val="affd"/>
    <w:autoRedefine/>
    <w:qFormat/>
    <w:pPr>
      <w:jc w:val="right"/>
    </w:pPr>
  </w:style>
  <w:style w:type="character" w:customStyle="1" w:styleId="affd">
    <w:name w:val="署名信息 字符"/>
    <w:basedOn w:val="aff7"/>
    <w:link w:val="affc"/>
    <w:rPr>
      <w:rFonts w:ascii="仿宋" w:eastAsia="仿宋" w:hAnsi="仿宋" w:cs="仿宋"/>
      <w:kern w:val="2"/>
      <w:sz w:val="28"/>
      <w:szCs w:val="3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rPr>
      <w:rFonts w:ascii="仿宋" w:eastAsia="仿宋" w:hAnsi="仿宋" w:cs="仿宋"/>
      <w:kern w:val="2"/>
      <w:sz w:val="28"/>
      <w:szCs w:val="32"/>
    </w:rPr>
  </w:style>
  <w:style w:type="paragraph" w:customStyle="1" w:styleId="affe">
    <w:name w:val="题记正文"/>
    <w:basedOn w:val="afa"/>
    <w:link w:val="afff"/>
  </w:style>
  <w:style w:type="paragraph" w:customStyle="1" w:styleId="afff0">
    <w:name w:val="题记标题"/>
    <w:basedOn w:val="affe"/>
    <w:link w:val="afff1"/>
    <w:pPr>
      <w:ind w:firstLineChars="0" w:firstLine="0"/>
      <w:jc w:val="right"/>
    </w:pPr>
  </w:style>
  <w:style w:type="character" w:customStyle="1" w:styleId="afff">
    <w:name w:val="题记正文 字符"/>
    <w:basedOn w:val="afb"/>
    <w:link w:val="affe"/>
    <w:rPr>
      <w:rFonts w:ascii="仿宋" w:eastAsia="仿宋" w:hAnsi="仿宋" w:cs="仿宋"/>
      <w:kern w:val="2"/>
      <w:sz w:val="28"/>
      <w:szCs w:val="32"/>
    </w:rPr>
  </w:style>
  <w:style w:type="character" w:customStyle="1" w:styleId="afff1">
    <w:name w:val="题记标题 字符"/>
    <w:basedOn w:val="afff"/>
    <w:link w:val="afff0"/>
    <w:rPr>
      <w:rFonts w:ascii="仿宋" w:eastAsia="仿宋" w:hAnsi="仿宋" w:cs="仿宋"/>
      <w:kern w:val="2"/>
      <w:sz w:val="28"/>
      <w:szCs w:val="32"/>
    </w:rPr>
  </w:style>
  <w:style w:type="character" w:customStyle="1" w:styleId="20">
    <w:name w:val="标题 2 字符"/>
    <w:basedOn w:val="a0"/>
    <w:link w:val="2"/>
    <w:semiHidden/>
    <w:rPr>
      <w:rFonts w:ascii="Arial" w:eastAsia="宋体" w:hAnsi="Arial" w:cs="Arial"/>
      <w:b/>
      <w:bCs/>
      <w:i/>
      <w:iCs/>
      <w:sz w:val="28"/>
      <w:szCs w:val="28"/>
    </w:rPr>
  </w:style>
  <w:style w:type="paragraph" w:customStyle="1" w:styleId="p">
    <w:name w:val="p"/>
    <w:basedOn w:val="a"/>
    <w:pPr>
      <w:widowControl/>
      <w:jc w:val="left"/>
    </w:pPr>
    <w:rPr>
      <w:rFonts w:ascii="Times New Roman" w:eastAsiaTheme="minorEastAsia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denganna</cp:lastModifiedBy>
  <cp:revision>240</cp:revision>
  <dcterms:created xsi:type="dcterms:W3CDTF">2025-07-18T02:35:00Z</dcterms:created>
  <dcterms:modified xsi:type="dcterms:W3CDTF">2025-07-30T07:32:00Z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BBAAD9C20014179B94A0072836F0BE80E2B9B20A18406BB0A4D98F39B1BD2BA96B4CBA3801CB7B0F229924089846F3EB88E921AAF1D0AB711BBFC2447C6E3AD524DDFBADF82DF99774B02ED763FF43E5E6FCEDC57C566254A8FC019F30CD6C88DC0629900E3</vt:lpwstr>
  </property>
  <property fmtid="{D5CDD505-2E9C-101B-9397-08002B2CF9AE}" pid="6" name="property2">
    <vt:lpwstr>BBAAD9C20014179B94A0072836F0BCF0F2B9B20A126F2B00A3D98F36B1B92BE9EB4DBB3801CC7B00229924089846FDEB55E9217AF1D06B811BBFC229766E3AD124DDB8ADD827F9A774002B27636F43C0ACC5E4C97C96C27FA8BCB1913C3BBC88DA062A9E6E3</vt:lpwstr>
  </property>
  <property fmtid="{D5CDD505-2E9C-101B-9397-08002B2CF9AE}" pid="7" name="property3">
    <vt:lpwstr>BBAAD9C20014179B94A0072836F0BFA012B9B20F1AC3AB80A0D98F33B1912B596B43B83851C95B08229920089846FDEBB7E9218AA1D0BBE11BBFC270736E35D324DCD1AD3820A9B7948025E7659F4CB2EBD2E7C77C205287A8A9C19A37060C68D9162B933E3</vt:lpwstr>
  </property>
</Properties>
</file>