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98DB5" w14:textId="54D7BA95" w:rsidR="00465271" w:rsidRDefault="00D663BA" w:rsidP="000C32D4">
      <w:pPr>
        <w:pStyle w:val="af2"/>
      </w:pPr>
      <w:r w:rsidRPr="004C353E">
        <w:rPr>
          <w:rFonts w:hint="eastAsia"/>
        </w:rPr>
        <w:t>静态HTML页面实时接收Git信息技术方案总结</w:t>
      </w:r>
    </w:p>
    <w:p w14:paraId="72BF191B" w14:textId="469E6084" w:rsidR="003D6ACE" w:rsidRPr="00210BA7" w:rsidRDefault="003D6ACE" w:rsidP="004C353E">
      <w:pPr>
        <w:pStyle w:val="af8"/>
        <w:ind w:firstLine="632"/>
      </w:pPr>
      <w:r w:rsidRPr="00210BA7">
        <w:rPr>
          <w:rFonts w:hint="eastAsia"/>
        </w:rPr>
        <w:t>随着前端静态页面的广泛应用，许多项目需要在主页上实时展示Git仓库的提交记录、构建状态等信息。传统的静态页面无法主动接收服务端推送，本文总结了一种基于Git Webhook触发、后端WebSocket服务转发、前端WebSocket客户端接收的架构方案，实现静态HTML页面实时接收Git信息的能力。该方案的核心架构为：Git仓库通过Webhook触发后端服务，后端服务通过WebSocket推送消息，前端静态页面实时接收并更新展示内容。</w:t>
      </w:r>
    </w:p>
    <w:p w14:paraId="28330D75" w14:textId="17CBE4A2" w:rsidR="003D6ACE" w:rsidRPr="000C32D4" w:rsidRDefault="003D6ACE" w:rsidP="000C32D4">
      <w:pPr>
        <w:pStyle w:val="afa"/>
        <w:ind w:firstLine="715"/>
      </w:pPr>
      <w:r w:rsidRPr="000C32D4">
        <w:rPr>
          <w:rFonts w:hint="eastAsia"/>
        </w:rPr>
        <w:t>一、方案概述</w:t>
      </w:r>
    </w:p>
    <w:p w14:paraId="70811FEC" w14:textId="48CB1AAF" w:rsidR="003D6ACE" w:rsidRPr="00340777" w:rsidRDefault="003D6ACE" w:rsidP="004C353E">
      <w:pPr>
        <w:pStyle w:val="af8"/>
        <w:ind w:firstLine="632"/>
        <w:rPr>
          <w:rFonts w:hAnsi="宋体"/>
        </w:rPr>
      </w:pPr>
      <w:r w:rsidRPr="00340777">
        <w:rPr>
          <w:rFonts w:hAnsi="宋体" w:hint="eastAsia"/>
        </w:rPr>
        <w:t>该方案通过Git平台Webhook机制与WebSocket双向通讯技术相结合，实现了从代码提交到前端页面自动更新的完整链路。当开发者在Git仓库中执行push、merge等操作时，Git平台（如GitHub、GitLab、Gitee等）会自动向预先配置的后端回调URL发送HTTP POST请求，携带事件类型和提交详情等载荷信息。后端服务接收到Webhook请求后，通过已建立的WebSocket连接将信息广播给所有在线的前端页面，从而实现静态页面的实时信息更新。该方案的优势在于实时性强、架构清晰、技术栈成熟，适用于对信息时效性要求较高的项目监控、部署状态展示等场景。</w:t>
      </w:r>
      <w:r w:rsidR="00340777">
        <w:rPr>
          <w:rFonts w:hAnsi="宋体" w:hint="eastAsia"/>
        </w:rPr>
      </w:r>
      <w:r w:rsidRPr="00340777">
        <w:rPr>
          <w:rFonts w:hAnsi="宋体" w:hint="eastAsia"/>
        </w:rPr>
      </w:r>
    </w:p>
    <w:p w14:paraId="24B28EA8" w14:textId="040ECEEE" w:rsidR="003D6ACE" w:rsidRPr="000C32D4" w:rsidRDefault="003D6ACE" w:rsidP="000C32D4">
      <w:pPr>
        <w:pStyle w:val="afa"/>
        <w:ind w:firstLine="715"/>
      </w:pPr>
      <w:r w:rsidRPr="000C32D4">
        <w:rPr>
          <w:rFonts w:hint="eastAsia"/>
        </w:rPr>
        <w:t>二、核心实现方案</w:t>
      </w:r>
    </w:p>
    <w:p w14:paraId="4ABFD8DA" w14:textId="3896B266" w:rsidR="003D6ACE" w:rsidRDefault="003D6ACE" w:rsidP="004C353E">
      <w:pPr>
        <w:pStyle w:val="af8"/>
        <w:ind w:firstLine="632"/>
      </w:pPr>
      <w:r>
        <w:rPr>
          <w:rFonts w:hint="eastAsia"/>
        </w:rPr>
        <w:t>核心实现方案分为后端服务、前端页面和Git平台配置三个关键环节，下面分别介绍各环节的具体实现方法。</w:t>
      </w:r>
      <w:proofErr w:type="gramStart"/>
      <w:r>
        <w:rPr>
          <w:rFonts w:hint="eastAsia"/>
        </w:rPr>
      </w:r>
      <w:proofErr w:type="gramEnd"/>
      <w:r>
        <w:rPr>
          <w:rFonts w:hint="eastAsia"/>
        </w:rPr>
      </w:r>
    </w:p>
    <w:p w14:paraId="3CEF0C8C" w14:textId="2C04FA8D" w:rsidR="003D6ACE" w:rsidRPr="00340777" w:rsidRDefault="00340777" w:rsidP="004C353E">
      <w:pPr>
        <w:pStyle w:val="afc"/>
        <w:ind w:firstLine="674"/>
      </w:pPr>
      <w:r w:rsidRPr="00340777">
        <w:t>（一）后端服务：接收Git Webhook并广播</w:t>
      </w:r>
      <w:r>
        <w:rPr>
          <w:rFonts w:hint="eastAsia"/>
        </w:rPr>
      </w:r>
      <w:r w:rsidRPr="00340777"/>
      <w:r w:rsidR="003D6ACE" w:rsidRPr="00340777"/>
    </w:p>
    <w:p w14:paraId="74356E18" w14:textId="2A546EEA" w:rsidR="003D6ACE" w:rsidRDefault="003D6ACE" w:rsidP="004C353E">
      <w:pPr>
        <w:pStyle w:val="af8"/>
        <w:ind w:firstLine="632"/>
      </w:pPr>
      <w:r>
        <w:rPr>
          <w:rFonts w:hint="eastAsia"/>
        </w:rPr>
        <w:t>Git平台均支持配置Webhook，当仓库发生push、merge等事件时，会向指定URL发送HTTP POST请求。后端服务需要提供一个接口来接收这些Webhook请求，并将接收到的Git事件信息通过WebSocket广播给所有已连接的前端客户端。以Node.js + Express + WebSocket为例，后端核心逻辑如下：首先创建HTTP服务器监听Webhook回调路径（如/post/webhook），在回调处理函数中解析请求体获取Git推送的提交信息（包括作者、提交消息、分支名称、提交哈希等），然后通过WebSocket服务器实例遍历所有已连接客户端，将JSON序列化的事件载荷逐个发送。最后返回HTTP 200状态码以确认接收成功，避免Git平台因超时重试。</w:t>
      </w:r>
      <w:r>
        <w:rPr>
          <w:rFonts w:hint="eastAsia"/>
        </w:rPr>
      </w:r>
    </w:p>
    <w:p w14:paraId="40CD893A" w14:textId="50ECB46B" w:rsidR="003D6ACE" w:rsidRPr="00340777" w:rsidRDefault="003D6ACE" w:rsidP="004C353E">
      <w:pPr>
        <w:pStyle w:val="afc"/>
        <w:ind w:firstLine="674"/>
      </w:pPr>
      <w:r w:rsidRPr="00340777">
        <w:t>（二）前端页面：WebSocket实时接收与更新</w:t>
      </w:r>
    </w:p>
    <w:p w14:paraId="0125755C" w14:textId="0763795A" w:rsidR="003D6ACE" w:rsidRDefault="003D6ACE" w:rsidP="004C353E">
      <w:pPr>
        <w:pStyle w:val="af8"/>
        <w:ind w:firstLine="632"/>
      </w:pPr>
      <w:r>
        <w:rPr>
          <w:rFonts w:hint="eastAsia"/>
        </w:rPr>
        <w:t>在静态HTML页面中，通过原生WebSocket API或SockJS等库建立与后端服务的WebSocket连接，监听消息事件并动态更新页面内容。原生WebSocket实现最为简洁：创建WebSocket实例并传入后端服务地址，在onopen回调中可发送初始握手消息，在onmessage回调中解析接收到的JSON数据并更新DOM元素。若需兼容旧版浏览器（如IE），可引入SockJS库作为WebSocket的智能降级兼容层——SockJS会优先尝试原生WebSocket连接，若失败则自动切换至xhr-streaming、xhr-polling、SSE等备选传输方案，其API与原生WebSocket完全对齐，迁移成本极低。此外，若需对接Spring WebSocket、RabbitMQ等消息中间件，还可叠加STOMP协议客户端（stomp.js），封装connect、subscribe、publish等方法，进一步简化消息收发逻辑。</w:t>
      </w:r>
    </w:p>
    <w:p w14:paraId="1513ED44" w14:textId="2A99095B" w:rsidR="003D6ACE" w:rsidRDefault="003D6ACE" w:rsidP="004C353E">
      <w:pPr>
        <w:pStyle w:val="afc"/>
        <w:ind w:firstLine="674"/>
      </w:pPr>
      <w:r w:rsidRPr="00340777">
        <w:t>（三）Git平台配置Webhook</w:t>
      </w:r>
    </w:p>
    <w:p w14:paraId="64903EF5" w14:textId="3B6F5144" w:rsidR="003D6ACE" w:rsidRPr="00340777" w:rsidRDefault="003D6ACE" w:rsidP="004C353E">
      <w:pPr>
        <w:pStyle w:val="af8"/>
        <w:ind w:firstLine="632"/>
      </w:pPr>
      <w:r w:rsidRPr="00340777">
        <w:rPr>
          <w:rFonts w:hint="eastAsia"/>
        </w:rPr>
        <w:t>在GitHub、GitLab、Gitee等Git平台的项目设置中，进入Webhooks配置页面，添加新的Webhook URL指向后端服务地址（如http://your-server:8080/webhook），选择需要监听的事件类型（如push、pull_request、release等），并可配置payload的Content-Type（推荐application/json）。保存后，每当触发事件发生时，Git平台会向指定URL发送HTTP POST请求，请求体中包含事件详情。为确保安全性，建议配置Webhook Secret进行HMAC签名验证，防止伪造请求篡改后端服务。</w:t>
      </w:r>
    </w:p>
    <w:p w14:paraId="0CCC2A07" w14:textId="47253D27" w:rsidR="003D6ACE" w:rsidRPr="000C32D4" w:rsidRDefault="003D6ACE" w:rsidP="000C32D4">
      <w:pPr>
        <w:pStyle w:val="afa"/>
        <w:ind w:firstLine="715"/>
      </w:pPr>
      <w:r w:rsidRPr="000C32D4">
        <w:rPr>
          <w:rFonts w:hint="eastAsia"/>
        </w:rPr>
        <w:t>三、轻量替代方案</w:t>
      </w:r>
    </w:p>
    <w:p w14:paraId="485AA1BA" w14:textId="276C12F2" w:rsidR="003D6ACE" w:rsidRDefault="003D6ACE" w:rsidP="004C353E">
      <w:pPr>
        <w:pStyle w:val="af8"/>
        <w:ind w:firstLine="632"/>
      </w:pPr>
      <w:r>
        <w:rPr>
          <w:rFonts w:hint="eastAsia"/>
        </w:rPr>
        <w:t>除上述核心方案外，根据项目规模和技术约束，还可考虑以下轻量级替代方案，在不同场景下提供灵活的选择。</w:t>
      </w:r>
    </w:p>
    <w:p w14:paraId="57FB3B81" w14:textId="77777777" w:rsidR="003D6ACE" w:rsidRDefault="003D6ACE" w:rsidP="004C353E">
      <w:pPr>
        <w:pStyle w:val="afc"/>
        <w:ind w:firstLine="674"/>
      </w:pPr>
      <w:r>
        <w:t>（一）轮询方案</w:t>
      </w:r>
      <w:proofErr w:type="gramStart"/>
      <w:r/>
      <w:proofErr w:type="gramEnd"/>
      <w:r/>
    </w:p>
    <w:p w14:paraId="2C6A35ED" w14:textId="438E3437" w:rsidR="003D6ACE" w:rsidRDefault="003D6ACE" w:rsidP="004C353E">
      <w:pPr>
        <w:pStyle w:val="af8"/>
        <w:ind w:firstLine="632"/>
      </w:pPr>
      <w:r>
        <w:rPr>
          <w:rFonts w:hint="eastAsia"/>
        </w:rPr>
        <w:t>前端通过定时器（setInterval）定时请求Git平台REST API或GraphQL API获取最新的提交记录或构建状态。该方案无需搭建后端WebSocket服务，纯静态HTML页面即可实现，接入成本最低。但存在明显不足：请求间隔难以平衡实时性与API调用频率限制，高频轮询可能导致API限额耗尽；同时轮询存在固有的延迟，无法做到真正的实时推送，适用于对实时性要求不高的展示场景。</w:t>
      </w:r>
      <w:r>
        <w:rPr>
          <w:rFonts w:hint="eastAsia"/>
        </w:rPr>
      </w:r>
    </w:p>
    <w:p w14:paraId="01A392E1" w14:textId="77777777" w:rsidR="003D6ACE" w:rsidRDefault="003D6ACE" w:rsidP="004C353E">
      <w:pPr>
        <w:pStyle w:val="afc"/>
        <w:ind w:firstLine="674"/>
      </w:pPr>
      <w:r>
        <w:t>（二）第三方推送服务</w:t>
      </w:r>
    </w:p>
    <w:p w14:paraId="4FB9F86B" w14:textId="08447507" w:rsidR="003D6ACE" w:rsidRDefault="003D6ACE" w:rsidP="004C353E">
      <w:pPr>
        <w:pStyle w:val="af8"/>
        <w:ind w:firstLine="632"/>
      </w:pPr>
      <w:r>
        <w:rPr>
          <w:rFonts w:hint="eastAsia"/>
        </w:rPr>
        <w:t>利用GitHub Actions或GitLab CI在CI/CD流程中调用第三方实时推送服务（如Pusher、Ably、Pusher Channels等），由第三方服务负责将消息推送至前端客户端。该方案无需自建后端WebSocket服务，开发者只需在前端集成第三方SDK并订阅对应频道即可接收消息。优势是接入简单、无需维护服务端基础设施；劣势是依赖第三方平台稳定性，且免费额度有限，随着消息量增长可能产生额外费用。</w:t>
      </w:r>
    </w:p>
    <w:p w14:paraId="2C7BF41E" w14:textId="77777777" w:rsidR="003D6ACE" w:rsidRDefault="003D6ACE" w:rsidP="004C353E">
      <w:pPr>
        <w:pStyle w:val="afc"/>
        <w:ind w:firstLine="674"/>
      </w:pPr>
      <w:r>
        <w:t>（三）方案对比与选型建议</w:t>
      </w:r>
    </w:p>
    <w:p w14:paraId="52CDB7BB" w14:textId="56532579" w:rsidR="003D6ACE" w:rsidRDefault="003D6ACE" w:rsidP="004C353E">
      <w:pPr>
        <w:pStyle w:val="af8"/>
        <w:ind w:firstLine="632"/>
      </w:pPr>
      <w:r>
        <w:rPr>
          <w:rFonts w:hint="eastAsia"/>
        </w:rPr>
        <w:t>针对不同项目场景，各方案的特点对比如下：Webhook加WebSocket方案实时性最高，可实现毫秒级推送，但需要自建后端服务，实现复杂度中等，适合对实时性要求高、有后端技术能力的场景；轮询方案实现最简单、无需后端，但实时性差且受API限额限制，适合轻量级展示场景；第三方推送服务方案实时性好且无需自建后端，但依赖第三方平台且可能有费用，适合希望快速验证或不想维护服务基础设施的团队。综合建议：对于需要高实时性和自定义逻辑的项目，优先推荐Webhook加WebSocket方案；对于原型验证或轻量级项目，可先从轮询方案入手快速实现；若希望避免自建后端但又需要实时推送能力，第三方推送服务是良好的折中选择。</w:t>
      </w:r>
    </w:p>
    <w:p w14:paraId="390E566D" w14:textId="77777777" w:rsidR="003D6ACE" w:rsidRDefault="003D6ACE" w:rsidP="004C353E">
      <w:pPr>
        <w:pStyle w:val="afc"/>
        <w:ind w:firstLine="674"/>
      </w:pPr>
      <w:bookmarkStart w:id="0" w:name="_Hlk205198107"/>
      <w:r>
        <w:t>（四）总结与展望</w:t>
      </w:r>
      <w:bookmarkEnd w:id="0"/>
    </w:p>
    <w:p w14:paraId="31952965" w14:textId="76ACB8BA" w:rsidR="003856E5" w:rsidRPr="000C32D4" w:rsidRDefault="003D6ACE" w:rsidP="000C32D4">
      <w:pPr>
        <w:pStyle w:val="af8"/>
        <w:ind w:firstLine="632"/>
      </w:pPr>
      <w:r>
        <w:rPr>
          <w:rFonts w:hint="eastAsia"/>
        </w:rPr>
        <w:t>综上所述，静态HTML页面实现实时接收Git信息的方案可根据项目规模和技术栈灵活选择。Webhook加WebSocket方案提供了最强的实时能力和最大的灵活性，是生产环境的首选方案；轮询方案和第三方推送服务则分别在轻量级和免运维场景下具有独特优势。在实际选型时，应综合考虑实时性要求、团队技术能力、运维成本和预算等因素，选择最适配的方案。未来，随着WebRTC等P2P技术的普及，浏览器之间的直接通讯能力将进一步增强，为静态页面提供更丰富的双向通讯可能性。</w:t>
      </w:r>
      <w:r>
        <w:rPr>
          <w:rFonts w:hint="eastAsia"/>
        </w:rPr>
      </w:r>
    </w:p>
    <w:sectPr w:rsidR="003856E5" w:rsidRPr="000C32D4" w:rsidSect="004C353E">
      <w:footerReference w:type="even" r:id="rId7"/>
      <w:footerReference w:type="default" r:id="rId8"/>
      <w:pgSz w:w="11906" w:h="16838" w:code="9"/>
      <w:pgMar w:top="1440" w:right="1797" w:bottom="1440" w:left="1797" w:header="851" w:footer="851" w:gutter="0"/>
      <w:pgNumType w:fmt="numberInDash"/>
      <w:cols w:space="0"/>
      <w:docGrid w:type="linesAndChars" w:linePitch="579" w:charSpace="-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F5B6E" w14:textId="77777777" w:rsidR="00F432CD" w:rsidRDefault="00F432CD" w:rsidP="00351F34">
      <w:r>
        <w:separator/>
      </w:r>
    </w:p>
  </w:endnote>
  <w:endnote w:type="continuationSeparator" w:id="0">
    <w:p w14:paraId="6276EABF" w14:textId="77777777" w:rsidR="00F432CD" w:rsidRDefault="00F432CD" w:rsidP="00351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942603"/>
      <w:docPartObj>
        <w:docPartGallery w:val="Page Numbers (Bottom of Page)"/>
        <w:docPartUnique/>
      </w:docPartObj>
    </w:sdtPr>
    <w:sdtEndPr>
      <w:rPr>
        <w:rFonts w:asciiTheme="minorEastAsia" w:eastAsiaTheme="minorEastAsia" w:hAnsiTheme="minorEastAsia"/>
        <w:sz w:val="28"/>
        <w:szCs w:val="28"/>
      </w:rPr>
    </w:sdtEndPr>
    <w:sdtContent>
      <w:p w14:paraId="351F5986" w14:textId="29C09E07" w:rsidR="001D43B9" w:rsidRPr="001D43B9" w:rsidRDefault="001D43B9" w:rsidP="0091793F">
        <w:pPr>
          <w:pStyle w:val="a9"/>
          <w:jc w:val="center"/>
          <w:rPr>
            <w:rFonts w:asciiTheme="minorEastAsia" w:eastAsiaTheme="minorEastAsia" w:hAnsiTheme="minorEastAsia"/>
            <w:sz w:val="28"/>
            <w:szCs w:val="28"/>
          </w:rPr>
        </w:pPr>
        <w:r w:rsidRPr="001D43B9">
          <w:rPr>
            <w:rFonts w:asciiTheme="minorEastAsia" w:eastAsiaTheme="minorEastAsia" w:hAnsiTheme="minorEastAsia"/>
            <w:sz w:val="28"/>
            <w:szCs w:val="28"/>
          </w:rPr>
          <w:fldChar w:fldCharType="begin"/>
        </w:r>
        <w:r w:rsidRPr="001D43B9">
          <w:rPr>
            <w:rFonts w:asciiTheme="minorEastAsia" w:eastAsiaTheme="minorEastAsia" w:hAnsiTheme="minorEastAsia"/>
            <w:sz w:val="28"/>
            <w:szCs w:val="28"/>
          </w:rPr>
          <w:instrText>PAGE   \* MERGEFORMAT</w:instrText>
        </w:r>
        <w:r w:rsidRPr="001D43B9">
          <w:rPr>
            <w:rFonts w:asciiTheme="minorEastAsia" w:eastAsiaTheme="minorEastAsia" w:hAnsiTheme="minorEastAsia"/>
            <w:sz w:val="28"/>
            <w:szCs w:val="28"/>
          </w:rPr>
          <w:fldChar w:fldCharType="separate"/>
        </w:r>
        <w:r w:rsidRPr="001D43B9">
          <w:rPr>
            <w:rFonts w:asciiTheme="minorEastAsia" w:eastAsiaTheme="minorEastAsia" w:hAnsiTheme="minorEastAsia"/>
            <w:sz w:val="28"/>
            <w:szCs w:val="28"/>
            <w:lang w:val="zh-CN"/>
          </w:rPr>
          <w:t>2</w:t>
        </w:r>
        <w:r w:rsidRPr="001D43B9">
          <w:rPr>
            <w:rFonts w:asciiTheme="minorEastAsia" w:eastAsiaTheme="minorEastAsia" w:hAnsiTheme="minorEastAsia"/>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540114"/>
      <w:docPartObj>
        <w:docPartGallery w:val="Page Numbers (Bottom of Page)"/>
        <w:docPartUnique/>
      </w:docPartObj>
    </w:sdtPr>
    <w:sdtEndPr>
      <w:rPr>
        <w:rFonts w:asciiTheme="minorEastAsia" w:eastAsiaTheme="minorEastAsia" w:hAnsiTheme="minorEastAsia"/>
        <w:sz w:val="28"/>
        <w:szCs w:val="28"/>
      </w:rPr>
    </w:sdtEndPr>
    <w:sdtContent>
      <w:p w14:paraId="16E3235A" w14:textId="5F5F6BE9" w:rsidR="001D43B9" w:rsidRPr="001D43B9" w:rsidRDefault="001D43B9" w:rsidP="0091793F">
        <w:pPr>
          <w:pStyle w:val="a9"/>
          <w:jc w:val="center"/>
          <w:rPr>
            <w:rFonts w:asciiTheme="minorEastAsia" w:eastAsiaTheme="minorEastAsia" w:hAnsiTheme="minorEastAsia"/>
            <w:sz w:val="28"/>
            <w:szCs w:val="28"/>
          </w:rPr>
        </w:pPr>
        <w:r w:rsidRPr="001D43B9">
          <w:rPr>
            <w:rFonts w:asciiTheme="minorEastAsia" w:eastAsiaTheme="minorEastAsia" w:hAnsiTheme="minorEastAsia"/>
            <w:sz w:val="28"/>
            <w:szCs w:val="28"/>
          </w:rPr>
          <w:fldChar w:fldCharType="begin"/>
        </w:r>
        <w:r w:rsidRPr="001D43B9">
          <w:rPr>
            <w:rFonts w:asciiTheme="minorEastAsia" w:eastAsiaTheme="minorEastAsia" w:hAnsiTheme="minorEastAsia"/>
            <w:sz w:val="28"/>
            <w:szCs w:val="28"/>
          </w:rPr>
          <w:instrText>PAGE   \* MERGEFORMAT</w:instrText>
        </w:r>
        <w:r w:rsidRPr="001D43B9">
          <w:rPr>
            <w:rFonts w:asciiTheme="minorEastAsia" w:eastAsiaTheme="minorEastAsia" w:hAnsiTheme="minorEastAsia"/>
            <w:sz w:val="28"/>
            <w:szCs w:val="28"/>
          </w:rPr>
          <w:fldChar w:fldCharType="separate"/>
        </w:r>
        <w:r w:rsidRPr="001D43B9">
          <w:rPr>
            <w:rFonts w:asciiTheme="minorEastAsia" w:eastAsiaTheme="minorEastAsia" w:hAnsiTheme="minorEastAsia"/>
            <w:sz w:val="28"/>
            <w:szCs w:val="28"/>
            <w:lang w:val="zh-CN"/>
          </w:rPr>
          <w:t>2</w:t>
        </w:r>
        <w:r w:rsidRPr="001D43B9">
          <w:rPr>
            <w:rFonts w:asciiTheme="minorEastAsia" w:eastAsiaTheme="minorEastAsia" w:hAnsiTheme="minorEastAsia"/>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CE1BF" w14:textId="77777777" w:rsidR="00F432CD" w:rsidRDefault="00F432CD" w:rsidP="00351F34">
      <w:r>
        <w:separator/>
      </w:r>
    </w:p>
  </w:footnote>
  <w:footnote w:type="continuationSeparator" w:id="0">
    <w:p w14:paraId="2DFF1D87" w14:textId="77777777" w:rsidR="00F432CD" w:rsidRDefault="00F432CD" w:rsidP="00351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DA5C7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7F42917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69AC15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AEAB46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061470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7DEB1A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6C6E34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D52492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855E00A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A16387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A1968E8"/>
    <w:multiLevelType w:val="hybridMultilevel"/>
    <w:tmpl w:val="412A3934"/>
    <w:lvl w:ilvl="0" w:tplc="BD2A8BE4">
      <w:start w:val="1"/>
      <w:numFmt w:val="japaneseCounting"/>
      <w:lvlText w:val="(%1)"/>
      <w:lvlJc w:val="left"/>
      <w:pPr>
        <w:ind w:left="1354" w:hanging="720"/>
      </w:pPr>
      <w:rPr>
        <w:rFonts w:hint="default"/>
      </w:rPr>
    </w:lvl>
    <w:lvl w:ilvl="1" w:tplc="04090019" w:tentative="1">
      <w:start w:val="1"/>
      <w:numFmt w:val="lowerLetter"/>
      <w:lvlText w:val="%2)"/>
      <w:lvlJc w:val="left"/>
      <w:pPr>
        <w:ind w:left="1474" w:hanging="420"/>
      </w:pPr>
    </w:lvl>
    <w:lvl w:ilvl="2" w:tplc="0409001B" w:tentative="1">
      <w:start w:val="1"/>
      <w:numFmt w:val="lowerRoman"/>
      <w:lvlText w:val="%3."/>
      <w:lvlJc w:val="right"/>
      <w:pPr>
        <w:ind w:left="1894" w:hanging="420"/>
      </w:pPr>
    </w:lvl>
    <w:lvl w:ilvl="3" w:tplc="0409000F" w:tentative="1">
      <w:start w:val="1"/>
      <w:numFmt w:val="decimal"/>
      <w:lvlText w:val="%4."/>
      <w:lvlJc w:val="left"/>
      <w:pPr>
        <w:ind w:left="2314" w:hanging="420"/>
      </w:pPr>
    </w:lvl>
    <w:lvl w:ilvl="4" w:tplc="04090019" w:tentative="1">
      <w:start w:val="1"/>
      <w:numFmt w:val="lowerLetter"/>
      <w:lvlText w:val="%5)"/>
      <w:lvlJc w:val="left"/>
      <w:pPr>
        <w:ind w:left="2734" w:hanging="420"/>
      </w:pPr>
    </w:lvl>
    <w:lvl w:ilvl="5" w:tplc="0409001B" w:tentative="1">
      <w:start w:val="1"/>
      <w:numFmt w:val="lowerRoman"/>
      <w:lvlText w:val="%6."/>
      <w:lvlJc w:val="right"/>
      <w:pPr>
        <w:ind w:left="3154" w:hanging="420"/>
      </w:pPr>
    </w:lvl>
    <w:lvl w:ilvl="6" w:tplc="0409000F" w:tentative="1">
      <w:start w:val="1"/>
      <w:numFmt w:val="decimal"/>
      <w:lvlText w:val="%7."/>
      <w:lvlJc w:val="left"/>
      <w:pPr>
        <w:ind w:left="3574" w:hanging="420"/>
      </w:pPr>
    </w:lvl>
    <w:lvl w:ilvl="7" w:tplc="04090019" w:tentative="1">
      <w:start w:val="1"/>
      <w:numFmt w:val="lowerLetter"/>
      <w:lvlText w:val="%8)"/>
      <w:lvlJc w:val="left"/>
      <w:pPr>
        <w:ind w:left="3994" w:hanging="420"/>
      </w:pPr>
    </w:lvl>
    <w:lvl w:ilvl="8" w:tplc="0409001B" w:tentative="1">
      <w:start w:val="1"/>
      <w:numFmt w:val="lowerRoman"/>
      <w:lvlText w:val="%9."/>
      <w:lvlJc w:val="right"/>
      <w:pPr>
        <w:ind w:left="4414"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evenAndOddHeaders/>
  <w:drawingGridHorizontalSpacing w:val="158"/>
  <w:drawingGridVerticalSpacing w:val="579"/>
  <w:displayHorizont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Y3ZGJhNDk4ZDBlZTM5YmEzYjQ2ZTdlMjEyODI2NzYifQ=="/>
  </w:docVars>
  <w:rsids>
    <w:rsidRoot w:val="1B775F20"/>
    <w:rsid w:val="0002766D"/>
    <w:rsid w:val="00060045"/>
    <w:rsid w:val="00061396"/>
    <w:rsid w:val="00064F23"/>
    <w:rsid w:val="000C32D4"/>
    <w:rsid w:val="000F01D9"/>
    <w:rsid w:val="00102960"/>
    <w:rsid w:val="001041C9"/>
    <w:rsid w:val="001516C1"/>
    <w:rsid w:val="00175C21"/>
    <w:rsid w:val="001A6392"/>
    <w:rsid w:val="001B209D"/>
    <w:rsid w:val="001C0ACD"/>
    <w:rsid w:val="001D0EBB"/>
    <w:rsid w:val="001D43B9"/>
    <w:rsid w:val="001D62AC"/>
    <w:rsid w:val="00210BA7"/>
    <w:rsid w:val="0021695C"/>
    <w:rsid w:val="00243723"/>
    <w:rsid w:val="002657DA"/>
    <w:rsid w:val="002B6057"/>
    <w:rsid w:val="002D2611"/>
    <w:rsid w:val="0033075C"/>
    <w:rsid w:val="00340777"/>
    <w:rsid w:val="00351F34"/>
    <w:rsid w:val="003527FB"/>
    <w:rsid w:val="00364FE7"/>
    <w:rsid w:val="003835CD"/>
    <w:rsid w:val="003852B3"/>
    <w:rsid w:val="003856E5"/>
    <w:rsid w:val="00390943"/>
    <w:rsid w:val="003B63BE"/>
    <w:rsid w:val="003D6ACE"/>
    <w:rsid w:val="00405224"/>
    <w:rsid w:val="004179D6"/>
    <w:rsid w:val="00422DB6"/>
    <w:rsid w:val="00442561"/>
    <w:rsid w:val="00465271"/>
    <w:rsid w:val="004824C5"/>
    <w:rsid w:val="00494E37"/>
    <w:rsid w:val="004C353E"/>
    <w:rsid w:val="004D5BB7"/>
    <w:rsid w:val="00522E6F"/>
    <w:rsid w:val="005352FF"/>
    <w:rsid w:val="005359DD"/>
    <w:rsid w:val="00540C38"/>
    <w:rsid w:val="00603C53"/>
    <w:rsid w:val="00654E45"/>
    <w:rsid w:val="00670CD0"/>
    <w:rsid w:val="006940C3"/>
    <w:rsid w:val="006D2E7D"/>
    <w:rsid w:val="00764FCD"/>
    <w:rsid w:val="00863CD4"/>
    <w:rsid w:val="008655E7"/>
    <w:rsid w:val="00866A12"/>
    <w:rsid w:val="00866C78"/>
    <w:rsid w:val="008670FE"/>
    <w:rsid w:val="00872A6B"/>
    <w:rsid w:val="00875604"/>
    <w:rsid w:val="00880DFB"/>
    <w:rsid w:val="008B4B4F"/>
    <w:rsid w:val="008E21E5"/>
    <w:rsid w:val="0091793F"/>
    <w:rsid w:val="00922756"/>
    <w:rsid w:val="00952DF5"/>
    <w:rsid w:val="009F30FE"/>
    <w:rsid w:val="00A05202"/>
    <w:rsid w:val="00A1594F"/>
    <w:rsid w:val="00A7203A"/>
    <w:rsid w:val="00A928FD"/>
    <w:rsid w:val="00AA1964"/>
    <w:rsid w:val="00AA3106"/>
    <w:rsid w:val="00AE3F46"/>
    <w:rsid w:val="00B07B6A"/>
    <w:rsid w:val="00B105EB"/>
    <w:rsid w:val="00B15E4F"/>
    <w:rsid w:val="00BC1214"/>
    <w:rsid w:val="00C363B5"/>
    <w:rsid w:val="00C44748"/>
    <w:rsid w:val="00C67797"/>
    <w:rsid w:val="00CD06AA"/>
    <w:rsid w:val="00CD2B94"/>
    <w:rsid w:val="00CF0227"/>
    <w:rsid w:val="00D115ED"/>
    <w:rsid w:val="00D36B00"/>
    <w:rsid w:val="00D36C62"/>
    <w:rsid w:val="00D622DF"/>
    <w:rsid w:val="00D663BA"/>
    <w:rsid w:val="00D66EAB"/>
    <w:rsid w:val="00D733AC"/>
    <w:rsid w:val="00D93F16"/>
    <w:rsid w:val="00DD418C"/>
    <w:rsid w:val="00E06011"/>
    <w:rsid w:val="00E7734F"/>
    <w:rsid w:val="00EC6527"/>
    <w:rsid w:val="00F1298D"/>
    <w:rsid w:val="00F432CD"/>
    <w:rsid w:val="00F605D6"/>
    <w:rsid w:val="00F722BC"/>
    <w:rsid w:val="00FF155F"/>
    <w:rsid w:val="10486B3A"/>
    <w:rsid w:val="1B775F20"/>
    <w:rsid w:val="23CD7FCE"/>
    <w:rsid w:val="311566B0"/>
    <w:rsid w:val="34456605"/>
    <w:rsid w:val="374E46CA"/>
    <w:rsid w:val="47A41272"/>
    <w:rsid w:val="624C1682"/>
    <w:rsid w:val="75907424"/>
    <w:rsid w:val="773277E7"/>
    <w:rsid w:val="7F575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2056FA"/>
  <w15:docId w15:val="{8B11BB78-DC28-426D-94CF-29E84757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63BA"/>
    <w:pPr>
      <w:widowControl w:val="0"/>
      <w:jc w:val="both"/>
    </w:pPr>
    <w:rPr>
      <w:rFonts w:ascii="仿宋_GB2312" w:eastAsia="仿宋_GB2312" w:hAnsi="仿宋_GB2312" w:cstheme="minorBidi"/>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Salutation"/>
    <w:basedOn w:val="a"/>
    <w:next w:val="a"/>
    <w:link w:val="a6"/>
    <w:rPr>
      <w:rFonts w:ascii="仿宋" w:eastAsia="仿宋" w:hAnsi="仿宋" w:cs="仿宋"/>
      <w:sz w:val="28"/>
      <w:szCs w:val="32"/>
    </w:rPr>
  </w:style>
  <w:style w:type="paragraph" w:styleId="a7">
    <w:name w:val="Closing"/>
    <w:basedOn w:val="a"/>
    <w:link w:val="a8"/>
    <w:pPr>
      <w:ind w:leftChars="2100" w:left="100"/>
    </w:pPr>
    <w:rPr>
      <w:rFonts w:ascii="仿宋" w:eastAsia="仿宋" w:hAnsi="仿宋" w:cs="仿宋"/>
      <w:sz w:val="28"/>
      <w:szCs w:val="32"/>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paragraph" w:styleId="ad">
    <w:name w:val="Subtitle"/>
    <w:basedOn w:val="a"/>
    <w:next w:val="a"/>
    <w:link w:val="ae"/>
    <w:autoRedefine/>
    <w:qFormat/>
    <w:pPr>
      <w:spacing w:before="240" w:after="60" w:line="312" w:lineRule="auto"/>
      <w:jc w:val="center"/>
      <w:outlineLvl w:val="1"/>
    </w:pPr>
    <w:rPr>
      <w:rFonts w:eastAsiaTheme="minorEastAsia"/>
      <w:b/>
      <w:bCs/>
      <w:kern w:val="28"/>
      <w:szCs w:val="32"/>
    </w:rPr>
  </w:style>
  <w:style w:type="paragraph" w:styleId="af">
    <w:name w:val="annotation subject"/>
    <w:basedOn w:val="a3"/>
    <w:next w:val="a3"/>
    <w:link w:val="af0"/>
    <w:rPr>
      <w:b/>
      <w:bCs/>
    </w:rPr>
  </w:style>
  <w:style w:type="character" w:styleId="af1">
    <w:name w:val="annotation reference"/>
    <w:basedOn w:val="a0"/>
    <w:uiPriority w:val="99"/>
    <w:rPr>
      <w:sz w:val="21"/>
      <w:szCs w:val="21"/>
    </w:rPr>
  </w:style>
  <w:style w:type="paragraph" w:customStyle="1" w:styleId="af2">
    <w:name w:val="全文一级大标题"/>
    <w:basedOn w:val="a"/>
    <w:link w:val="af3"/>
    <w:autoRedefine/>
    <w:qFormat/>
    <w:rsid w:val="000C32D4"/>
    <w:pPr>
      <w:spacing w:line="640" w:lineRule="exact"/>
      <w:jc w:val="center"/>
    </w:pPr>
    <w:rPr>
      <w:rFonts w:ascii="黑体" w:eastAsia="黑体" w:hAnsiTheme="majorEastAsia" w:cs="宋体"/>
      <w:b/>
      <w:color w:val="0D0D0D" w:themeColor="text1" w:themeTint="F2"/>
      <w:sz w:val="44"/>
      <w:szCs w:val="44"/>
    </w:rPr>
  </w:style>
  <w:style w:type="paragraph" w:customStyle="1" w:styleId="af4">
    <w:name w:val="全文副标题"/>
    <w:basedOn w:val="a"/>
    <w:link w:val="af5"/>
    <w:qFormat/>
    <w:rsid w:val="000C32D4"/>
    <w:pPr>
      <w:spacing w:line="640" w:lineRule="exact"/>
      <w:jc w:val="center"/>
    </w:pPr>
    <w:rPr>
      <w:rFonts w:ascii="黑体" w:eastAsia="黑体" w:hAnsi="宋体" w:cs="仿宋"/>
      <w:b/>
      <w:sz w:val="38"/>
      <w:szCs w:val="32"/>
    </w:rPr>
  </w:style>
  <w:style w:type="character" w:customStyle="1" w:styleId="af3">
    <w:name w:val="全文一级大标题 字符"/>
    <w:basedOn w:val="a0"/>
    <w:link w:val="af2"/>
    <w:rsid w:val="000C32D4"/>
    <w:rPr>
      <w:rFonts w:ascii="黑体" w:eastAsia="黑体" w:hAnsiTheme="majorEastAsia" w:cs="宋体"/>
      <w:b/>
      <w:color w:val="0D0D0D" w:themeColor="text1" w:themeTint="F2"/>
      <w:kern w:val="2"/>
      <w:sz w:val="44"/>
      <w:szCs w:val="44"/>
    </w:rPr>
  </w:style>
  <w:style w:type="paragraph" w:customStyle="1" w:styleId="af6">
    <w:name w:val="抬头或称呼"/>
    <w:basedOn w:val="a"/>
    <w:link w:val="af7"/>
    <w:autoRedefine/>
    <w:qFormat/>
    <w:rsid w:val="00A1594F"/>
    <w:pPr>
      <w:jc w:val="left"/>
    </w:pPr>
    <w:rPr>
      <w:rFonts w:ascii="宋体" w:eastAsia="宋体" w:hAnsi="宋体" w:cs="仿宋"/>
      <w:szCs w:val="32"/>
    </w:rPr>
  </w:style>
  <w:style w:type="character" w:customStyle="1" w:styleId="af5">
    <w:name w:val="全文副标题 字符"/>
    <w:basedOn w:val="a0"/>
    <w:link w:val="af4"/>
    <w:rsid w:val="000C32D4"/>
    <w:rPr>
      <w:rFonts w:ascii="黑体" w:eastAsia="黑体" w:hAnsi="宋体" w:cs="仿宋"/>
      <w:b/>
      <w:kern w:val="2"/>
      <w:sz w:val="38"/>
      <w:szCs w:val="32"/>
    </w:rPr>
  </w:style>
  <w:style w:type="paragraph" w:customStyle="1" w:styleId="af8">
    <w:name w:val="文本正文"/>
    <w:basedOn w:val="a"/>
    <w:link w:val="af9"/>
    <w:qFormat/>
    <w:rsid w:val="00866A12"/>
    <w:pPr>
      <w:spacing w:line="560" w:lineRule="exact"/>
      <w:ind w:firstLineChars="200" w:firstLine="200"/>
    </w:pPr>
    <w:rPr>
      <w:rFonts w:ascii="宋体" w:eastAsia="宋体" w:hAnsi="仿宋" w:cs="仿宋"/>
      <w:szCs w:val="32"/>
    </w:rPr>
  </w:style>
  <w:style w:type="character" w:customStyle="1" w:styleId="af7">
    <w:name w:val="抬头或称呼 字符"/>
    <w:basedOn w:val="a0"/>
    <w:link w:val="af6"/>
    <w:qFormat/>
    <w:rsid w:val="00A1594F"/>
    <w:rPr>
      <w:rFonts w:ascii="宋体" w:hAnsi="宋体" w:cs="仿宋"/>
      <w:kern w:val="2"/>
      <w:sz w:val="32"/>
      <w:szCs w:val="32"/>
    </w:rPr>
  </w:style>
  <w:style w:type="paragraph" w:customStyle="1" w:styleId="afa">
    <w:name w:val="正文一级标题"/>
    <w:basedOn w:val="a"/>
    <w:link w:val="afb"/>
    <w:qFormat/>
    <w:rsid w:val="000C32D4"/>
    <w:pPr>
      <w:spacing w:line="560" w:lineRule="exact"/>
      <w:ind w:firstLineChars="200" w:firstLine="200"/>
    </w:pPr>
    <w:rPr>
      <w:rFonts w:ascii="黑体" w:eastAsia="黑体" w:hAnsi="宋体"/>
      <w:b/>
      <w:bCs/>
      <w:sz w:val="36"/>
    </w:rPr>
  </w:style>
  <w:style w:type="character" w:customStyle="1" w:styleId="af9">
    <w:name w:val="文本正文 字符"/>
    <w:basedOn w:val="a0"/>
    <w:link w:val="af8"/>
    <w:rsid w:val="00866A12"/>
    <w:rPr>
      <w:rFonts w:ascii="宋体" w:hAnsi="仿宋" w:cs="仿宋"/>
      <w:kern w:val="2"/>
      <w:sz w:val="32"/>
      <w:szCs w:val="32"/>
    </w:rPr>
  </w:style>
  <w:style w:type="paragraph" w:customStyle="1" w:styleId="afc">
    <w:name w:val="正文二级标题"/>
    <w:basedOn w:val="a"/>
    <w:link w:val="afd"/>
    <w:qFormat/>
    <w:rsid w:val="000C32D4"/>
    <w:pPr>
      <w:spacing w:line="560" w:lineRule="exact"/>
      <w:ind w:firstLineChars="200" w:firstLine="200"/>
    </w:pPr>
    <w:rPr>
      <w:rFonts w:ascii="黑体" w:eastAsia="黑体"/>
      <w:b/>
      <w:sz w:val="34"/>
    </w:rPr>
  </w:style>
  <w:style w:type="character" w:customStyle="1" w:styleId="afb">
    <w:name w:val="正文一级标题 字符"/>
    <w:basedOn w:val="a0"/>
    <w:link w:val="afa"/>
    <w:rsid w:val="000C32D4"/>
    <w:rPr>
      <w:rFonts w:ascii="黑体" w:eastAsia="黑体" w:hAnsi="宋体" w:cstheme="minorBidi"/>
      <w:b/>
      <w:bCs/>
      <w:kern w:val="2"/>
      <w:sz w:val="36"/>
      <w:szCs w:val="22"/>
    </w:rPr>
  </w:style>
  <w:style w:type="paragraph" w:customStyle="1" w:styleId="afe">
    <w:name w:val="正文三级标题"/>
    <w:basedOn w:val="a"/>
    <w:link w:val="aff"/>
    <w:autoRedefine/>
    <w:qFormat/>
    <w:rsid w:val="000C32D4"/>
    <w:pPr>
      <w:spacing w:line="560" w:lineRule="exact"/>
      <w:ind w:firstLineChars="200" w:firstLine="634"/>
    </w:pPr>
    <w:rPr>
      <w:rFonts w:ascii="黑体" w:eastAsia="黑体"/>
      <w:b/>
    </w:rPr>
  </w:style>
  <w:style w:type="paragraph" w:customStyle="1" w:styleId="aff0">
    <w:name w:val="正文四级标题"/>
    <w:basedOn w:val="a"/>
    <w:link w:val="aff1"/>
    <w:qFormat/>
    <w:rsid w:val="000C32D4"/>
    <w:pPr>
      <w:spacing w:line="560" w:lineRule="exact"/>
      <w:ind w:firstLineChars="200" w:firstLine="200"/>
    </w:pPr>
    <w:rPr>
      <w:rFonts w:ascii="黑体" w:eastAsia="黑体" w:hAnsi="宋体"/>
    </w:rPr>
  </w:style>
  <w:style w:type="character" w:customStyle="1" w:styleId="aff">
    <w:name w:val="正文三级标题 字符"/>
    <w:basedOn w:val="a0"/>
    <w:link w:val="afe"/>
    <w:rsid w:val="000C32D4"/>
    <w:rPr>
      <w:rFonts w:ascii="黑体" w:eastAsia="黑体" w:hAnsi="仿宋_GB2312" w:cstheme="minorBidi"/>
      <w:b/>
      <w:kern w:val="2"/>
      <w:sz w:val="32"/>
      <w:szCs w:val="22"/>
    </w:rPr>
  </w:style>
  <w:style w:type="paragraph" w:customStyle="1" w:styleId="aff2">
    <w:name w:val="此致"/>
    <w:basedOn w:val="a"/>
    <w:link w:val="aff3"/>
    <w:autoRedefine/>
    <w:qFormat/>
    <w:rsid w:val="000C32D4"/>
    <w:pPr>
      <w:spacing w:line="560" w:lineRule="exact"/>
      <w:ind w:firstLineChars="200" w:firstLine="200"/>
      <w:jc w:val="left"/>
    </w:pPr>
    <w:rPr>
      <w:rFonts w:ascii="宋体" w:eastAsia="宋体" w:hAnsi="宋体" w:cs="仿宋"/>
      <w:szCs w:val="32"/>
    </w:rPr>
  </w:style>
  <w:style w:type="character" w:customStyle="1" w:styleId="aff1">
    <w:name w:val="正文四级标题 字符"/>
    <w:basedOn w:val="a0"/>
    <w:link w:val="aff0"/>
    <w:rsid w:val="000C32D4"/>
    <w:rPr>
      <w:rFonts w:ascii="黑体" w:eastAsia="黑体" w:hAnsi="宋体" w:cstheme="minorBidi"/>
      <w:kern w:val="2"/>
      <w:sz w:val="32"/>
      <w:szCs w:val="22"/>
    </w:rPr>
  </w:style>
  <w:style w:type="character" w:customStyle="1" w:styleId="aff3">
    <w:name w:val="此致 字符"/>
    <w:basedOn w:val="a0"/>
    <w:link w:val="aff2"/>
    <w:rsid w:val="000C32D4"/>
    <w:rPr>
      <w:rFonts w:ascii="宋体" w:hAnsi="宋体" w:cs="仿宋"/>
      <w:kern w:val="2"/>
      <w:sz w:val="32"/>
      <w:szCs w:val="32"/>
    </w:rPr>
  </w:style>
  <w:style w:type="character" w:customStyle="1" w:styleId="a4">
    <w:name w:val="批注文字 字符"/>
    <w:basedOn w:val="a0"/>
    <w:link w:val="a3"/>
    <w:uiPriority w:val="99"/>
    <w:rPr>
      <w:rFonts w:eastAsia="宋体"/>
      <w:kern w:val="2"/>
      <w:sz w:val="21"/>
      <w:szCs w:val="22"/>
    </w:rPr>
  </w:style>
  <w:style w:type="character" w:customStyle="1" w:styleId="af0">
    <w:name w:val="批注主题 字符"/>
    <w:basedOn w:val="a4"/>
    <w:link w:val="af"/>
    <w:rPr>
      <w:rFonts w:eastAsia="宋体"/>
      <w:b/>
      <w:bCs/>
      <w:kern w:val="2"/>
      <w:sz w:val="21"/>
      <w:szCs w:val="22"/>
    </w:rPr>
  </w:style>
  <w:style w:type="paragraph" w:customStyle="1" w:styleId="aff4">
    <w:name w:val="祝辞"/>
    <w:basedOn w:val="a"/>
    <w:link w:val="aff5"/>
    <w:autoRedefine/>
    <w:qFormat/>
    <w:rsid w:val="000C32D4"/>
    <w:pPr>
      <w:spacing w:line="560" w:lineRule="exact"/>
    </w:pPr>
    <w:rPr>
      <w:rFonts w:ascii="宋体" w:eastAsia="宋体" w:hAnsi="宋体" w:cs="仿宋"/>
      <w:szCs w:val="32"/>
    </w:rPr>
  </w:style>
  <w:style w:type="paragraph" w:customStyle="1" w:styleId="aff6">
    <w:name w:val="落款或署名"/>
    <w:basedOn w:val="a"/>
    <w:link w:val="aff7"/>
    <w:autoRedefine/>
    <w:qFormat/>
    <w:rsid w:val="000C32D4"/>
    <w:pPr>
      <w:spacing w:line="560" w:lineRule="exact"/>
      <w:jc w:val="right"/>
    </w:pPr>
    <w:rPr>
      <w:rFonts w:ascii="宋体" w:eastAsia="宋体" w:hAnsi="宋体" w:cs="仿宋"/>
      <w:szCs w:val="32"/>
    </w:rPr>
  </w:style>
  <w:style w:type="character" w:customStyle="1" w:styleId="aff5">
    <w:name w:val="祝辞 字符"/>
    <w:basedOn w:val="a0"/>
    <w:link w:val="aff4"/>
    <w:rsid w:val="000C32D4"/>
    <w:rPr>
      <w:rFonts w:ascii="宋体" w:hAnsi="宋体" w:cs="仿宋"/>
      <w:kern w:val="2"/>
      <w:sz w:val="32"/>
      <w:szCs w:val="32"/>
    </w:rPr>
  </w:style>
  <w:style w:type="paragraph" w:customStyle="1" w:styleId="aff8">
    <w:name w:val="日期或时间"/>
    <w:basedOn w:val="a"/>
    <w:link w:val="aff9"/>
    <w:autoRedefine/>
    <w:qFormat/>
    <w:rsid w:val="000C32D4"/>
    <w:pPr>
      <w:spacing w:line="560" w:lineRule="exact"/>
      <w:jc w:val="right"/>
    </w:pPr>
    <w:rPr>
      <w:rFonts w:ascii="宋体" w:eastAsia="宋体" w:hAnsi="宋体"/>
      <w:shd w:val="clear" w:color="auto" w:fill="FFFFFF"/>
    </w:rPr>
  </w:style>
  <w:style w:type="character" w:customStyle="1" w:styleId="aff7">
    <w:name w:val="落款或署名 字符"/>
    <w:basedOn w:val="a0"/>
    <w:link w:val="aff6"/>
    <w:rsid w:val="000C32D4"/>
    <w:rPr>
      <w:rFonts w:ascii="宋体" w:hAnsi="宋体" w:cs="仿宋"/>
      <w:kern w:val="2"/>
      <w:sz w:val="32"/>
      <w:szCs w:val="32"/>
    </w:rPr>
  </w:style>
  <w:style w:type="character" w:customStyle="1" w:styleId="aff9">
    <w:name w:val="日期或时间 字符"/>
    <w:basedOn w:val="a0"/>
    <w:link w:val="aff8"/>
    <w:rsid w:val="000C32D4"/>
    <w:rPr>
      <w:rFonts w:ascii="宋体" w:hAnsi="宋体" w:cstheme="minorBidi"/>
      <w:kern w:val="2"/>
      <w:sz w:val="32"/>
      <w:szCs w:val="22"/>
    </w:rPr>
  </w:style>
  <w:style w:type="character" w:customStyle="1" w:styleId="ac">
    <w:name w:val="页眉 字符"/>
    <w:basedOn w:val="a0"/>
    <w:link w:val="ab"/>
    <w:rPr>
      <w:rFonts w:eastAsia="宋体"/>
      <w:kern w:val="2"/>
      <w:sz w:val="18"/>
      <w:szCs w:val="18"/>
    </w:rPr>
  </w:style>
  <w:style w:type="character" w:customStyle="1" w:styleId="aa">
    <w:name w:val="页脚 字符"/>
    <w:basedOn w:val="a0"/>
    <w:link w:val="a9"/>
    <w:uiPriority w:val="99"/>
    <w:rPr>
      <w:rFonts w:eastAsia="宋体"/>
      <w:kern w:val="2"/>
      <w:sz w:val="18"/>
      <w:szCs w:val="18"/>
    </w:rPr>
  </w:style>
  <w:style w:type="character" w:customStyle="1" w:styleId="ae">
    <w:name w:val="副标题 字符"/>
    <w:basedOn w:val="a0"/>
    <w:link w:val="ad"/>
    <w:qFormat/>
    <w:rPr>
      <w:b/>
      <w:bCs/>
      <w:kern w:val="28"/>
      <w:sz w:val="32"/>
      <w:szCs w:val="32"/>
    </w:rPr>
  </w:style>
  <w:style w:type="paragraph" w:customStyle="1" w:styleId="affa">
    <w:name w:val="署名信息"/>
    <w:basedOn w:val="a"/>
    <w:link w:val="affb"/>
    <w:autoRedefine/>
    <w:qFormat/>
    <w:rsid w:val="000C32D4"/>
    <w:pPr>
      <w:spacing w:line="560" w:lineRule="exact"/>
      <w:jc w:val="right"/>
    </w:pPr>
    <w:rPr>
      <w:rFonts w:eastAsia="宋体"/>
    </w:rPr>
  </w:style>
  <w:style w:type="character" w:customStyle="1" w:styleId="affb">
    <w:name w:val="署名信息 字符"/>
    <w:basedOn w:val="aff5"/>
    <w:link w:val="affa"/>
    <w:rsid w:val="000C32D4"/>
    <w:rPr>
      <w:rFonts w:ascii="仿宋_GB2312" w:hAnsi="仿宋_GB2312" w:cstheme="minorBidi"/>
      <w:kern w:val="2"/>
      <w:sz w:val="32"/>
      <w:szCs w:val="22"/>
    </w:rPr>
  </w:style>
  <w:style w:type="character" w:customStyle="1" w:styleId="a6">
    <w:name w:val="称呼 字符"/>
    <w:basedOn w:val="a0"/>
    <w:link w:val="a5"/>
    <w:rPr>
      <w:rFonts w:ascii="仿宋" w:eastAsia="仿宋" w:hAnsi="仿宋" w:cs="仿宋"/>
      <w:kern w:val="2"/>
      <w:sz w:val="28"/>
      <w:szCs w:val="32"/>
    </w:rPr>
  </w:style>
  <w:style w:type="character" w:customStyle="1" w:styleId="a8">
    <w:name w:val="结束语 字符"/>
    <w:basedOn w:val="a0"/>
    <w:link w:val="a7"/>
    <w:rPr>
      <w:rFonts w:ascii="仿宋" w:eastAsia="仿宋" w:hAnsi="仿宋" w:cs="仿宋"/>
      <w:kern w:val="2"/>
      <w:sz w:val="28"/>
      <w:szCs w:val="32"/>
    </w:rPr>
  </w:style>
  <w:style w:type="paragraph" w:customStyle="1" w:styleId="affc">
    <w:name w:val="目录标题"/>
    <w:basedOn w:val="a"/>
    <w:link w:val="affd"/>
    <w:qFormat/>
    <w:rsid w:val="00A1594F"/>
    <w:pPr>
      <w:spacing w:beforeLines="50" w:before="50" w:afterLines="50" w:after="50"/>
      <w:jc w:val="center"/>
    </w:pPr>
    <w:rPr>
      <w:rFonts w:ascii="宋体" w:eastAsia="宋体" w:hAnsi="宋体" w:cs="宋体"/>
      <w:b/>
      <w:bCs/>
      <w:spacing w:val="20"/>
      <w:sz w:val="36"/>
      <w:szCs w:val="44"/>
    </w:rPr>
  </w:style>
  <w:style w:type="paragraph" w:customStyle="1" w:styleId="affe">
    <w:name w:val="一级目录"/>
    <w:link w:val="afff"/>
    <w:qFormat/>
    <w:rsid w:val="002657DA"/>
    <w:pPr>
      <w:tabs>
        <w:tab w:val="right" w:leader="dot" w:pos="8820"/>
      </w:tabs>
      <w:jc w:val="both"/>
    </w:pPr>
    <w:rPr>
      <w:rFonts w:ascii="宋体" w:hAnsi="宋体" w:cs="宋体"/>
      <w:spacing w:val="20"/>
      <w:kern w:val="2"/>
      <w:sz w:val="24"/>
      <w:szCs w:val="28"/>
    </w:rPr>
  </w:style>
  <w:style w:type="character" w:customStyle="1" w:styleId="affd">
    <w:name w:val="目录标题 字符"/>
    <w:link w:val="affc"/>
    <w:rsid w:val="00A1594F"/>
    <w:rPr>
      <w:rFonts w:ascii="宋体" w:hAnsi="宋体" w:cs="宋体"/>
      <w:b/>
      <w:bCs/>
      <w:spacing w:val="20"/>
      <w:kern w:val="2"/>
      <w:sz w:val="36"/>
      <w:szCs w:val="44"/>
    </w:rPr>
  </w:style>
  <w:style w:type="character" w:customStyle="1" w:styleId="afff">
    <w:name w:val="一级目录 字符"/>
    <w:link w:val="affe"/>
    <w:rsid w:val="002657DA"/>
    <w:rPr>
      <w:rFonts w:ascii="宋体" w:hAnsi="宋体" w:cs="宋体"/>
      <w:spacing w:val="20"/>
      <w:kern w:val="2"/>
      <w:sz w:val="24"/>
      <w:szCs w:val="28"/>
    </w:rPr>
  </w:style>
  <w:style w:type="paragraph" w:customStyle="1" w:styleId="afff0">
    <w:name w:val="二级目录"/>
    <w:link w:val="afff1"/>
    <w:qFormat/>
    <w:rsid w:val="002657DA"/>
    <w:pPr>
      <w:tabs>
        <w:tab w:val="right" w:leader="dot" w:pos="8820"/>
      </w:tabs>
      <w:ind w:firstLineChars="200" w:firstLine="200"/>
    </w:pPr>
    <w:rPr>
      <w:rFonts w:ascii="宋体" w:hAnsi="宋体" w:cs="宋体"/>
      <w:spacing w:val="20"/>
      <w:kern w:val="2"/>
      <w:sz w:val="24"/>
      <w:szCs w:val="28"/>
    </w:rPr>
  </w:style>
  <w:style w:type="character" w:customStyle="1" w:styleId="afff1">
    <w:name w:val="二级目录 字符"/>
    <w:link w:val="afff0"/>
    <w:rsid w:val="002657DA"/>
    <w:rPr>
      <w:rFonts w:ascii="宋体" w:hAnsi="宋体" w:cs="宋体"/>
      <w:spacing w:val="20"/>
      <w:kern w:val="2"/>
      <w:sz w:val="24"/>
      <w:szCs w:val="28"/>
    </w:rPr>
  </w:style>
  <w:style w:type="paragraph" w:customStyle="1" w:styleId="afff2">
    <w:name w:val="三级目录"/>
    <w:link w:val="afff3"/>
    <w:qFormat/>
    <w:rsid w:val="002657DA"/>
    <w:pPr>
      <w:tabs>
        <w:tab w:val="right" w:leader="dot" w:pos="8820"/>
      </w:tabs>
      <w:ind w:firstLineChars="400" w:firstLine="400"/>
    </w:pPr>
    <w:rPr>
      <w:rFonts w:ascii="宋体" w:hAnsi="宋体" w:cs="宋体"/>
      <w:spacing w:val="20"/>
      <w:kern w:val="2"/>
      <w:sz w:val="24"/>
      <w:szCs w:val="28"/>
    </w:rPr>
  </w:style>
  <w:style w:type="character" w:customStyle="1" w:styleId="afff3">
    <w:name w:val="三级目录 字符"/>
    <w:link w:val="afff2"/>
    <w:rsid w:val="002657DA"/>
    <w:rPr>
      <w:rFonts w:ascii="宋体" w:hAnsi="宋体" w:cs="宋体"/>
      <w:spacing w:val="20"/>
      <w:kern w:val="2"/>
      <w:sz w:val="24"/>
      <w:szCs w:val="28"/>
    </w:rPr>
  </w:style>
  <w:style w:type="paragraph" w:customStyle="1" w:styleId="afff4">
    <w:name w:val="四级目录"/>
    <w:link w:val="afff5"/>
    <w:qFormat/>
    <w:rsid w:val="002657DA"/>
    <w:pPr>
      <w:tabs>
        <w:tab w:val="right" w:leader="dot" w:pos="8820"/>
      </w:tabs>
      <w:ind w:firstLineChars="600" w:firstLine="600"/>
    </w:pPr>
    <w:rPr>
      <w:rFonts w:ascii="宋体" w:hAnsi="宋体" w:cs="宋体"/>
      <w:spacing w:val="20"/>
      <w:kern w:val="2"/>
      <w:sz w:val="24"/>
      <w:szCs w:val="28"/>
    </w:rPr>
  </w:style>
  <w:style w:type="character" w:customStyle="1" w:styleId="afff5">
    <w:name w:val="四级目录 字符"/>
    <w:link w:val="afff4"/>
    <w:rsid w:val="002657DA"/>
    <w:rPr>
      <w:rFonts w:ascii="宋体" w:hAnsi="宋体" w:cs="宋体"/>
      <w:spacing w:val="20"/>
      <w:kern w:val="2"/>
      <w:sz w:val="24"/>
      <w:szCs w:val="28"/>
    </w:rPr>
  </w:style>
  <w:style w:type="paragraph" w:customStyle="1" w:styleId="afff6">
    <w:name w:val="题记正文"/>
    <w:link w:val="afff7"/>
    <w:qFormat/>
    <w:rsid w:val="000C32D4"/>
    <w:pPr>
      <w:spacing w:line="560" w:lineRule="exact"/>
    </w:pPr>
    <w:rPr>
      <w:rFonts w:ascii="宋体" w:hAnsi="宋体" w:cs="仿宋"/>
      <w:kern w:val="2"/>
      <w:sz w:val="32"/>
      <w:szCs w:val="32"/>
    </w:rPr>
  </w:style>
  <w:style w:type="paragraph" w:customStyle="1" w:styleId="afff8">
    <w:name w:val="题记标题"/>
    <w:link w:val="afff9"/>
    <w:qFormat/>
    <w:rsid w:val="000C32D4"/>
    <w:pPr>
      <w:spacing w:line="560" w:lineRule="exact"/>
      <w:jc w:val="right"/>
    </w:pPr>
    <w:rPr>
      <w:rFonts w:ascii="楷体" w:eastAsia="楷体" w:hAnsi="楷体" w:cs="仿宋"/>
      <w:kern w:val="2"/>
      <w:sz w:val="32"/>
      <w:szCs w:val="32"/>
    </w:rPr>
  </w:style>
  <w:style w:type="character" w:customStyle="1" w:styleId="afff7">
    <w:name w:val="题记正文 字符"/>
    <w:basedOn w:val="af9"/>
    <w:link w:val="afff6"/>
    <w:rsid w:val="000C32D4"/>
    <w:rPr>
      <w:rFonts w:ascii="宋体" w:hAnsi="宋体" w:cs="仿宋"/>
      <w:kern w:val="2"/>
      <w:sz w:val="32"/>
      <w:szCs w:val="32"/>
    </w:rPr>
  </w:style>
  <w:style w:type="character" w:customStyle="1" w:styleId="afff9">
    <w:name w:val="题记标题 字符"/>
    <w:basedOn w:val="afff7"/>
    <w:link w:val="afff8"/>
    <w:rsid w:val="000C32D4"/>
    <w:rPr>
      <w:rFonts w:ascii="楷体" w:eastAsia="楷体" w:hAnsi="楷体" w:cs="仿宋"/>
      <w:kern w:val="2"/>
      <w:sz w:val="32"/>
      <w:szCs w:val="32"/>
    </w:rPr>
  </w:style>
  <w:style w:type="character" w:customStyle="1" w:styleId="afd">
    <w:name w:val="正文二级标题 字符"/>
    <w:basedOn w:val="a0"/>
    <w:link w:val="afc"/>
    <w:rsid w:val="000C32D4"/>
    <w:rPr>
      <w:rFonts w:ascii="黑体" w:eastAsia="黑体" w:hAnsi="仿宋_GB2312" w:cstheme="minorBidi"/>
      <w:b/>
      <w:kern w:val="2"/>
      <w:sz w:val="3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wangqing</cp:lastModifiedBy>
  <cp:revision>29</cp:revision>
  <dcterms:created xsi:type="dcterms:W3CDTF">2025-08-04T03:15:00Z</dcterms:created>
  <dcterms:modified xsi:type="dcterms:W3CDTF">2025-12-19T08:47:00Z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CBB7EAB422E04C2788AC8A02029F06FC</vt:lpwstr>
  </property>
  <property fmtid="{D5CDD505-2E9C-101B-9397-08002B2CF9AE}" pid="4" name="KSOTemplateDocerSaveRecord">
    <vt:lpwstr>eyJoZGlkIjoiMTQ4NjdmNDlhZmY5MzMyNTA4ZGU1OWE3MjU2M2QxNWUifQ==</vt:lpwstr>
  </property>
  <property fmtid="{D5CDD505-2E9C-101B-9397-08002B2CF9AE}" pid="5" name="property1">
    <vt:lpwstr>BBAAD9C20014179B94A0072836F0B97042B9B20A10322B00A0D98F30B1392BD9CB46BD3801CE7B0F229923089846F6EB89E9217A11D0DBA11BBFC2F17B6E3BD124DDC5AD5827895714902AE7630F4391DC25E4CC7C9D22D6A8EC71913CF4DCD8DA8624929E3</vt:lpwstr>
  </property>
  <property fmtid="{D5CDD505-2E9C-101B-9397-08002B2CF9AE}" pid="6" name="property2">
    <vt:lpwstr>BBAAD9C20014179B94A0072836F0BFD0E2B9B20210916BD0A5D98133B19D2BE9CB4CB83801CBFB022249260898462DEBF5E921DAB1D08B511BBFC22E7A0E36DC24DDBBAD7C2DA9B7E4B4259768FF4393B6F3E5C97450C284B8FB81955069DCA8D8A629913E3</vt:lpwstr>
  </property>
  <property fmtid="{D5CDD505-2E9C-101B-9397-08002B2CF9AE}" pid="7" name="property3">
    <vt:lpwstr>BBAAD9C20014179B94A0072836F0B6D062B9B20F15040BD0A3D98F33B1CB2B767B44BC38A1C1DB0B22092008984663EBDCE9210AB1D0BB511BBFC2EB7BAE36D824DF3DAD2022B9B794C829376E2F4E8F5943EEE17CFF0183A8DE4195FA812C68DEA6229EBE3</vt:lpwstr>
  </property>
</Properties>
</file>