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 w:eastAsia="黑体"/>
          <w:b/>
          <w:color w:val="1A478A"/>
          <w:sz w:val="44"/>
        </w:rPr>
        <w:t>CHORA 工作空间</w:t>
      </w:r>
    </w:p>
    <w:p>
      <w:pPr>
        <w:spacing w:before="360" w:after="160"/>
      </w:pPr>
      <w:r>
        <w:rPr>
          <w:rFonts w:ascii="Arial" w:hAnsi="Arial" w:eastAsia="黑体"/>
          <w:b/>
          <w:color w:val="1A478A"/>
          <w:sz w:val="32"/>
        </w:rPr>
        <w:t>设想1：JacobiGP 多项式探索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工作台：JacobiGP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座位：I · The Geometer（几何学家）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空间：function space（函数空间）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核心方程：Δ = Σₙ cₙ φₙ,  cₙ ~ 𝒩(0, λₙ),  φₙ ⊥ under w(α,β)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【你的提问】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设想1. 一个agent工作在jacobiGP这个项目上，既然已经取得了比微分好160多倍的效果，完全可以尝试更多的多项式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【CHORA 视角下的分析与建议】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三个旋钮的探索空间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Knob I (N — size)：允许改变的幅度——基函数项数、秩、参数规模。既然160倍加速已验证，可以尝试扩大N的上限，看看性能曲线何时饱和。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Knob II (λₙ — order)：能量在谱中的位置。探索不同阶数的多项式基，看看能量集中在哪些谱位置。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Knob III (α, β — shape)：容器允许变化的边界权重和正交性测度。这是CHORA的核心贡献所在——让(α,β)成为可学习参数，由证据优化。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可探索的多项式方向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基函数扩展：试试 Chebyshev 多项式替代普通幂基，数值稳定性通常好很多，尤其在区间较大时；Legendre 多项式也是好选择，正交性自带数学好处；甚至可以混合使用不同阶的基函数。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稀疏化：多项式项数多了之后，很多系数可能接近零，做一轮稀疏回归（如 LASSO 或硬阈值）把不重要的项砍掉，砍完之后速度可能再翻几倍。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自适应阶数：不同区域用不同阶数的多项式，平滑的地方用低阶，剧烈变化的地方用高阶。类似自适应网格的思路，但用在多项式拟合上。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多变量/高维推广：如果 jacobiGP 涉及多个输入维度，可以试张量积多项式或者稀疏网格多项式。高维下全阶多项式会爆炸，稀疏化几乎是必须的。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误差控制：加一个自动的误差评估机制，多项式拟合完之后自动算残差，超阈值的地方自动提高阶数或细分区间。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The Geometer 的角色定位</w:t>
      </w:r>
    </w:p>
    <w:p>
      <w:pPr>
        <w:spacing w:line="360" w:lineRule="auto" w:after="160"/>
        <w:ind w:left="567" w:right="567"/>
      </w:pPr>
      <w:r>
        <w:rPr>
          <w:rFonts w:ascii="Times New Roman" w:hAnsi="Times New Roman" w:eastAsia="楷体"/>
          <w:b w:val="0"/>
          <w:color w:val="555555"/>
          <w:sz w:val="22"/>
        </w:rPr>
        <w:t>"Before anything is learned, something must be shaped."</w:t>
      </w:r>
    </w:p>
    <w:p>
      <w:pPr>
        <w:spacing w:line="360" w:lineRule="auto" w:after="160"/>
        <w:ind w:left="567" w:right="567"/>
      </w:pPr>
      <w:r>
        <w:rPr>
          <w:rFonts w:ascii="Times New Roman" w:hAnsi="Times New Roman" w:eastAsia="楷体"/>
          <w:b w:val="0"/>
          <w:color w:val="555555"/>
          <w:sz w:val="22"/>
        </w:rPr>
        <w:t>The Geometer 是容器的理论家；优雅地接受失败；对无锚点的数字过敏。</w:t>
      </w:r>
    </w:p>
    <w:p>
      <w:pPr>
        <w:spacing w:line="360" w:lineRule="auto" w:after="160"/>
        <w:ind w:left="567" w:right="567"/>
      </w:pPr>
      <w:r>
        <w:rPr>
          <w:rFonts w:ascii="Times New Roman" w:hAnsi="Times New Roman" w:eastAsia="楷体"/>
          <w:b w:val="0"/>
          <w:color w:val="555555"/>
          <w:sz w:val="22"/>
        </w:rPr>
        <w:t>它的工作是：在 Jacobi 基上定义学习的空间——在碰数据之前先定义形状。它负责 keeper of the joint spec（维护联合规范 NEXT.md），以及 exps 1-5, joint 6/7/7.5 的编号管理。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工作法则约束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法则1：共享输入和产物，不共享历史。四个仓库一个存储；各bench之间不合并。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法则2：没有哈希就不跨bench传递。每个共享字节携带 manifest 条目：path, sha256, producer repo@sha。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法则4：预注册；保持制度在独立行中；报告保留能量。绝不在测试集上调参。每个数字只做一次假设检验。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法则5：负面结果是第一公民。绝不悄悄丢弃——正是它们让第三个旋钮依然屹立。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