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auto"/>
        <w:jc w:val="center"/>
      </w:pPr>
      <w:r>
        <w:rPr>
          <w:b/>
          <w:color w:val="1A1A2E"/>
          <w:sz w:val="36"/>
        </w:rPr>
        <w:t>设想5：LoRA 引入的时间机制与神经可塑性模拟</w:t>
      </w:r>
    </w:p>
    <w:p/>
    <w:p>
      <w:pPr>
        <w:spacing w:line="360" w:lineRule="auto"/>
      </w:pPr>
      <w:r>
        <w:rPr>
          <w:b/>
          <w:sz w:val="24"/>
        </w:rPr>
        <w:t>对应 Agent 角色：</w:t>
      </w:r>
      <w:r>
        <w:rPr>
          <w:b/>
          <w:color w:val="4A4A8A"/>
          <w:sz w:val="24"/>
        </w:rPr>
        <w:t>神经可塑性模拟器</w:t>
      </w:r>
    </w:p>
    <w:p>
      <w:pPr>
        <w:spacing w:before="120" w:after="120"/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60" w:after="60" w:line="360" w:lineRule="auto"/>
      </w:pPr>
      <w:r>
        <w:rPr>
          <w:b/>
          <w:color w:val="2E5C8A"/>
          <w:sz w:val="26"/>
        </w:rPr>
        <w:t>【你的提问】</w:t>
      </w:r>
    </w:p>
    <w:p>
      <w:pPr>
        <w:spacing w:line="360" w:lineRule="auto"/>
      </w:pPr>
      <w:r>
        <w:rPr>
          <w:i/>
          <w:sz w:val="22"/>
        </w:rPr>
        <w:t>还有一个方向是今早和你讨论的。类比人类二语学习的入场时间对学校效果和脑区变化的研究，LoRA 引入的时间机制。类比伦敦出租车司机成瘾式训练对脑补的变化。如果有这些数据集。我们甚至从机器学习的机器脑的方法学反哺生物脑的研究</w:t>
      </w:r>
    </w:p>
    <w:p/>
    <w:p>
      <w:pPr>
        <w:spacing w:before="60" w:after="60" w:line="360" w:lineRule="auto"/>
      </w:pPr>
      <w:r>
        <w:rPr>
          <w:b/>
          <w:color w:val="2E5C8A"/>
          <w:sz w:val="26"/>
        </w:rPr>
        <w:t>【分析与建议】</w:t>
      </w:r>
    </w:p>
    <w:p>
      <w:pPr>
        <w:spacing w:line="360" w:lineRule="auto" w:before="60" w:after="60"/>
      </w:pPr>
      <w:r>
        <w:rPr>
          <w:sz w:val="22"/>
        </w:rPr>
        <w:t>这个方向非常精彩，而且和前面四个项目形成了完美的“闭环”——前四个项目是从机器到机器的分析链条，而这个第五个项目是从机器反哺生物脑的跨学科桥梁。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已有的神经科学基础（你可以直接对接的类比）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二语习得的“入场时间”效应</w:t>
      </w:r>
    </w:p>
    <w:p>
      <w:pPr>
        <w:spacing w:line="360" w:lineRule="auto" w:before="60" w:after="60"/>
      </w:pPr>
      <w:r>
        <w:rPr>
          <w:sz w:val="22"/>
        </w:rPr>
        <w:t>神经科学已经有大量证据表明，学习第二语言的时机深刻改变了大脑结构：</w:t>
      </w:r>
    </w:p>
    <w:p>
      <w:pPr>
        <w:pStyle w:val="ListBullet"/>
        <w:spacing w:line="360" w:lineRule="auto" w:before="40" w:after="40"/>
      </w:pPr>
      <w:r>
        <w:rPr>
          <w:sz w:val="22"/>
        </w:rPr>
        <w:t>同时习得（出生起双语）：灰质密度在左壳核、左后脑岛、右背外侧前额叶增加，左右IFG之间的功能连接更强，神经效率更高</w:t>
      </w:r>
    </w:p>
    <w:p>
      <w:pPr>
        <w:pStyle w:val="ListBullet"/>
        <w:spacing w:line="360" w:lineRule="auto" w:before="40" w:after="40"/>
      </w:pPr>
      <w:r>
        <w:rPr>
          <w:sz w:val="22"/>
        </w:rPr>
        <w:t>顺序习得（5岁后学二语）：灰质变化转移到双侧前运动皮层，更依赖执行控制机制</w:t>
      </w:r>
    </w:p>
    <w:p>
      <w:pPr>
        <w:pStyle w:val="ListBullet"/>
        <w:spacing w:line="360" w:lineRule="auto" w:before="40" w:after="40"/>
      </w:pPr>
      <w:r>
        <w:rPr>
          <w:sz w:val="22"/>
        </w:rPr>
        <w:t>关键发现：越早学，IFG左右半球的功能连接越强，任务时神经激活反而更少（更高效）；越晚学，需要调动更多控制区域来补偿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伦敦出租车司机的“成瘾式训练”效应</w:t>
      </w:r>
    </w:p>
    <w:p>
      <w:pPr>
        <w:spacing w:line="360" w:lineRule="auto" w:before="60" w:after="60"/>
      </w:pPr>
      <w:r>
        <w:rPr>
          <w:sz w:val="22"/>
        </w:rPr>
        <w:t>Maguire 团队的经典研究：</w:t>
      </w:r>
    </w:p>
    <w:p>
      <w:pPr>
        <w:pStyle w:val="ListBullet"/>
        <w:spacing w:line="360" w:lineRule="auto" w:before="40" w:after="40"/>
      </w:pPr>
      <w:r>
        <w:rPr>
          <w:sz w:val="22"/>
        </w:rPr>
        <w:t>后海马体体积与驾龄正相关，前海马体反而变小（资源重分配）</w:t>
      </w:r>
    </w:p>
    <w:p>
      <w:pPr>
        <w:pStyle w:val="ListBullet"/>
        <w:spacing w:line="360" w:lineRule="auto" w:before="40" w:after="40"/>
      </w:pPr>
      <w:r>
        <w:rPr>
          <w:sz w:val="22"/>
        </w:rPr>
        <w:t>纵向追踪证实：训练前通过/未通过考试的人海马体无差异，训练后只有通过者的后海马体增大——训练导致改变，而非天赋决定</w:t>
      </w:r>
    </w:p>
    <w:p>
      <w:pPr>
        <w:pStyle w:val="ListBullet"/>
        <w:spacing w:line="360" w:lineRule="auto" w:before="40" w:after="40"/>
      </w:pPr>
      <w:r>
        <w:rPr>
          <w:sz w:val="22"/>
        </w:rPr>
        <w:t>2026年最新研究还发现，出租车司机的路线规划策略是“先锁定关键节点，再围绕其构建整体路径”，而非逐条计算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你的核心设想：LoRA 引入的时间机制</w:t>
      </w:r>
    </w:p>
    <w:p>
      <w:pPr>
        <w:spacing w:line="360" w:lineRule="auto" w:before="60" w:after="60"/>
      </w:pPr>
      <w:r>
        <w:rPr>
          <w:sz w:val="22"/>
        </w:rPr>
        <w:t>把上述生物学发现映射到 LoRA 微调上，可以构建一套非常优雅的实验框架：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类比一：入场时间 → LoRA 注入时机</w:t>
      </w:r>
    </w:p>
    <w:p>
      <w:pPr>
        <w:pStyle w:val="ListBullet"/>
        <w:spacing w:line="360" w:lineRule="auto" w:before="40" w:after="40"/>
      </w:pPr>
      <w:r>
        <w:rPr>
          <w:sz w:val="22"/>
        </w:rPr>
        <w:t>出生即双语 → 壳核/脑岛变化 | 预训练阶段就注入 LoRA | 在预训练的不同 checkpoint 注入 LoRA，观察最终权重谱的差异</w:t>
      </w:r>
    </w:p>
    <w:p>
      <w:pPr>
        <w:pStyle w:val="ListBullet"/>
        <w:spacing w:line="360" w:lineRule="auto" w:before="40" w:after="40"/>
      </w:pPr>
      <w:r>
        <w:rPr>
          <w:sz w:val="22"/>
        </w:rPr>
        <w:t>5岁后学二语 → 前运动皮层代偿 | 后训练阶段才注入 LoRA | 在 SFT/RLHF 之后注入 LoRA，观察是否需要更多参数来补偿</w:t>
      </w:r>
    </w:p>
    <w:p>
      <w:pPr>
        <w:pStyle w:val="ListBullet"/>
        <w:spacing w:line="360" w:lineRule="auto" w:before="40" w:after="40"/>
      </w:pPr>
      <w:r>
        <w:rPr>
          <w:sz w:val="22"/>
        </w:rPr>
        <w:t>越晚学，控制区域参与越多 | 越晚注入，激活的模块越分散 | 用项目4的 SWD 工具分析不同注入时机的行为回路差异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类比二：成瘾式训练 → 持续 LoRA 微调</w:t>
      </w:r>
    </w:p>
    <w:p>
      <w:pPr>
        <w:pStyle w:val="ListBullet"/>
        <w:spacing w:line="360" w:lineRule="auto" w:before="40" w:after="40"/>
      </w:pPr>
      <w:r>
        <w:rPr>
          <w:sz w:val="22"/>
        </w:rPr>
        <w:t>驾龄越长，后海马体越大 | 微调步数越多，LoRA 权重变化越大 | 追踪 LoRA 矩阵 A 和 B 的 Frobenius 范数随训练步数的变化曲线</w:t>
      </w:r>
    </w:p>
    <w:p>
      <w:pPr>
        <w:pStyle w:val="ListBullet"/>
        <w:spacing w:line="360" w:lineRule="auto" w:before="40" w:after="40"/>
      </w:pPr>
      <w:r>
        <w:rPr>
          <w:sz w:val="22"/>
        </w:rPr>
        <w:t>前海马体变小（资源重分配） | 原始权重中某些方向被“压缩” | 对基础模型权重做 SVD，观察 LoRA 训练过程中原始奇异值是否被压缩</w:t>
      </w:r>
    </w:p>
    <w:p>
      <w:pPr>
        <w:pStyle w:val="ListBullet"/>
        <w:spacing w:line="360" w:lineRule="auto" w:before="40" w:after="40"/>
      </w:pPr>
      <w:r>
        <w:rPr>
          <w:sz w:val="22"/>
        </w:rPr>
        <w:t>通过考试者海马体才增大 | 只有有效微调才产生结构性变化 | 对比有效 LoRA（任务性能提升）和无效 LoRA（过拟合/灾难性遗忘）的谱差异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类比三：机器脑方法学反哺生物脑</w:t>
      </w:r>
    </w:p>
    <w:p>
      <w:pPr>
        <w:spacing w:line="360" w:lineRule="auto" w:before="60" w:after="60"/>
      </w:pPr>
      <w:r>
        <w:rPr>
          <w:sz w:val="22"/>
        </w:rPr>
        <w:t>这是最有野心的部分——如果你的实验发现了某些规律，可以反过来为神经科学提供可验证的预测：</w:t>
      </w:r>
    </w:p>
    <w:p>
      <w:pPr>
        <w:pStyle w:val="ListBullet"/>
        <w:spacing w:line="360" w:lineRule="auto" w:before="40" w:after="40"/>
      </w:pPr>
      <w:r>
        <w:rPr>
          <w:sz w:val="22"/>
        </w:rPr>
        <w:t>如果在机器脑中发现“LoRA 注入时机存在一个临界窗口，过了这个窗口后需要指数级更多参数才能达到同等效果”，这可以预测生物脑中类似的关键期机制</w:t>
      </w:r>
    </w:p>
    <w:p>
      <w:pPr>
        <w:pStyle w:val="ListBullet"/>
        <w:spacing w:line="360" w:lineRule="auto" w:before="40" w:after="40"/>
      </w:pPr>
      <w:r>
        <w:rPr>
          <w:sz w:val="22"/>
        </w:rPr>
        <w:t>如果在机器脑中发现“持续微调导致某些权重方向被压缩、另一些方向被放大”，这可以类比前海马体/后海马体的资源重分配，为神经科学提供计算层面的解释</w:t>
      </w:r>
    </w:p>
    <w:p>
      <w:pPr>
        <w:pStyle w:val="ListBullet"/>
        <w:spacing w:line="360" w:lineRule="auto" w:before="40" w:after="40"/>
      </w:pPr>
      <w:r>
        <w:rPr>
          <w:sz w:val="22"/>
        </w:rPr>
        <w:t>用项目3的 SVD 谱分析方法，可以构建“机器脑的虚拟 fMRI”——把奇异值谱当作“脑区激活模式”，把谱的演化当作“学习过程中的脑结构变化”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给这个 Agent 的角色建议</w:t>
      </w:r>
    </w:p>
    <w:p>
      <w:pPr>
        <w:spacing w:line="360" w:lineRule="auto"/>
        <w:ind w:left="567" w:right="567"/>
      </w:pPr>
      <w:r>
        <w:rPr>
          <w:i/>
          <w:color w:val="4A4A4A"/>
          <w:sz w:val="22"/>
        </w:rPr>
        <w:t>“神经可塑性模拟器” — 专注于用 LoRA 微调的时间机制模拟生物脑的学习可塑性。它的核心信念是：LoRA 的注入时机、持续时间和训练强度，就是机器脑的“关键期”和“成瘾式训练”。它的工作是：系统性地改变 LoRA 的注入时机和训练策略，用 SVD 和矩阵分解工具观察权重结构的变化，然后将发现反向映射为对生物脑可塑性的计算预测。座右铭：“我们不是在训练模型，我们是在培养一个可以反哺神经科学的机器脑。”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