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C5030" w14:textId="77777777" w:rsidR="00D95722" w:rsidRPr="00FA19B5" w:rsidRDefault="00D95722" w:rsidP="00FA19B5">
      <w:pPr>
        <w:pStyle w:val="af2"/>
      </w:pPr>
      <w:r w:rsidRPr="00D95722">
        <w:rPr>
          <w:rFonts w:hint="eastAsia"/>
        </w:rPr>
        <w:t>CHORA 重构前备份策略与回滚计划</w:t>
      </w:r>
    </w:p>
    <w:p w14:paraId="0C5D4361" w14:textId="77777777" w:rsidR="00D95722" w:rsidRDefault="00D95722" w:rsidP="00FA19B5">
      <w:pPr>
        <w:pStyle w:val="af8"/>
      </w:pPr>
      <w:r>
        <w:rPr>
          <w:rFonts w:hint="eastAsia"/>
        </w:rPr>
        <w:t>CHORA 项目即将进行重大升级重构——从实验追踪系统升级为以人-智能体对话为入口的总和项目。此次重构涉及架构层面的根本性变化，涵盖对话层、文档层、执行层、追踪层和结果层的全新设计。Letters 和 Meeting Room 将被提升到最高层级，成为所有实验的正式起点。为确保重构过程可控、可回退，特制定本备份策略与回滚计划。核心理念很简单：轻装上阵，失败了大不了从这里重新开始。</w:t>
      </w:r>
    </w:p>
    <w:p w14:paraId="70EE86C0" w14:textId="77777777" w:rsidR="00D95722" w:rsidRDefault="00D95722" w:rsidP="00FA19B5">
      <w:pPr>
        <w:pStyle w:val="af8"/>
      </w:pPr>
      <w:r>
        <w:rPr>
          <w:rFonts w:hint="eastAsia"/>
        </w:rPr>
        <w:br/>
        <w:br/>
        <w:br/>
        <w:br/>
        <w:br/>
        <w:br/>
        <w:t xml:space="preserve">一、目的与动机本次重构是 CHORA 项目成立以来最大的一次架构升级。在动手之前，必须明确为什么需要备份，以及备份在项目哲学中的位置。</w:t>
      </w:r>
    </w:p>
    <w:p w14:paraId="09B45B88" w14:textId="77777777" w:rsidR="00D95722" w:rsidRDefault="00D95722" w:rsidP="00FA19B5">
      <w:pPr>
        <w:pStyle w:val="af8"/>
      </w:pPr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二、备份范围备份必须覆盖项目的所有关键资产，确保回滚后项目可以完全恢复到重构前的状态。具体包括：</w:t>
      </w:r>
    </w:p>
    <w:p w14:paraId="6728138C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三、备份策略备份不是简单的复制粘贴，而是一套有验证、有标签、可追溯的流程。</w:t>
      </w:r>
    </w:p>
    <w:p w14:paraId="0782C2F8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四、回滚计划回滚计划确保在重构失败时能够快速、完整地恢复到备份状态。</w:t>
      </w:r>
    </w:p>
    <w:p w14:paraId="3E7E6728" w14:textId="77777777" w:rsidR="00D95722" w:rsidRDefault="00D95722" w:rsidP="00FA19B5">
      <w:pPr>
        <w:pStyle w:val="af8"/>
      </w:pPr>
      <w:r>
        <w:rPr>
          <w:rFonts w:hint="eastAsia"/>
        </w:rPr>
        <w:br/>
        <w:br/>
        <w:br/>
        <w:br/>
        <w:br/>
        <w:br/>
        <w:br/>
        <w:br/>
        <w:br/>
        <w:br/>
        <w:br/>
        <w:t xml:space="preserve">五、重构安全检查清单在开始重构之前，必须逐项确认以下检查项全部通过。任何一项未通过，都不应开始重构。</w:t>
      </w:r>
    </w:p>
    <w:p w14:paraId="124832D0" w14:textId="77777777" w:rsidR="00D95722" w:rsidRDefault="00D95722" w:rsidP="00FA19B5">
      <w:pPr>
        <w:pStyle w:val="af8"/>
      </w:pPr>
      <w:r>
        <w:rPr>
          <w:rFonts w:hint="eastAsia"/>
        </w:rPr>
        <w:br/>
        <w:br/>
        <w:br/>
        <w:br/>
        <w:br/>
        <w:br/>
        <w:br/>
        <w:br/>
        <w:br/>
        <w:br/>
        <w:t xml:space="preserve">六、哲学注记在 CHORA 的哲学框架下，备份不仅仅是一个工程实践，更是一种认知姿态。</w:t>
      </w:r>
    </w:p>
    <w:sectPr w:rsidR="000E34C0" w:rsidRPr="00D95722">
      <w:pgSz w:w="11907" w:h="16840"/>
      <w:pgMar w:top="2098" w:right="1474" w:bottom="1984" w:left="1588" w:header="851" w:footer="1191" w:gutter="0"/>
      <w:cols w:space="0"/>
      <w:docGrid w:type="linesAndChars" w:linePitch="579" w:charSpace="-842"/>
    </w:sectPr>
    <w:p w14:paraId="70EE86C0" w14:textId="77777777" w:rsidR="00D95722" w:rsidRDefault="00D95722" w:rsidP="00FA19B5">
      <w:pPr>
        <w:pStyle w:val="af8"/>
      </w:pPr>
      <w:r>
        <w:rPr>
          <w:rFonts w:hint="eastAsia"/>
        </w:rPr>
        <w:br/>
        <w:br/>
        <w:br/>
        <w:br/>
        <w:br/>
        <w:br/>
        <w:t xml:space="preserve">1. 为什么必须在重构前做彻底备份：重构意味着对现有代码库、配置文件、实验流程和文档体系进行大规模修改。在这个过程中，任何一步走错都可能导致数据丢失、实验中断或状态不可恢复。备份就是安全网——它确保无论重构过程多么复杂，我们都有一个已知的、完整的工作状态可以回退。</w:t>
      </w:r>
    </w:p>
    <w:p w14:paraId="70EE86C0" w14:textId="77777777" w:rsidR="00D95722" w:rsidRDefault="00D95722" w:rsidP="00FA19B5">
      <w:pPr>
        <w:pStyle w:val="af8"/>
      </w:pPr>
      <w:r>
        <w:rPr>
          <w:rFonts w:hint="eastAsia"/>
        </w:rPr>
        <w:br/>
        <w:br/>
        <w:br/>
        <w:br/>
        <w:br/>
        <w:br/>
        <w:t xml:space="preserve">2. 核心理念——"轻装上阵，失败了大不了从这里重新开始"：这句话不是悲观主义，而是工程理性。在贝叶斯认知框架下，备份就是"先验分布"——它包含了我们到目前为止收集到的所有知识和经验。重构过程相当于引入新的"观测数据"，试图得到一个更好的"后验分布"。但如果后验比先验更差（重构引入了更多 bug 或丢失了重要数据），理性的选择就是回退到先验。这不是失败，这是贝叶斯更新的自然结果。</w:t>
      </w:r>
    </w:p>
    <w:p w14:paraId="70EE86C0" w14:textId="77777777" w:rsidR="00D95722" w:rsidRDefault="00D95722" w:rsidP="00FA19B5">
      <w:pPr>
        <w:pStyle w:val="af8"/>
      </w:pPr>
      <w:r>
        <w:rPr>
          <w:rFonts w:hint="eastAsia"/>
        </w:rPr>
        <w:br/>
        <w:br/>
        <w:br/>
        <w:br/>
        <w:br/>
        <w:br/>
        <w:t xml:space="preserve">3. 与 Kanban 审计精神的联系：Kanban 看板的核心法律之一是"自我监控"——看板自身的健康状况也要被监控。备份策略就是项目层面的自我监控机制：在重构这个"压力测试"之前，先确保有一个健康的快照可以恢复。</w:t>
      </w:r>
    </w:p>
    <w:p w14:paraId="09B45B88" w14:textId="77777777" w:rsidR="00D95722" w:rsidRDefault="00D95722" w:rsidP="00FA19B5">
      <w:pPr>
        <w:pStyle w:val="af8"/>
      </w:pPr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1. 所有 Git 仓库完整历史：包括 chora、PolyNN、MEF、Kairos、JacobiGP、Sarcos 等所有仓库的完整历史（所有分支、tag、reflog）。建议使用 git bundle 或裸克隆（git clone --bare）来备份。</w:t>
      </w:r>
    </w:p>
    <w:p w14:paraId="09B45B88" w14:textId="77777777" w:rsidR="00D95722" w:rsidRDefault="00D95722" w:rsidP="00FA19B5">
      <w:pPr>
        <w:pStyle w:val="af8"/>
      </w:pPr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2. Letters 和 Meeting Room 文档：这是项目的核心知识资产，包含所有实验提案、决策记录、讨论审议和历史档案。这些文档是 Letters 作为"跨时间旅行接口"的基础，绝对不能丢失。</w:t>
      </w:r>
    </w:p>
    <w:p w14:paraId="09B45B88" w14:textId="77777777" w:rsidR="00D95722" w:rsidRDefault="00D95722" w:rsidP="00FA19B5">
      <w:pPr>
        <w:pStyle w:val="af8"/>
      </w:pPr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3. Kanban 看板数据：包括 kanban.json 及其衍生文件。看板是项目的审计仪器，其状态数据必须完整备份。</w:t>
      </w:r>
    </w:p>
    <w:p w14:paraId="09B45B88" w14:textId="77777777" w:rsidR="00D95722" w:rsidRDefault="00D95722" w:rsidP="00FA19B5">
      <w:pPr>
        <w:pStyle w:val="af8"/>
      </w:pPr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4. 实验结果和 Artifacts：artifacts/ 目录下的所有实验产出文件，包括日志、结果数据、模型权重等。这些是"每一个数字都必须有对应的字节文件"这一原则的物质载体。</w:t>
      </w:r>
    </w:p>
    <w:p w14:paraId="09B45B88" w14:textId="77777777" w:rsidR="00D95722" w:rsidRDefault="00D95722" w:rsidP="00FA19B5">
      <w:pPr>
        <w:pStyle w:val="af8"/>
      </w:pPr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5. 配置文件和脚本：所有 bench 配置、agent 脚本、CI/CD 配置、环境配置文件等。</w:t>
      </w:r>
    </w:p>
    <w:p w14:paraId="09B45B88" w14:textId="77777777" w:rsidR="00D95722" w:rsidRDefault="00D95722" w:rsidP="00FA19B5">
      <w:pPr>
        <w:pStyle w:val="af8"/>
      </w:pPr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6. Agent 代码和 Bench 配置：四个 Bench（Geometer、Joiner、Anatomist、Horologist）的代码和配置。</w:t>
      </w:r>
    </w:p>
    <w:p w14:paraId="09B45B88" w14:textId="77777777" w:rsidR="00D95722" w:rsidRDefault="00D95722" w:rsidP="00FA19B5">
      <w:pPr>
        <w:pStyle w:val="af8"/>
      </w:pPr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7. 本地数据文件：不在 git 中的日志文件、临时数据、预训练权重等。这些文件虽然不在版本控制中，但对实验复现至关重要。</w:t>
      </w:r>
    </w:p>
    <w:p w14:paraId="09B45B88" w14:textId="77777777" w:rsidR="00D95722" w:rsidRDefault="00D95722" w:rsidP="00FA19B5">
      <w:pPr>
        <w:pStyle w:val="af8"/>
      </w:pPr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8. 项目文档：docs/ 目录下的所有文档，包括本文档。</w:t>
      </w:r>
    </w:p>
    <w:p w14:paraId="6728138C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1. 备份方式：</w:t>
      </w:r>
    </w:p>
    <w:p w14:paraId="6728138C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a) Git 仓库备份：使用 git bundle 创建完整的历史包，或使用裸克隆。每个仓库生成一个独立的 bundle 文件。</w:t>
      </w:r>
    </w:p>
    <w:p w14:paraId="6728138C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b) 文件系统快照：对 workspace 根目录进行 tarball 打包（排除 .git 目录以避免冗余），保留文件权限和属性。</w:t>
      </w:r>
    </w:p>
    <w:p w14:paraId="6728138C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c) 数据库/状态备份：如有外部数据库或状态存储，单独导出。</w:t>
      </w:r>
    </w:p>
    <w:p w14:paraId="6728138C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2. 备份存储位置：至少两份独立副本。</w:t>
      </w:r>
    </w:p>
    <w:p w14:paraId="6728138C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a) 本地副本：存储在本地磁盘的一个独立目录中（如 backup/pre-refactor/）。</w:t>
      </w:r>
    </w:p>
    <w:p w14:paraId="6728138C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b) 远程副本：推送到一个独立的远程仓库或云存储（如 GitHub/GitLab 的私有仓库，或 S3 兼容存储）。</w:t>
      </w:r>
    </w:p>
    <w:p w14:paraId="6728138C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原则：本地副本用于快速恢复，远程副本用于防灾（磁盘损坏、误删除等）。</w:t>
      </w:r>
    </w:p>
    <w:p w14:paraId="6728138C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3. 备份验证：备份完成后必须验证可用性。</w:t>
      </w:r>
    </w:p>
    <w:p w14:paraId="6728138C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a) 检查文件完整性：对每个备份文件计算 SHA-256 hash，记录在备份清单中。</w:t>
      </w:r>
    </w:p>
    <w:p w14:paraId="6728138C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b) 抽样恢复测试：在临时目录中尝试恢复一个备份，确认文件可读取、仓库可克隆。</w:t>
      </w:r>
    </w:p>
    <w:p w14:paraId="6728138C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c) 清单比对：将备份清单与当前 workspace 的目录树进行比对，确认没有遗漏关键目录。</w:t>
      </w:r>
    </w:p>
    <w:p w14:paraId="6728138C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4. 备份标签：给每次备份打一个明确的标签。</w:t>
      </w:r>
    </w:p>
    <w:p w14:paraId="6728138C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标签格式：backup-{date}-{hash-short}，例如 backup-20260913-a1b2c3d。</w:t>
      </w:r>
    </w:p>
    <w:p w14:paraId="6728138C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标签应记录在备份清单文件的文件名中，便于检索和追溯。</w:t>
      </w:r>
    </w:p>
    <w:p w14:paraId="0782C2F8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1. 触发回滚的条件：</w:t>
      </w:r>
    </w:p>
    <w:p w14:paraId="0782C2F8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a) 重构引入了无法修复的 bug，且修复成本超过重新开始的成本。</w:t>
      </w:r>
    </w:p>
    <w:p w14:paraId="0782C2F8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b) 实验数据或文档在重构过程中丢失或损坏。</w:t>
      </w:r>
    </w:p>
    <w:p w14:paraId="0782C2F8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c) Kanban 看板状态严重不一致，无法通过常规 reconcile 流程恢复。</w:t>
      </w:r>
    </w:p>
    <w:p w14:paraId="0782C2F8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d) 团队成员投票决定回滚（通过 Meeting Room 记录决策）。</w:t>
      </w:r>
    </w:p>
    <w:p w14:paraId="0782C2F8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2. 回滚步骤：</w:t>
      </w:r>
    </w:p>
    <w:p w14:paraId="0782C2F8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Step 1：在 Meeting Room 中记录回滚决策（谁、什么时候、为什么）。</w:t>
      </w:r>
    </w:p>
    <w:p w14:paraId="0782C2F8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Step 2：找到最新的备份标签，确认备份完整性（hash 校验通过）。</w:t>
      </w:r>
    </w:p>
    <w:p w14:paraId="0782C2F8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Step 3：将本地 workspace 替换为备份内容（先备份当前状态作为"重构尝试记录"）。</w:t>
      </w:r>
    </w:p>
    <w:p w14:paraId="0782C2F8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Step 4：恢复所有 Git 仓库（从 bundle 克隆或解压）。</w:t>
      </w:r>
    </w:p>
    <w:p w14:paraId="0782C2F8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Step 5：验证 Kanban 看板状态是否恢复正常。</w:t>
      </w:r>
    </w:p>
    <w:p w14:paraId="0782C2F8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Step 6：运行基本的 smoke test（检查关键实验是否可运行）。</w:t>
      </w:r>
    </w:p>
    <w:p w14:paraId="0782C2F8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Step 7：在 Meeting Room 中记录回滚结果和后续计划。</w:t>
      </w:r>
    </w:p>
    <w:p w14:paraId="0782C2F8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3. 回滚后的验证清单：</w:t>
      </w:r>
    </w:p>
    <w:p w14:paraId="0782C2F8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- 所有 Git 仓库可正常 clone 和 checkout</w:t>
      </w:r>
    </w:p>
    <w:p w14:paraId="0782C2F8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- Kanban 看板数据完整且状态一致</w:t>
      </w:r>
    </w:p>
    <w:p w14:paraId="0782C2F8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- 关键实验可重复运行</w:t>
      </w:r>
    </w:p>
    <w:p w14:paraId="0782C2F8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- Letters 和 Meeting Room 文档可正常读取</w:t>
      </w:r>
    </w:p>
    <w:p w14:paraId="0782C2F8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- 配置文件和脚本可正常执行</w:t>
      </w:r>
    </w:p>
    <w:p w14:paraId="0782C2F8" w14:textId="77777777" w:rsidR="00D95722" w:rsidRDefault="00D95722" w:rsidP="00FA19B5">
      <w:pPr>
        <w:pStyle w:val="af8"/>
      </w:pPr>
      <w:proofErr w:type="gramStart"/>
      <w:proofErr w:type="gramEnd"/>
      <w:r>
        <w:rPr>
          <w:rFonts w:hint="eastAsi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4. 从回滚状态重新开始：回滚不是终点。回滚后，项目回到一个已知良好的状态，团队可以重新评估重构方案、调整策略，然后再次尝试。备份确保了我们不会丢失任何已有的工作成果。</w:t>
      </w:r>
    </w:p>
    <w:p w14:paraId="3E7E6728" w14:textId="77777777" w:rsidR="00D95722" w:rsidRDefault="00D95722" w:rsidP="00FA19B5">
      <w:pPr>
        <w:pStyle w:val="af8"/>
      </w:pPr>
      <w:r>
        <w:rPr>
          <w:rFonts w:hint="eastAsia"/>
        </w:rPr>
        <w:br/>
        <w:br/>
        <w:br/>
        <w:br/>
        <w:br/>
        <w:br/>
        <w:br/>
        <w:br/>
        <w:br/>
        <w:br/>
        <w:br/>
        <w:t xml:space="preserve">□ 所有仓库已 clean（无未提交的改动）</w:t>
      </w:r>
    </w:p>
    <w:p w14:paraId="3E7E6728" w14:textId="77777777" w:rsidR="00D95722" w:rsidRDefault="00D95722" w:rsidP="00FA19B5">
      <w:pPr>
        <w:pStyle w:val="af8"/>
      </w:pPr>
      <w:r>
        <w:rPr>
          <w:rFonts w:hint="eastAsia"/>
        </w:rPr>
        <w:br/>
        <w:br/>
        <w:br/>
        <w:br/>
        <w:br/>
        <w:br/>
        <w:br/>
        <w:br/>
        <w:br/>
        <w:br/>
        <w:br/>
        <w:t xml:space="preserve">□ 所有实验结果已归档（Kanban 上所有 scored/landed 的 row 都有对应的字节文件）</w:t>
      </w:r>
    </w:p>
    <w:p w14:paraId="3E7E6728" w14:textId="77777777" w:rsidR="00D95722" w:rsidRDefault="00D95722" w:rsidP="00FA19B5">
      <w:pPr>
        <w:pStyle w:val="af8"/>
      </w:pPr>
      <w:r>
        <w:rPr>
          <w:rFonts w:hint="eastAsia"/>
        </w:rPr>
        <w:br/>
        <w:br/>
        <w:br/>
        <w:br/>
        <w:br/>
        <w:br/>
        <w:br/>
        <w:br/>
        <w:br/>
        <w:br/>
        <w:br/>
        <w:t xml:space="preserve">□ 备份已完成并通过验证（hash 校验通过、抽样恢复测试通过）</w:t>
      </w:r>
    </w:p>
    <w:p w14:paraId="3E7E6728" w14:textId="77777777" w:rsidR="00D95722" w:rsidRDefault="00D95722" w:rsidP="00FA19B5">
      <w:pPr>
        <w:pStyle w:val="af8"/>
      </w:pPr>
      <w:r>
        <w:rPr>
          <w:rFonts w:hint="eastAsia"/>
        </w:rPr>
        <w:br/>
        <w:br/>
        <w:br/>
        <w:br/>
        <w:br/>
        <w:br/>
        <w:br/>
        <w:br/>
        <w:br/>
        <w:br/>
        <w:br/>
        <w:t xml:space="preserve">□ 备份位置已确认可访问（本地和远程各测试一次）</w:t>
      </w:r>
    </w:p>
    <w:p w14:paraId="3E7E6728" w14:textId="77777777" w:rsidR="00D95722" w:rsidRDefault="00D95722" w:rsidP="00FA19B5">
      <w:pPr>
        <w:pStyle w:val="af8"/>
      </w:pPr>
      <w:r>
        <w:rPr>
          <w:rFonts w:hint="eastAsia"/>
        </w:rPr>
        <w:br/>
        <w:br/>
        <w:br/>
        <w:br/>
        <w:br/>
        <w:br/>
        <w:br/>
        <w:br/>
        <w:br/>
        <w:br/>
        <w:br/>
        <w:t xml:space="preserve">□ 团队成员已通知（在 Meeting Room 中发布备份完成通知）</w:t>
      </w:r>
    </w:p>
    <w:p w14:paraId="3E7E6728" w14:textId="77777777" w:rsidR="00D95722" w:rsidRDefault="00D95722" w:rsidP="00FA19B5">
      <w:pPr>
        <w:pStyle w:val="af8"/>
      </w:pPr>
      <w:r>
        <w:rPr>
          <w:rFonts w:hint="eastAsia"/>
        </w:rPr>
        <w:br/>
        <w:br/>
        <w:br/>
        <w:br/>
        <w:br/>
        <w:br/>
        <w:br/>
        <w:br/>
        <w:br/>
        <w:br/>
        <w:br/>
        <w:t xml:space="preserve">□ 回滚步骤已测试（在临时目录中成功执行过一次完整的回滚流程）</w:t>
      </w:r>
    </w:p>
    <w:p w14:paraId="3E7E6728" w14:textId="77777777" w:rsidR="00D95722" w:rsidRDefault="00D95722" w:rsidP="00FA19B5">
      <w:pPr>
        <w:pStyle w:val="af8"/>
      </w:pPr>
      <w:r>
        <w:rPr>
          <w:rFonts w:hint="eastAsia"/>
        </w:rPr>
        <w:br/>
        <w:br/>
        <w:br/>
        <w:br/>
        <w:br/>
        <w:br/>
        <w:br/>
        <w:br/>
        <w:br/>
        <w:br/>
        <w:br/>
        <w:t xml:space="preserve">□ 当前 Kanban 状态已记录（截图或导出为文档，作为重构前的"基线"）</w:t>
      </w:r>
    </w:p>
    <w:p w14:paraId="3E7E6728" w14:textId="77777777" w:rsidR="00D95722" w:rsidRDefault="00D95722" w:rsidP="00FA19B5">
      <w:pPr>
        <w:pStyle w:val="af8"/>
      </w:pPr>
      <w:r>
        <w:rPr>
          <w:rFonts w:hint="eastAsia"/>
        </w:rPr>
        <w:br/>
        <w:br/>
        <w:br/>
        <w:br/>
        <w:br/>
        <w:br/>
        <w:br/>
        <w:br/>
        <w:br/>
        <w:br/>
        <w:br/>
        <w:t xml:space="preserve">□ 关键配置文件已记录版本（记录各仓库的 HEAD commit hash）</w:t>
      </w:r>
    </w:p>
    <w:p w14:paraId="3E7E6728" w14:textId="77777777" w:rsidR="00D95722" w:rsidRDefault="00D95722" w:rsidP="00FA19B5">
      <w:pPr>
        <w:pStyle w:val="af8"/>
      </w:pPr>
      <w:r>
        <w:rPr>
          <w:rFonts w:hint="eastAsia"/>
        </w:rPr>
        <w:br/>
        <w:br/>
        <w:br/>
        <w:br/>
        <w:br/>
        <w:br/>
        <w:br/>
        <w:br/>
        <w:br/>
        <w:br/>
        <w:br/>
        <w:t xml:space="preserve">只有以上所有检查项都打勾后，才可以开始重构。</w:t>
      </w:r>
    </w:p>
    <w:p w14:paraId="124832D0" w14:textId="77777777" w:rsidR="00D95722" w:rsidRDefault="00D95722" w:rsidP="00FA19B5">
      <w:pPr>
        <w:pStyle w:val="af8"/>
      </w:pPr>
      <w:r>
        <w:rPr>
          <w:rFonts w:hint="eastAsia"/>
        </w:rPr>
        <w:br/>
        <w:br/>
        <w:br/>
        <w:br/>
        <w:br/>
        <w:br/>
        <w:br/>
        <w:br/>
        <w:br/>
        <w:br/>
        <w:t xml:space="preserve">备份就是"先验"。在贝叶斯认知建模中，先验分布代表了我们在看到新数据之前对世界的信念。备份包含了我们到目前为止的所有工作成果——代码、文档、实验结果、知识积累。它是我们在重构之"前"对项目的完整信念。</w:t>
      </w:r>
    </w:p>
    <w:p w14:paraId="124832D0" w14:textId="77777777" w:rsidR="00D95722" w:rsidRDefault="00D95722" w:rsidP="00FA19B5">
      <w:pPr>
        <w:pStyle w:val="af8"/>
      </w:pPr>
      <w:r>
        <w:rPr>
          <w:rFonts w:hint="eastAsia"/>
        </w:rPr>
        <w:br/>
        <w:br/>
        <w:br/>
        <w:br/>
        <w:br/>
        <w:br/>
        <w:br/>
        <w:br/>
        <w:br/>
        <w:br/>
        <w:t xml:space="preserve">重构就是"新观测"。当我们引入新的架构、新的流程、新的工具时，相当于向世界引入了新的观测数据。我们期望通过后验更新得到一个更好的模型——一个更清晰、更强大、更优雅的项目结构。</w:t>
      </w:r>
    </w:p>
    <w:p w14:paraId="124832D0" w14:textId="77777777" w:rsidR="00D95722" w:rsidRDefault="00D95722" w:rsidP="00FA19B5">
      <w:pPr>
        <w:pStyle w:val="af8"/>
      </w:pPr>
      <w:r>
        <w:rPr>
          <w:rFonts w:hint="eastAsia"/>
        </w:rPr>
        <w:br/>
        <w:br/>
        <w:br/>
        <w:br/>
        <w:br/>
        <w:br/>
        <w:br/>
        <w:br/>
        <w:br/>
        <w:br/>
        <w:t xml:space="preserve">但如果后验比先验更差呢？如果重构引入了更多的混乱而不是秩序？贝叶斯更新的数学会告诉我们：回退到先验。这不是失败，这是理性。贝叶斯方法从不害怕回退——它只是根据证据不断更新信念。当证据表明新的信念更差时，回到旧的信念就是最优选择。</w:t>
      </w:r>
    </w:p>
    <w:p w14:paraId="124832D0" w14:textId="77777777" w:rsidR="00D95722" w:rsidRDefault="00D95722" w:rsidP="00FA19B5">
      <w:pPr>
        <w:pStyle w:val="af8"/>
      </w:pPr>
      <w:r>
        <w:rPr>
          <w:rFonts w:hint="eastAsia"/>
        </w:rPr>
        <w:br/>
        <w:br/>
        <w:br/>
        <w:br/>
        <w:br/>
        <w:br/>
        <w:br/>
        <w:br/>
        <w:br/>
        <w:br/>
        <w:t xml:space="preserve">"Time no boundary."——备份不是终点，而是另一个起点。在时间无边界的视角下，每一次回滚都不是"回到过去"，而是从另一个时间点继续前进。备份让我们拥有了在时间中自由穿梭的能力——我们可以大胆地探索未来，因为知道随时可以回到任何一个已知的良好状态。</w:t>
      </w:r>
    </w:p>
    <w:p w14:paraId="124832D0" w14:textId="77777777" w:rsidR="00D95722" w:rsidRDefault="00D95722" w:rsidP="00FA19B5">
      <w:pPr>
        <w:pStyle w:val="af8"/>
      </w:pPr>
      <w:r>
        <w:rPr>
          <w:rFonts w:hint="eastAsia"/>
        </w:rPr>
        <w:br/>
        <w:br/>
        <w:br/>
        <w:br/>
        <w:br/>
        <w:br/>
        <w:br/>
        <w:br/>
        <w:br/>
        <w:br/>
        <w:t xml:space="preserve">正如 Old Mac 屏幕上的那条没有边界的曲线——备份不是曲线的起点，也不是终点。它只是曲线上的一个点，一个我们可以随时回到并继续前行的点。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152E8F6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28F0C520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8BC475F8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0AF8221A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7B6B8EE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5CFCBB90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B7CA5774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60AAE44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AF024B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ED58CF1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embedSystemFonts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Y3ZGJhNDk4ZDBlZTM5YmEzYjQ2ZTdlMjEyODI2NzYifQ=="/>
  </w:docVars>
  <w:rsids>
    <w:rsidRoot w:val="1B775F20"/>
    <w:rsid w:val="0003754A"/>
    <w:rsid w:val="00061396"/>
    <w:rsid w:val="000A42C9"/>
    <w:rsid w:val="000E34C0"/>
    <w:rsid w:val="00122A98"/>
    <w:rsid w:val="00171651"/>
    <w:rsid w:val="001A2DAB"/>
    <w:rsid w:val="001A5903"/>
    <w:rsid w:val="001D62AC"/>
    <w:rsid w:val="00245A7C"/>
    <w:rsid w:val="002B6057"/>
    <w:rsid w:val="00325A2F"/>
    <w:rsid w:val="00364FE7"/>
    <w:rsid w:val="003835CD"/>
    <w:rsid w:val="003852B3"/>
    <w:rsid w:val="003B63BE"/>
    <w:rsid w:val="00405224"/>
    <w:rsid w:val="00420FCC"/>
    <w:rsid w:val="00422DB6"/>
    <w:rsid w:val="00442561"/>
    <w:rsid w:val="004824C5"/>
    <w:rsid w:val="004D3E63"/>
    <w:rsid w:val="004D5BB7"/>
    <w:rsid w:val="004F7624"/>
    <w:rsid w:val="005056DA"/>
    <w:rsid w:val="00540C38"/>
    <w:rsid w:val="00573F15"/>
    <w:rsid w:val="00603C53"/>
    <w:rsid w:val="00611CE2"/>
    <w:rsid w:val="00670CD0"/>
    <w:rsid w:val="006D2E7D"/>
    <w:rsid w:val="006E488C"/>
    <w:rsid w:val="00764FCD"/>
    <w:rsid w:val="00821C2C"/>
    <w:rsid w:val="00843F69"/>
    <w:rsid w:val="00863CD4"/>
    <w:rsid w:val="00866C78"/>
    <w:rsid w:val="008E4BDC"/>
    <w:rsid w:val="00917300"/>
    <w:rsid w:val="00922756"/>
    <w:rsid w:val="00944BA9"/>
    <w:rsid w:val="00952DF5"/>
    <w:rsid w:val="0099106B"/>
    <w:rsid w:val="009C3081"/>
    <w:rsid w:val="00A05202"/>
    <w:rsid w:val="00A36DB3"/>
    <w:rsid w:val="00AE3F46"/>
    <w:rsid w:val="00B022D9"/>
    <w:rsid w:val="00B15E4F"/>
    <w:rsid w:val="00B24F78"/>
    <w:rsid w:val="00BD69AB"/>
    <w:rsid w:val="00C12E61"/>
    <w:rsid w:val="00C363B5"/>
    <w:rsid w:val="00C44748"/>
    <w:rsid w:val="00C67797"/>
    <w:rsid w:val="00C74C78"/>
    <w:rsid w:val="00CA4360"/>
    <w:rsid w:val="00CD2B94"/>
    <w:rsid w:val="00CF0227"/>
    <w:rsid w:val="00CF5ACE"/>
    <w:rsid w:val="00D115ED"/>
    <w:rsid w:val="00D2692D"/>
    <w:rsid w:val="00D36B00"/>
    <w:rsid w:val="00D66EAB"/>
    <w:rsid w:val="00D733AC"/>
    <w:rsid w:val="00D95722"/>
    <w:rsid w:val="00DD2AC6"/>
    <w:rsid w:val="00E7734F"/>
    <w:rsid w:val="00EC51F5"/>
    <w:rsid w:val="00F605D6"/>
    <w:rsid w:val="00F722BC"/>
    <w:rsid w:val="00FA19B5"/>
    <w:rsid w:val="00FE646B"/>
    <w:rsid w:val="10486B3A"/>
    <w:rsid w:val="1B775F20"/>
    <w:rsid w:val="23CD7FCE"/>
    <w:rsid w:val="47A41272"/>
    <w:rsid w:val="624C1682"/>
    <w:rsid w:val="69F33701"/>
    <w:rsid w:val="75907424"/>
    <w:rsid w:val="7F57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6488B0"/>
  <w15:docId w15:val="{B893776D-CB12-416B-9EE7-1D7CD81EB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A19B5"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Salutation"/>
    <w:basedOn w:val="a"/>
    <w:next w:val="a"/>
    <w:link w:val="a6"/>
    <w:rPr>
      <w:rFonts w:ascii="仿宋" w:eastAsia="仿宋" w:hAnsi="仿宋" w:cs="仿宋"/>
      <w:sz w:val="28"/>
      <w:szCs w:val="32"/>
    </w:rPr>
  </w:style>
  <w:style w:type="paragraph" w:styleId="a7">
    <w:name w:val="Closing"/>
    <w:basedOn w:val="a"/>
    <w:link w:val="a8"/>
    <w:pPr>
      <w:ind w:leftChars="2100" w:left="100"/>
    </w:pPr>
    <w:rPr>
      <w:rFonts w:ascii="仿宋" w:eastAsia="仿宋" w:hAnsi="仿宋" w:cs="仿宋"/>
      <w:sz w:val="28"/>
      <w:szCs w:val="32"/>
    </w:rPr>
  </w:style>
  <w:style w:type="paragraph" w:styleId="a9">
    <w:name w:val="footer"/>
    <w:basedOn w:val="a"/>
    <w:link w:val="a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Subtitle"/>
    <w:basedOn w:val="a"/>
    <w:next w:val="a"/>
    <w:link w:val="ae"/>
    <w:autoRedefine/>
    <w:qFormat/>
    <w:pPr>
      <w:spacing w:before="240" w:after="60" w:line="312" w:lineRule="auto"/>
      <w:jc w:val="center"/>
      <w:outlineLvl w:val="1"/>
    </w:pPr>
    <w:rPr>
      <w:rFonts w:eastAsiaTheme="minorEastAsia"/>
      <w:b/>
      <w:bCs/>
      <w:kern w:val="28"/>
      <w:sz w:val="32"/>
      <w:szCs w:val="32"/>
    </w:rPr>
  </w:style>
  <w:style w:type="paragraph" w:styleId="af">
    <w:name w:val="annotation subject"/>
    <w:basedOn w:val="a3"/>
    <w:next w:val="a3"/>
    <w:link w:val="af0"/>
    <w:rPr>
      <w:b/>
      <w:bCs/>
    </w:rPr>
  </w:style>
  <w:style w:type="character" w:styleId="af1">
    <w:name w:val="annotation reference"/>
    <w:basedOn w:val="a0"/>
    <w:qFormat/>
    <w:rPr>
      <w:sz w:val="21"/>
      <w:szCs w:val="21"/>
    </w:rPr>
  </w:style>
  <w:style w:type="paragraph" w:customStyle="1" w:styleId="af2">
    <w:name w:val="全文一级大标题"/>
    <w:link w:val="af3"/>
    <w:autoRedefine/>
    <w:qFormat/>
    <w:rsid w:val="00D95722"/>
    <w:pPr>
      <w:jc w:val="center"/>
    </w:pPr>
    <w:rPr>
      <w:rFonts w:ascii="宋体" w:eastAsia="宋体" w:hAnsi="宋体" w:cs="宋体"/>
      <w:b/>
      <w:bCs/>
      <w:color w:val="0D0D0D" w:themeColor="text1" w:themeTint="F2"/>
      <w:kern w:val="2"/>
      <w:sz w:val="48"/>
      <w:szCs w:val="44"/>
    </w:rPr>
  </w:style>
  <w:style w:type="paragraph" w:customStyle="1" w:styleId="af4">
    <w:name w:val="全文副标题"/>
    <w:link w:val="af5"/>
    <w:qFormat/>
    <w:pPr>
      <w:jc w:val="center"/>
    </w:pPr>
    <w:rPr>
      <w:rFonts w:ascii="仿宋" w:eastAsia="仿宋" w:hAnsi="仿宋" w:cs="仿宋"/>
      <w:b/>
      <w:kern w:val="2"/>
      <w:sz w:val="36"/>
      <w:szCs w:val="32"/>
    </w:rPr>
  </w:style>
  <w:style w:type="character" w:customStyle="1" w:styleId="af3">
    <w:name w:val="全文一级大标题 字符"/>
    <w:basedOn w:val="a0"/>
    <w:link w:val="af2"/>
    <w:qFormat/>
    <w:rsid w:val="00D95722"/>
    <w:rPr>
      <w:rFonts w:ascii="宋体" w:eastAsia="宋体" w:hAnsi="宋体" w:cs="宋体"/>
      <w:b/>
      <w:bCs/>
      <w:color w:val="0D0D0D" w:themeColor="text1" w:themeTint="F2"/>
      <w:kern w:val="2"/>
      <w:sz w:val="48"/>
      <w:szCs w:val="44"/>
    </w:rPr>
  </w:style>
  <w:style w:type="paragraph" w:customStyle="1" w:styleId="af6">
    <w:name w:val="抬头或称呼"/>
    <w:link w:val="af7"/>
    <w:autoRedefine/>
    <w:qFormat/>
    <w:rPr>
      <w:rFonts w:ascii="仿宋" w:eastAsia="仿宋" w:hAnsi="仿宋" w:cs="仿宋"/>
      <w:kern w:val="2"/>
      <w:sz w:val="28"/>
      <w:szCs w:val="32"/>
    </w:rPr>
  </w:style>
  <w:style w:type="character" w:customStyle="1" w:styleId="af5">
    <w:name w:val="全文副标题 字符"/>
    <w:basedOn w:val="a0"/>
    <w:link w:val="af4"/>
    <w:rPr>
      <w:rFonts w:ascii="仿宋" w:eastAsia="仿宋" w:hAnsi="仿宋" w:cs="仿宋"/>
      <w:b/>
      <w:kern w:val="2"/>
      <w:sz w:val="36"/>
      <w:szCs w:val="32"/>
    </w:rPr>
  </w:style>
  <w:style w:type="paragraph" w:customStyle="1" w:styleId="af8">
    <w:name w:val="文本正文"/>
    <w:link w:val="af9"/>
    <w:autoRedefine/>
    <w:qFormat/>
    <w:rsid w:val="00FA19B5"/>
    <w:pPr>
      <w:widowControl w:val="0"/>
      <w:ind w:firstLineChars="200" w:firstLine="552"/>
      <w:jc w:val="both"/>
    </w:pPr>
    <w:rPr>
      <w:rFonts w:ascii="仿宋" w:eastAsia="仿宋" w:hAnsi="仿宋" w:cs="仿宋"/>
      <w:kern w:val="2"/>
      <w:sz w:val="28"/>
      <w:szCs w:val="32"/>
    </w:rPr>
  </w:style>
  <w:style w:type="character" w:customStyle="1" w:styleId="af7">
    <w:name w:val="抬头或称呼 字符"/>
    <w:basedOn w:val="a0"/>
    <w:link w:val="af6"/>
    <w:qFormat/>
    <w:rPr>
      <w:rFonts w:ascii="仿宋" w:eastAsia="仿宋" w:hAnsi="仿宋" w:cs="仿宋"/>
      <w:kern w:val="2"/>
      <w:sz w:val="28"/>
      <w:szCs w:val="32"/>
    </w:rPr>
  </w:style>
  <w:style w:type="paragraph" w:customStyle="1" w:styleId="afa">
    <w:name w:val="正文一级标题"/>
    <w:link w:val="afb"/>
    <w:autoRedefine/>
    <w:qFormat/>
    <w:pPr>
      <w:ind w:firstLineChars="200" w:firstLine="200"/>
    </w:pPr>
    <w:rPr>
      <w:rFonts w:ascii="仿宋" w:eastAsia="宋体" w:hAnsi="仿宋" w:cs="仿宋"/>
      <w:b/>
      <w:kern w:val="2"/>
      <w:sz w:val="32"/>
      <w:szCs w:val="32"/>
    </w:rPr>
  </w:style>
  <w:style w:type="character" w:customStyle="1" w:styleId="af9">
    <w:name w:val="文本正文 字符"/>
    <w:basedOn w:val="a0"/>
    <w:link w:val="af8"/>
    <w:qFormat/>
    <w:rsid w:val="00FA19B5"/>
    <w:rPr>
      <w:rFonts w:ascii="仿宋" w:eastAsia="仿宋" w:hAnsi="仿宋" w:cs="仿宋"/>
      <w:kern w:val="2"/>
      <w:sz w:val="28"/>
      <w:szCs w:val="32"/>
    </w:rPr>
  </w:style>
  <w:style w:type="paragraph" w:customStyle="1" w:styleId="afc">
    <w:name w:val="正文二级标题"/>
    <w:link w:val="afd"/>
    <w:autoRedefine/>
    <w:qFormat/>
    <w:pPr>
      <w:ind w:firstLine="602"/>
    </w:pPr>
    <w:rPr>
      <w:rFonts w:ascii="仿宋" w:eastAsia="宋体" w:hAnsi="仿宋" w:cs="仿宋"/>
      <w:b/>
      <w:kern w:val="2"/>
      <w:sz w:val="30"/>
      <w:szCs w:val="32"/>
    </w:rPr>
  </w:style>
  <w:style w:type="character" w:customStyle="1" w:styleId="afb">
    <w:name w:val="正文一级标题 字符"/>
    <w:basedOn w:val="af5"/>
    <w:link w:val="afa"/>
    <w:qFormat/>
    <w:rPr>
      <w:rFonts w:ascii="仿宋" w:eastAsia="宋体" w:hAnsi="仿宋" w:cs="仿宋"/>
      <w:b/>
      <w:kern w:val="2"/>
      <w:sz w:val="32"/>
      <w:szCs w:val="32"/>
    </w:rPr>
  </w:style>
  <w:style w:type="paragraph" w:customStyle="1" w:styleId="afe">
    <w:name w:val="正文三级标题"/>
    <w:link w:val="aff"/>
    <w:autoRedefine/>
    <w:qFormat/>
    <w:pPr>
      <w:ind w:firstLineChars="200" w:firstLine="200"/>
    </w:pPr>
    <w:rPr>
      <w:rFonts w:ascii="宋体" w:eastAsia="宋体"/>
      <w:b/>
      <w:kern w:val="2"/>
      <w:sz w:val="28"/>
      <w:szCs w:val="22"/>
    </w:rPr>
  </w:style>
  <w:style w:type="character" w:customStyle="1" w:styleId="afd">
    <w:name w:val="正文二级标题 字符"/>
    <w:basedOn w:val="afb"/>
    <w:link w:val="afc"/>
    <w:qFormat/>
    <w:rPr>
      <w:rFonts w:ascii="仿宋" w:eastAsia="宋体" w:hAnsi="仿宋" w:cs="仿宋"/>
      <w:b/>
      <w:kern w:val="2"/>
      <w:sz w:val="30"/>
      <w:szCs w:val="32"/>
    </w:rPr>
  </w:style>
  <w:style w:type="paragraph" w:customStyle="1" w:styleId="aff0">
    <w:name w:val="正文四级标题"/>
    <w:link w:val="aff1"/>
    <w:autoRedefine/>
    <w:qFormat/>
    <w:pPr>
      <w:ind w:firstLineChars="200" w:firstLine="200"/>
    </w:pPr>
    <w:rPr>
      <w:rFonts w:ascii="宋体" w:eastAsia="宋体"/>
      <w:kern w:val="2"/>
      <w:sz w:val="28"/>
      <w:szCs w:val="22"/>
    </w:rPr>
  </w:style>
  <w:style w:type="character" w:customStyle="1" w:styleId="aff">
    <w:name w:val="正文三级标题 字符"/>
    <w:basedOn w:val="a0"/>
    <w:link w:val="afe"/>
    <w:qFormat/>
    <w:rPr>
      <w:rFonts w:ascii="宋体" w:eastAsia="宋体"/>
      <w:b/>
      <w:kern w:val="2"/>
      <w:sz w:val="28"/>
      <w:szCs w:val="22"/>
    </w:rPr>
  </w:style>
  <w:style w:type="paragraph" w:customStyle="1" w:styleId="aff2">
    <w:name w:val="此致"/>
    <w:link w:val="aff3"/>
    <w:autoRedefine/>
    <w:qFormat/>
    <w:pPr>
      <w:ind w:firstLineChars="200" w:firstLine="200"/>
    </w:pPr>
    <w:rPr>
      <w:rFonts w:ascii="仿宋" w:eastAsia="仿宋" w:hAnsi="仿宋" w:cs="仿宋"/>
      <w:kern w:val="2"/>
      <w:sz w:val="28"/>
      <w:szCs w:val="32"/>
    </w:rPr>
  </w:style>
  <w:style w:type="character" w:customStyle="1" w:styleId="aff1">
    <w:name w:val="正文四级标题 字符"/>
    <w:basedOn w:val="aff"/>
    <w:link w:val="aff0"/>
    <w:qFormat/>
    <w:rPr>
      <w:rFonts w:ascii="宋体" w:eastAsia="宋体"/>
      <w:b w:val="0"/>
      <w:kern w:val="2"/>
      <w:sz w:val="28"/>
      <w:szCs w:val="22"/>
    </w:rPr>
  </w:style>
  <w:style w:type="character" w:customStyle="1" w:styleId="aff3">
    <w:name w:val="此致 字符"/>
    <w:basedOn w:val="a0"/>
    <w:link w:val="aff2"/>
    <w:rPr>
      <w:rFonts w:ascii="仿宋" w:eastAsia="仿宋" w:hAnsi="仿宋" w:cs="仿宋"/>
      <w:kern w:val="2"/>
      <w:sz w:val="28"/>
      <w:szCs w:val="32"/>
    </w:rPr>
  </w:style>
  <w:style w:type="character" w:customStyle="1" w:styleId="a4">
    <w:name w:val="批注文字 字符"/>
    <w:basedOn w:val="a0"/>
    <w:link w:val="a3"/>
    <w:qFormat/>
    <w:rPr>
      <w:rFonts w:eastAsia="宋体"/>
      <w:kern w:val="2"/>
      <w:sz w:val="21"/>
      <w:szCs w:val="22"/>
    </w:rPr>
  </w:style>
  <w:style w:type="character" w:customStyle="1" w:styleId="af0">
    <w:name w:val="批注主题 字符"/>
    <w:basedOn w:val="a4"/>
    <w:link w:val="af"/>
    <w:qFormat/>
    <w:rPr>
      <w:rFonts w:eastAsia="宋体"/>
      <w:b/>
      <w:bCs/>
      <w:kern w:val="2"/>
      <w:sz w:val="21"/>
      <w:szCs w:val="22"/>
    </w:rPr>
  </w:style>
  <w:style w:type="paragraph" w:customStyle="1" w:styleId="aff4">
    <w:name w:val="祝辞"/>
    <w:link w:val="aff5"/>
    <w:autoRedefine/>
    <w:qFormat/>
    <w:rPr>
      <w:rFonts w:ascii="仿宋" w:eastAsia="仿宋" w:hAnsi="仿宋" w:cs="仿宋"/>
      <w:kern w:val="2"/>
      <w:sz w:val="28"/>
      <w:szCs w:val="32"/>
    </w:rPr>
  </w:style>
  <w:style w:type="paragraph" w:customStyle="1" w:styleId="aff6">
    <w:name w:val="落款或署名"/>
    <w:link w:val="aff7"/>
    <w:autoRedefine/>
    <w:qFormat/>
    <w:pPr>
      <w:jc w:val="right"/>
    </w:pPr>
    <w:rPr>
      <w:rFonts w:ascii="仿宋" w:eastAsia="仿宋" w:hAnsi="仿宋" w:cs="仿宋"/>
      <w:kern w:val="2"/>
      <w:sz w:val="28"/>
      <w:szCs w:val="32"/>
    </w:rPr>
  </w:style>
  <w:style w:type="character" w:customStyle="1" w:styleId="aff5">
    <w:name w:val="祝辞 字符"/>
    <w:basedOn w:val="a0"/>
    <w:link w:val="aff4"/>
    <w:qFormat/>
    <w:rPr>
      <w:rFonts w:ascii="仿宋" w:eastAsia="仿宋" w:hAnsi="仿宋" w:cs="仿宋"/>
      <w:kern w:val="2"/>
      <w:sz w:val="28"/>
      <w:szCs w:val="32"/>
    </w:rPr>
  </w:style>
  <w:style w:type="paragraph" w:customStyle="1" w:styleId="aff8">
    <w:name w:val="日期或时间"/>
    <w:link w:val="aff9"/>
    <w:autoRedefine/>
    <w:qFormat/>
    <w:pPr>
      <w:jc w:val="right"/>
    </w:pPr>
    <w:rPr>
      <w:rFonts w:ascii="仿宋" w:eastAsia="仿宋"/>
      <w:iCs/>
      <w:kern w:val="2"/>
      <w:sz w:val="28"/>
      <w:szCs w:val="22"/>
      <w:shd w:val="clear" w:color="auto" w:fill="FFFFFF"/>
    </w:rPr>
  </w:style>
  <w:style w:type="character" w:customStyle="1" w:styleId="aff7">
    <w:name w:val="落款或署名 字符"/>
    <w:basedOn w:val="a0"/>
    <w:link w:val="aff6"/>
    <w:qFormat/>
    <w:rPr>
      <w:rFonts w:ascii="仿宋" w:eastAsia="仿宋" w:hAnsi="仿宋" w:cs="仿宋"/>
      <w:kern w:val="2"/>
      <w:sz w:val="28"/>
      <w:szCs w:val="32"/>
    </w:rPr>
  </w:style>
  <w:style w:type="character" w:customStyle="1" w:styleId="aff9">
    <w:name w:val="日期或时间 字符"/>
    <w:basedOn w:val="a0"/>
    <w:link w:val="aff8"/>
    <w:qFormat/>
    <w:rPr>
      <w:rFonts w:ascii="仿宋" w:eastAsia="仿宋"/>
      <w:iCs/>
      <w:kern w:val="2"/>
      <w:sz w:val="28"/>
      <w:szCs w:val="22"/>
    </w:rPr>
  </w:style>
  <w:style w:type="character" w:customStyle="1" w:styleId="ac">
    <w:name w:val="页眉 字符"/>
    <w:basedOn w:val="a0"/>
    <w:link w:val="ab"/>
    <w:qFormat/>
    <w:rPr>
      <w:rFonts w:eastAsia="宋体"/>
      <w:kern w:val="2"/>
      <w:sz w:val="18"/>
      <w:szCs w:val="18"/>
    </w:rPr>
  </w:style>
  <w:style w:type="character" w:customStyle="1" w:styleId="aa">
    <w:name w:val="页脚 字符"/>
    <w:basedOn w:val="a0"/>
    <w:link w:val="a9"/>
    <w:qFormat/>
    <w:rPr>
      <w:rFonts w:eastAsia="宋体"/>
      <w:kern w:val="2"/>
      <w:sz w:val="18"/>
      <w:szCs w:val="18"/>
    </w:rPr>
  </w:style>
  <w:style w:type="character" w:customStyle="1" w:styleId="ae">
    <w:name w:val="副标题 字符"/>
    <w:basedOn w:val="a0"/>
    <w:link w:val="ad"/>
    <w:rPr>
      <w:b/>
      <w:bCs/>
      <w:kern w:val="28"/>
      <w:sz w:val="32"/>
      <w:szCs w:val="32"/>
    </w:rPr>
  </w:style>
  <w:style w:type="paragraph" w:customStyle="1" w:styleId="affa">
    <w:name w:val="署名信息"/>
    <w:link w:val="affb"/>
    <w:autoRedefine/>
    <w:qFormat/>
    <w:pPr>
      <w:jc w:val="right"/>
    </w:pPr>
    <w:rPr>
      <w:rFonts w:ascii="仿宋" w:eastAsia="仿宋" w:hAnsi="仿宋" w:cs="仿宋"/>
      <w:kern w:val="2"/>
      <w:sz w:val="28"/>
      <w:szCs w:val="32"/>
    </w:rPr>
  </w:style>
  <w:style w:type="character" w:customStyle="1" w:styleId="affb">
    <w:name w:val="署名信息 字符"/>
    <w:basedOn w:val="aff5"/>
    <w:link w:val="affa"/>
    <w:rPr>
      <w:rFonts w:ascii="仿宋" w:eastAsia="仿宋" w:hAnsi="仿宋" w:cs="仿宋"/>
      <w:kern w:val="2"/>
      <w:sz w:val="28"/>
      <w:szCs w:val="32"/>
    </w:rPr>
  </w:style>
  <w:style w:type="character" w:customStyle="1" w:styleId="a6">
    <w:name w:val="称呼 字符"/>
    <w:basedOn w:val="a0"/>
    <w:link w:val="a5"/>
    <w:rPr>
      <w:rFonts w:ascii="仿宋" w:eastAsia="仿宋" w:hAnsi="仿宋" w:cs="仿宋"/>
      <w:kern w:val="2"/>
      <w:sz w:val="28"/>
      <w:szCs w:val="32"/>
    </w:rPr>
  </w:style>
  <w:style w:type="character" w:customStyle="1" w:styleId="a8">
    <w:name w:val="结束语 字符"/>
    <w:basedOn w:val="a0"/>
    <w:link w:val="a7"/>
    <w:rPr>
      <w:rFonts w:ascii="仿宋" w:eastAsia="仿宋" w:hAnsi="仿宋" w:cs="仿宋"/>
      <w:kern w:val="2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9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55C23-DE8E-4AA1-AAC4-3B96B2F53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</dc:creator>
  <cp:lastModifiedBy>wj</cp:lastModifiedBy>
  <cp:revision>3</cp:revision>
  <dcterms:created xsi:type="dcterms:W3CDTF">2025-10-11T10:08:00Z</dcterms:created>
  <dcterms:modified xsi:type="dcterms:W3CDTF">2025-10-13T09:45:00Z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998E667BAD374F1DBF13CFEAE5A4A358_13</vt:lpwstr>
  </property>
  <property fmtid="{D5CDD505-2E9C-101B-9397-08002B2CF9AE}" pid="4" name="KSOTemplateDocerSaveRecord">
    <vt:lpwstr>eyJoZGlkIjoiMTQ4NjdmNDlhZmY5MzMyNTA4ZGU1OWE3MjU2M2QxNWUifQ==</vt:lpwstr>
  </property>
  <property fmtid="{D5CDD505-2E9C-101B-9397-08002B2CF9AE}" pid="5" name="property1">
    <vt:lpwstr>BBAAD9C20014179B94A0072836F0BEA062B9B20B1DBE7BD0A9D98436B19C2B89AB44B53801C67B0B22092208984665EB37E921FA41D0CBF11BBFC27072AE34DA24DDD7ADD026A9A7D4C82E7763BF43F6DD43E9C375603273489C7195F3AF9C38DD9622970E3</vt:lpwstr>
  </property>
  <property fmtid="{D5CDD505-2E9C-101B-9397-08002B2CF9AE}" pid="6" name="property2">
    <vt:lpwstr>BBAAD9C20014179B94A0072836F0BFE042B9B206121C5B20ADD98E34B10E2BD99B46BF3801C8FB0A22192908984675EB5FE9218A31D08B911BBFC20E7D1E3DD324DD65ADC32369F7F49B25A768AF43C4B820EACC77082216981BF1974572BC18D9D624963E3</vt:lpwstr>
  </property>
  <property fmtid="{D5CDD505-2E9C-101B-9397-08002B2CF9AE}" pid="7" name="property3">
    <vt:lpwstr>BBAAD9C20014179B94A0072836F0B62042B9B20612BADBA0ACD9863BB1C62B89AB46B93851CD6B0E22592408984637EB90E921AA41D0CB611BBFC23877BE34D524DC45ADBF24B9C7A4972987605F4CC65F27E8C370BF32362807819CEE5FBCF8DC962490BE3</vt:lpwstr>
  </property>
  <property fmtid="{D5CDD505-2E9C-101B-9397-08002B2CF9AE}" pid="8" name="property4">
    <vt:lpwstr>BBAAD9C20014179B94A0072836F0B93092B9B207179BDBD0A5D98E35B1C62BD9AB4BB93851CE6B032269240898460FEBA9E9217A41D05B611BBFC2F67A5E34D124DCC0ADFA24B94714F22A67600F4CD3EF63E4CC77BF222098E701950E694CC8DA96209D9E3</vt:lpwstr>
  </property>
  <property fmtid="{D5CDD505-2E9C-101B-9397-08002B2CF9AE}" pid="9" name="property5">
    <vt:lpwstr>BBAAD9C20014179B94A0072836F0BB0042B9B20818065B80A0D98933B1CE2BB64B46B33851C88B0922992C089846F8EB72E9210A41D0DBA11BBFC262736E34D824DC27AD4823B9B7F4902FB761AF4CEFB822E9E6730FD186081F519A35916CC8DE962493FE3</vt:lpwstr>
  </property>
  <property fmtid="{D5CDD505-2E9C-101B-9397-08002B2CF9AE}" pid="10" name="property6">
    <vt:lpwstr>BBAAD9C20014179B94A0072836F0BC6032B9B20B12EB8BE0A5D98B3CB1532BD63B41B73851C98B0522692C0898460DEB4AE9218AE1D0DB011BBFC21F725E39D324DC99ADBA25798714D22B67619F4CC72EBDEEEC764721A268AFF19001C0BC98D9B62D9A6E3</vt:lpwstr>
  </property>
  <property fmtid="{D5CDD505-2E9C-101B-9397-08002B2CF9AE}" pid="11" name="property7">
    <vt:lpwstr>BBAAD9C20014179B94A0072836F0BC7032B9B20C101D2B50A2D98131B1692B867B44BC3851C88B0F22592F0898468CEB70E9212A61D0BBB11BBFC235782E32DE24DC4AAD012799E7C4D72BE761AF4C949C44E5E3749231E3B81F719EEC02DC48DBC62D926E3</vt:lpwstr>
  </property>
</Properties>
</file>