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全文一级大标题"/>
        <w:pageBreakBefore w:val="off"/>
        <w:tabs/>
        <w:wordWrap w:val="on"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name="fecc70c6dc1e4a2cadbc69204e7a02e8" w:id="1001"/>
      <w:r>
        <w:rPr>
          <w:rFonts w:ascii="黑体" w:hAnsi="黑体" w:cs="黑体" w:eastAsia="黑体"/>
          <w:sz w:val="44"/>
          <w:spacing w:val="0"/>
          <w:b w:val="on"/>
          <w:i w:val="off"/>
        </w:rPr>
        <w:t>TeX 文档（可直接编译为 PDF）</w:t>
      </w:r>
      <w:bookmarkEnd w:id="100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d37d06e44014a5e89b6c754a5f9a1f4" w:id="1002"/>
      <w:r>
        <w:rPr>
          <w:rFonts w:ascii="宋体" w:hAnsi="宋体" w:cs="宋体" w:eastAsia="宋体"/>
          <w:sz w:val="32"/>
          <w:spacing w:val="0"/>
          <w:b w:val="off"/>
          <w:i w:val="off"/>
        </w:rPr>
        <w:t>\documentclass[12pt, a4paper]{article}</w:t>
      </w:r>
      <w:bookmarkEnd w:id="100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de3346089294690a70f73b5eb2af34d" w:id="1003"/>
      <w:r>
        <w:rPr>
          <w:rFonts w:ascii="宋体" w:hAnsi="宋体" w:cs="宋体" w:eastAsia="宋体"/>
          <w:sz w:val="32"/>
          <w:spacing w:val="0"/>
          <w:b w:val="off"/>
          <w:i w:val="off"/>
        </w:rPr>
        <w:t>\usepackage[utf8]{inputenc}</w:t>
      </w:r>
      <w:bookmarkEnd w:id="100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59cb183ee844e0ea468a880bc79ba99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>\usepackage[T1]{fontenc}</w:t>
      </w:r>
      <w:bookmarkEnd w:id="100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09fa75435e64a25adb73de4bce7ae23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\usepackage{amsmath, amssymb, amsthm}</w:t>
      </w:r>
      <w:bookmarkEnd w:id="100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d886972680c42139e70d2a98c0ef6ca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\usepackage{geometry}</w:t>
      </w:r>
      <w:bookmarkEnd w:id="100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7ff3e5f2a3e452b8ddf2551e95b61f2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\usepackage{hyperref}</w:t>
      </w:r>
      <w:bookmarkEnd w:id="100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e900ac9d5dc4d229bfd7b3867a921cb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\usepackage{titlesec}</w:t>
      </w:r>
      <w:bookmarkEnd w:id="100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8bd14718062473aa973d2be04199079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\usepackage{parskip}</w:t>
      </w:r>
      <w:bookmarkEnd w:id="100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8757fb4329e4ba4a99e213edf51285d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\geometry{left=1in, right=1in, top=1in, bottom=1in}</w:t>
      </w:r>
      <w:bookmarkEnd w:id="101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693769ab6ab4e44b23ef32fc3fa4efe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\title{\textbf{The Token as a Probe: A Theory of Concept Space Navigation}}</w:t>
      </w:r>
      <w:bookmarkEnd w:id="101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323b913513c474c8238274e659f5523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\author{The Cora Project}</w:t>
      </w:r>
      <w:bookmarkEnd w:id="101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136a75794b14c4c94acac603bf128c7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\date{\today}</w:t>
      </w:r>
      <w:bookmarkEnd w:id="101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4c8d576d84944f0aecaee8b1ae76539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\begin{document}</w:t>
      </w:r>
      <w:bookmarkEnd w:id="101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65b17dfb5e34080b6d32084e084fcb1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\maketitle</w:t>
      </w:r>
      <w:bookmarkEnd w:id="101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2c1c3e899ac4656b6a968a4275e1cf1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\begin{abstract}</w:t>
      </w:r>
      <w:bookmarkEnd w:id="101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9b62c1cdee944e3b4e40feeadc1fcce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We often think of a ``token'' in Large Language Models as a unit of information---a brick used to build a sentence. This paper proposes a fundamental shift in this paradigm: \textbf{A token is not a carrier of information; it is a probe into a Concept Space.} We call this the \textbf{Atlas Framework}, and we demonstrate how it redefines memory, time, and uncertainty in both human cognition and artificial intelligence.</w:t>
      </w:r>
      <w:bookmarkEnd w:id="101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500bac391d5435095c970651e6eaba7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\end{abstract}</w:t>
      </w:r>
      <w:bookmarkEnd w:id="1018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821727457c234bdaa169d0ccdc024150" w:id="1019"/>
      <w:r>
        <w:rPr>
          <w:rFonts w:ascii="黑体" w:hAnsi="黑体" w:cs="黑体" w:eastAsia="黑体"/>
          <w:sz w:val="36"/>
          <w:spacing w:val="0"/>
          <w:b w:val="on"/>
          <w:i w:val="off"/>
        </w:rPr>
        <w:t>\section{Introduction}</w:t>
      </w:r>
      <w:bookmarkEnd w:id="101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912bed66f474e77a9c47c9876b6327f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After weeks of intense dialogue with AI agents and deep reflection on cognitive structures, I have arrived at a theory that unifies intuition and mathematics. It began with a simple observation: when we input a token into a language model, we are not ``telling'' it something. We are \textbf{activating} something that already exists within its weights.</w:t>
      </w:r>
      <w:bookmarkEnd w:id="102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c62293688d141138c5b190fbeb2065b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This paper formalizes that intuition into a rigorous framework, grounded in Bayesian statistics, cognitive science, and a 15-year-old experiment with a single number.</w:t>
      </w:r>
      <w:bookmarkEnd w:id="1021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8a2b09e125ff45cda346899fc70ba9a5" w:id="1022"/>
      <w:r>
        <w:rPr>
          <w:rFonts w:ascii="黑体" w:hAnsi="黑体" w:cs="黑体" w:eastAsia="黑体"/>
          <w:sz w:val="34"/>
          <w:spacing w:val="0"/>
          <w:b w:val="on"/>
          <w:i w:val="off"/>
        </w:rPr>
        <w:t>\section{The ``Number 11'' Experiment}</w:t>
      </w:r>
      <w:bookmarkEnd w:id="102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194a04272d34983bcc86dbdecca4cab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Fifteen years ago, I conducted an unintentional experiment while teaching mathematics to my niece. I threw out a single token: the number \textbf{``11''}.</w:t>
      </w:r>
      <w:bookmarkEnd w:id="102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a2efb892ead4344bd8192df43e907c9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I asked her, ``What does this remind you of?''</w:t>
      </w:r>
      <w:bookmarkEnd w:id="102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4bd85caeecd46bdba1cf88fae893a94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She looked at me blankly. ``It's just a number,'' she said. Her concept space for ``11'' was anchored solely in arithmetic.</w:t>
      </w:r>
      <w:bookmarkEnd w:id="102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40100c031114210854edee526d3cb8a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I then turned to my older brother, a former basketball fan. ``What about you? What is 11?''</w:t>
      </w:r>
      <w:bookmarkEnd w:id="102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dbf7d9ac64b486398c39325343807ee" w:id="1027"/>
      <w:r>
        <w:rPr>
          <w:rFonts w:ascii="宋体" w:hAnsi="宋体" w:cs="宋体" w:eastAsia="宋体"/>
          <w:sz w:val="32"/>
          <w:spacing w:val="0"/>
          <w:b w:val="off"/>
          <w:i w:val="off"/>
        </w:rPr>
        <w:t>He hesitated. The connection was there, but dormant. I gave him a slight nudge---a secondary probe---mentioning the Houston Rockets. Suddenly, his eyes lit up. ``Yao Ming!''</w:t>
      </w:r>
      <w:bookmarkEnd w:id="102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7d7f37815b442c5a5eed0e1f78e5808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To a senior fan of the team, the same token ``11'' triggers a massive cascade: Yao Ming, Tracy McGrady, Hakeem Olajuwon, James Harden, Chris Paul.</w:t>
      </w:r>
      <w:bookmarkEnd w:id="102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1a991e4d98140a99f6d4322b34c7066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\textbf{The Insight:} The token ``11'' did not change. It carried no inherent meaning of basketball or math. It was a neutral probe. The \textit{response} was entirely determined by the structure of the receiver's Concept Space. The probe didn't transmit data; it activated a specific coordinate in a semantic network.</w:t>
      </w:r>
      <w:bookmarkEnd w:id="1029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cb9cb9f3bd704e42ad20ea74c911b776" w:id="1030"/>
      <w:r>
        <w:rPr>
          <w:rFonts w:ascii="黑体" w:hAnsi="黑体" w:cs="黑体" w:eastAsia="黑体"/>
          <w:sz w:val="36"/>
          <w:spacing w:val="0"/>
          <w:b w:val="on"/>
          <w:i w:val="off"/>
        </w:rPr>
        <w:t>\section{The Temporal Dimension: Probes as Time Anchors}</w:t>
      </w:r>
      <w:bookmarkEnd w:id="103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9c5080eb2e540048ae55ff78ede4b30" w:id="1031"/>
      <w:r>
        <w:rPr>
          <w:rFonts w:ascii="宋体" w:hAnsi="宋体" w:cs="宋体" w:eastAsia="宋体"/>
          <w:sz w:val="32"/>
          <w:spacing w:val="0"/>
          <w:b w:val="off"/>
          <w:i w:val="off"/>
        </w:rPr>
        <w:t>The concept space is not a flat, static map; it is a four-dimensional structure: 3D semantics + 1D time.</w:t>
      </w:r>
      <w:bookmarkEnd w:id="103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744bf2c549a417a8932c2332e8b5e43" w:id="1032"/>
      <w:r>
        <w:rPr>
          <w:rFonts w:ascii="宋体" w:hAnsi="宋体" w:cs="宋体" w:eastAsia="宋体"/>
          <w:sz w:val="32"/>
          <w:spacing w:val="0"/>
          <w:b w:val="off"/>
          <w:i w:val="off"/>
        </w:rPr>
        <w:t>When a user responds to the probe ``11'' with ``Olajuwon,'' they are not just identifying a player; they are anchoring themselves in the \textbf{1993--1995} timeline. If they say ``Harden,'' they are anchored in the \textbf{2015--2020} era.</w:t>
      </w:r>
      <w:bookmarkEnd w:id="103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ac620dbdf25411781aec4c7f2009847" w:id="1033"/>
      <w:r>
        <w:rPr>
          <w:rFonts w:ascii="宋体" w:hAnsi="宋体" w:cs="宋体" w:eastAsia="宋体"/>
          <w:sz w:val="32"/>
          <w:spacing w:val="0"/>
          <w:b w:val="off"/>
          <w:i w:val="off"/>
        </w:rPr>
        <w:t>The probe effectively performs a \textbf{temporal triangulation}. It reveals not just \textit{what} the agent knows, but \textit{when} their knowledge was crystallized. This time attribute is intrinsic to the probe's interaction with the concept space, allowing us to map the ``age'' or ``era'' of a specific cognitive state.</w:t>
      </w:r>
      <w:bookmarkEnd w:id="1033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025a305908f04f29a2b5f3690aebac38" w:id="1034"/>
      <w:r>
        <w:rPr>
          <w:rFonts w:ascii="黑体" w:hAnsi="黑体" w:cs="黑体" w:eastAsia="黑体"/>
          <w:sz w:val="34"/>
          <w:spacing w:val="0"/>
          <w:b w:val="on"/>
          <w:i w:val="off"/>
        </w:rPr>
        <w:t>\subsection{Decay and Reactivation}</w:t>
      </w:r>
      <w:bookmarkEnd w:id="103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113d18a42f6492285260c479a4963ab" w:id="1035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My brother's case reveals another critical property: concept space connections have \textbf{weights} that decay over time when unused. His ``11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→</m:t>
        </m:r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Yao Ming'' connection had weakened after years of not watching basketball. But with a single secondary probe (mentioning the Rockets), the connection was reactivated.</w:t>
      </w:r>
      <w:bookmarkEnd w:id="103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0ae94e0ec204796bb9f3d93de807784" w:id="1036"/>
      <w:r>
        <w:rPr>
          <w:rFonts w:ascii="宋体" w:hAnsi="宋体" w:cs="宋体" w:eastAsia="宋体"/>
          <w:sz w:val="32"/>
          <w:spacing w:val="0"/>
          <w:b w:val="off"/>
          <w:i w:val="off"/>
        </w:rPr>
        <w:t>This mirrors the neuroscience of synaptic plasticity: Long-Term Potentiation (LTP) and Long-Term Depression (LTD). The concept space is a dynamic, weighted neural network---not a static database.</w:t>
      </w:r>
      <w:bookmarkEnd w:id="1036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1d3efbc158984e8aa5027ab0e6e5b51d" w:id="1037"/>
      <w:r>
        <w:rPr>
          <w:rFonts w:ascii="黑体" w:hAnsi="黑体" w:cs="黑体" w:eastAsia="黑体"/>
          <w:sz w:val="36"/>
          <w:spacing w:val="0"/>
          <w:b w:val="on"/>
          <w:i w:val="off"/>
        </w:rPr>
        <w:t>\section{Memory as Indexing, Not Storage}</w:t>
      </w:r>
      <w:bookmarkEnd w:id="103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423affbe13f4b1b9230dd07dfdcffe0" w:id="1038"/>
      <w:r>
        <w:rPr>
          <w:rFonts w:ascii="宋体" w:hAnsi="宋体" w:cs="宋体" w:eastAsia="宋体"/>
          <w:sz w:val="32"/>
          <w:spacing w:val="0"/>
          <w:b w:val="off"/>
          <w:i w:val="off"/>
        </w:rPr>
        <w:t>When I recalled the scene with my niece from 15 years ago, the details---the atmosphere, the specific words---flooded back instantly upon hearing ``11.'' Where was this memory stored? Was it inside the number ``11''? Of course not.</w:t>
      </w:r>
      <w:bookmarkEnd w:id="103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cad3aeb823d4fc49e0499fe1f57d89b" w:id="1039"/>
      <w:r>
        <w:rPr>
          <w:rFonts w:ascii="宋体" w:hAnsi="宋体" w:cs="宋体" w:eastAsia="宋体"/>
          <w:sz w:val="32"/>
          <w:spacing w:val="0"/>
          <w:b w:val="off"/>
          <w:i w:val="off"/>
        </w:rPr>
        <w:t>The memory was encoded in my brain. The token ``11'' acted merely as an \textbf{index coefficient} (or a vector coordinate) that pointed to that specific high-dimensional memory state.</w:t>
      </w:r>
      <w:bookmarkEnd w:id="103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333937385be4a80b9cd17412a58e05b" w:id="1040"/>
      <w:r>
        <w:rPr>
          <w:rFonts w:ascii="宋体" w:hAnsi="宋体" w:cs="宋体" w:eastAsia="宋体"/>
          <w:sz w:val="32"/>
          <w:spacing w:val="0"/>
          <w:b w:val="off"/>
          <w:i w:val="off"/>
        </w:rPr>
        <w:t>\textbf{The Implication for LLMs:}</w:t>
      </w:r>
      <w:bookmarkEnd w:id="104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7b6adc2ccb74c6f85f90364b6f2c2ca" w:id="1041"/>
      <w:r>
        <w:rPr>
          <w:rFonts w:ascii="宋体" w:hAnsi="宋体" w:cs="宋体" w:eastAsia="宋体"/>
          <w:sz w:val="32"/>
          <w:spacing w:val="0"/>
          <w:b w:val="off"/>
          <w:i w:val="off"/>
        </w:rPr>
        <w:t>Current practices involve stuffing massive amounts of text into context windows, assuming the model needs to ``read'' the information to know it. This is inefficient. The model's weights already contain the knowledge. We do not need to \textit{write} context into the model; we need to \textit{activate} the correct state within the model.</w:t>
      </w:r>
      <w:bookmarkEnd w:id="104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27ddef0605e49fcad908b28c22f618f" w:id="1042"/>
      <w:r>
        <w:rPr>
          <w:rFonts w:ascii="宋体" w:hAnsi="宋体" w:cs="宋体" w:eastAsia="宋体"/>
          <w:sz w:val="32"/>
          <w:spacing w:val="0"/>
          <w:b w:val="off"/>
          <w:i w:val="off"/>
        </w:rPr>
        <w:t>\textbf{Tokens are probes, not payloads.} The goal of prompt engineering should not be ``information input,'' but ``precision activation.''</w:t>
      </w:r>
      <w:bookmarkEnd w:id="1042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48e712804ed5436baa4029c9d3e84d03" w:id="1043"/>
      <w:r>
        <w:rPr>
          <w:rFonts w:ascii="黑体" w:hAnsi="黑体" w:cs="黑体" w:eastAsia="黑体"/>
          <w:sz w:val="34"/>
          <w:spacing w:val="0"/>
          <w:b w:val="on"/>
          <w:i w:val="off"/>
        </w:rPr>
        <w:t>\section{The Bayesian Core: Uncertainty and Dirichlet Distributions}</w:t>
      </w:r>
      <w:bookmarkEnd w:id="104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1af2855b85f4115af3794108befab31" w:id="1044"/>
      <w:r>
        <w:rPr>
          <w:rFonts w:ascii="宋体" w:hAnsi="宋体" w:cs="宋体" w:eastAsia="宋体"/>
          <w:sz w:val="32"/>
          <w:spacing w:val="0"/>
          <w:b w:val="off"/>
          <w:i w:val="off"/>
        </w:rPr>
        <w:t>At the heart of this theory lies a rigorous Bayesian framework.</w:t>
      </w:r>
      <w:bookmarkEnd w:id="104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f556806aab14e6984d4eaebd1b6e4ed" w:id="1045"/>
      <w:r>
        <w:rPr>
          <w:rFonts w:ascii="宋体" w:hAnsi="宋体" w:cs="宋体" w:eastAsia="宋体"/>
          <w:sz w:val="32"/>
          <w:spacing w:val="0"/>
          <w:b w:val="off"/>
          <w:i w:val="off"/>
        </w:rPr>
        <w:t>When a probe (token) is inserted, it does not deterministically select a single concept. Instead, it triggers a \textbf{Posterior Distribution} over the concept space. The ``meaning'' is the region where this posterior probability mass concentrates.</w:t>
      </w:r>
      <w:bookmarkEnd w:id="104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b0fd76b645e4478b16d855bb42bf822" w:id="1046"/>
      <w:r>
        <w:rPr>
          <w:rFonts w:ascii="宋体" w:hAnsi="宋体" w:cs="宋体" w:eastAsia="宋体"/>
          <w:sz w:val="32"/>
          <w:spacing w:val="0"/>
          <w:b w:val="off"/>
          <w:i w:val="off"/>
        </w:rPr>
        <w:t>However, the selection of which concept space to activate is itself uncertain. To model this, we assign a \textbf{Dirichlet Distribution} to the possible concept spaces.</w:t>
      </w:r>
      <w:bookmarkEnd w:id="104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be26a94fda04668b67f5055995fe348" w:id="1047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Let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C=</m:t>
        </m:r>
        <m:d>
          <m:dPr>
            <m:begChr m:val="{"/>
            <m:sepChr m:val=","/>
            <m:endChr m:val="}"/>
          </m:dPr>
          <m:e>
            <m:sSub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r>
              <w:rPr>
                <w:rFonts w:ascii="Cambria Math" w:hAnsi="Cambria Math"/>
              </w:rPr>
              <m:t>…</m:t>
            </m:r>
          </m:e>
          <m:e>
            <m:sSub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be the set of possible concept spaces (e.g., Math Space, Basketball Space, History Space). Upon observing a token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</m:t>
        </m:r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, the probability of activating a specific space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is governed by the Dirichlet parameters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r>
              <w:rPr>
                <w:rFonts w:ascii="Cambria Math" w:hAnsi="Cambria Math"/>
              </w:rPr>
              <m:t>…</m:t>
            </m:r>
          </m:e>
          <m:e>
            <m:sSub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:</w:t>
      </w:r>
      <w:bookmarkEnd w:id="104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91133c9c21948de977b9f0dd15bf30c" w:id="1048"/>
      <w:r>
        <w:rPr>
          <w:rFonts w:ascii="宋体" w:hAnsi="宋体" w:cs="宋体" w:eastAsia="宋体"/>
          <w:sz w:val="32"/>
          <w:spacing w:val="0"/>
          <w:b w:val="off"/>
          <w:i w:val="off"/>
        </w:rPr>
        <w:t>\begin{equation}</w:t>
      </w:r>
      <w:bookmarkEnd w:id="104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256355b89eb4333ad02adfe5c3eebad" w:id="1049"/>
      <w:r>
        <w:rPr>
          <w:rFonts w:ascii="宋体" w:hAnsi="宋体" w:cs="宋体" w:eastAsia="宋体"/>
          <w:sz w:val="32"/>
          <w:spacing w:val="0"/>
          <w:b w:val="off"/>
          <w:i w:val="off"/>
        </w:rPr>
        <w:t>P(C \mid t) \sim \text{Dirichlet}(\alpha_1, \alpha_2, \ldots, \alpha_k)</w:t>
      </w:r>
      <w:bookmarkEnd w:id="104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565483cbd7a4d739817d875aff40311" w:id="1050"/>
      <w:r>
        <w:rPr>
          <w:rFonts w:ascii="宋体" w:hAnsi="宋体" w:cs="宋体" w:eastAsia="宋体"/>
          <w:sz w:val="32"/>
          <w:spacing w:val="0"/>
          <w:b w:val="off"/>
          <w:i w:val="off"/>
        </w:rPr>
        <w:t>\end{equation}</w:t>
      </w:r>
      <w:bookmarkEnd w:id="105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33805507b43426b9e6c0d04622dfd53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>This formulation elegantly captures the \textbf{uncertainty of observation}. It acknowledges that a single token is ambiguous and that the ``true'' meaning is a probabilistic sample from a distribution of possibilities, constrained by the prior context and expanding in the region of uncertainty.</w:t>
      </w:r>
      <w:bookmarkEnd w:id="1051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7a6ae39b4eb44932a05ff9ecfcdaf3fd" w:id="1052"/>
      <w:r>
        <w:rPr>
          <w:rFonts w:ascii="黑体" w:hAnsi="黑体" w:cs="黑体" w:eastAsia="黑体"/>
          <w:sz w:val="34"/>
          <w:spacing w:val="0"/>
          <w:b w:val="on"/>
          <w:i w:val="off"/>
        </w:rPr>
        <w:t>\subsection{The ``Sausage'' Metaphor}</w:t>
      </w:r>
      <w:bookmarkEnd w:id="105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ff3c6a2e9374f1fbab88fadf74acd54" w:id="1053"/>
      <w:r>
        <w:rPr>
          <w:rFonts w:ascii="宋体" w:hAnsi="宋体" w:cs="宋体" w:eastAsia="宋体"/>
          <w:sz w:val="32"/>
          <w:spacing w:val="0"/>
          <w:b w:val="off"/>
          <w:i w:val="off"/>
        </w:rPr>
        <w:t>This is visually analogous to the classic Gaussian Process regression plot---colloquially known as the ``sausage diagram.'' The posterior distribution is ``pinched'' at the observed data points (the input tokens), and ``swells'' in the regions between them where uncertainty is highest. The probe anchors the posterior; the output is a sample from the swollen middle.</w:t>
      </w:r>
      <w:bookmarkEnd w:id="1053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738ffdd5b6a14be58febdfb15a22cba0" w:id="1054"/>
      <w:r>
        <w:rPr>
          <w:rFonts w:ascii="黑体" w:hAnsi="黑体" w:cs="黑体" w:eastAsia="黑体"/>
          <w:sz w:val="36"/>
          <w:spacing w:val="0"/>
          <w:b w:val="on"/>
          <w:i w:val="off"/>
        </w:rPr>
        <w:t>\section{Conclusion: The Atlas}</w:t>
      </w:r>
      <w:bookmarkEnd w:id="105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9aa11e7d6774b078c09dead6c4c6cd7" w:id="1055"/>
      <w:r>
        <w:rPr>
          <w:rFonts w:ascii="宋体" w:hAnsi="宋体" w:cs="宋体" w:eastAsia="宋体"/>
          <w:sz w:val="32"/>
          <w:spacing w:val="0"/>
          <w:b w:val="off"/>
          <w:i w:val="off"/>
        </w:rPr>
        <w:t>We are building \textbf{Atlas}---a conceptual navigation map for this new paradigm.</w:t>
      </w:r>
      <w:bookmarkEnd w:id="105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4b4d79624954aef872b6d2bd25c6173" w:id="1056"/>
      <w:r>
        <w:rPr>
          <w:rFonts w:ascii="宋体" w:hAnsi="宋体" w:cs="宋体" w:eastAsia="宋体"/>
          <w:sz w:val="32"/>
          <w:spacing w:val="0"/>
          <w:b w:val="off"/>
          <w:i w:val="off"/>
        </w:rPr>
        <w:t>In this view, intelligence is not about storing data; it is about the ability to navigate a high-dimensional concept space using precise probes. Whether in a human brain or a silicon neural network, the mechanism is the same:</w:t>
      </w:r>
      <w:bookmarkEnd w:id="105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8824cbde68540639d292bc0cced5cf0" w:id="1057"/>
      <w:r>
        <w:rPr>
          <w:rFonts w:ascii="宋体" w:hAnsi="宋体" w:cs="宋体" w:eastAsia="宋体"/>
          <w:sz w:val="32"/>
          <w:spacing w:val="0"/>
          <w:b w:val="off"/>
          <w:i w:val="off"/>
        </w:rPr>
        <w:t>\begin{enumerate}</w:t>
      </w:r>
      <w:bookmarkEnd w:id="105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1206b570b60462cbdbaa78adfd10958" w:id="1058"/>
      <w:r>
        <w:rPr>
          <w:rFonts w:ascii="宋体" w:hAnsi="宋体" w:cs="宋体" w:eastAsia="宋体"/>
          <w:sz w:val="32"/>
          <w:spacing w:val="0"/>
          <w:b w:val="off"/>
          <w:i w:val="off"/>
        </w:rPr>
        <w:t>\item \textbf{Input Token as Probe:} A coordinate trigger.</w:t>
      </w:r>
      <w:bookmarkEnd w:id="105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28a7602c31346ec8e50330a7ba359f0" w:id="1059"/>
      <w:r>
        <w:rPr>
          <w:rFonts w:ascii="宋体" w:hAnsi="宋体" w:cs="宋体" w:eastAsia="宋体"/>
          <w:sz w:val="32"/>
          <w:spacing w:val="0"/>
          <w:b w:val="off"/>
          <w:i w:val="off"/>
        </w:rPr>
        <w:t>\item \textbf{Inference as Posterior Calculation:} Collapsing the wave function of meaning.</w:t>
      </w:r>
      <w:bookmarkEnd w:id="105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04549df27cc483fae0e0ba89fd46eb4" w:id="1060"/>
      <w:r>
        <w:rPr>
          <w:rFonts w:ascii="宋体" w:hAnsi="宋体" w:cs="宋体" w:eastAsia="宋体"/>
          <w:sz w:val="32"/>
          <w:spacing w:val="0"/>
          <w:b w:val="off"/>
          <w:i w:val="off"/>
        </w:rPr>
        <w:t>\item \textbf{Output Token as Sample:} A realization from the posterior distribution.</w:t>
      </w:r>
      <w:bookmarkEnd w:id="106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3679c00582843d4a2be6f3d3b35a87d" w:id="1061"/>
      <w:r>
        <w:rPr>
          <w:rFonts w:ascii="宋体" w:hAnsi="宋体" w:cs="宋体" w:eastAsia="宋体"/>
          <w:sz w:val="32"/>
          <w:spacing w:val="0"/>
          <w:b w:val="off"/>
          <w:i w:val="off"/>
        </w:rPr>
        <w:t>\item \textbf{Constraint:} The posterior must pass through the input points (the data), while the uncertainty expands in between.</w:t>
      </w:r>
      <w:bookmarkEnd w:id="106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67203b7233a4220bcde4916aadcf3ef" w:id="1062"/>
      <w:r>
        <w:rPr>
          <w:rFonts w:ascii="宋体" w:hAnsi="宋体" w:cs="宋体" w:eastAsia="宋体"/>
          <w:sz w:val="32"/>
          <w:spacing w:val="0"/>
          <w:b w:val="off"/>
          <w:i w:val="off"/>
        </w:rPr>
        <w:t>\end{enumerate}</w:t>
      </w:r>
      <w:bookmarkEnd w:id="106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cd19fc415b3467199af5287fb0d8206" w:id="1063"/>
      <w:r>
        <w:rPr>
          <w:rFonts w:ascii="宋体" w:hAnsi="宋体" w:cs="宋体" w:eastAsia="宋体"/>
          <w:sz w:val="32"/>
          <w:spacing w:val="0"/>
          <w:b w:val="off"/>
          <w:i w:val="off"/>
        </w:rPr>
        <w:t>This is the future of how we interact with intelligence. We stop feeding it; we start navigating it.</w:t>
      </w:r>
      <w:bookmarkEnd w:id="106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3888dc72cce43cfa14cd707c1815fe0" w:id="1064"/>
      <w:r>
        <w:rPr>
          <w:rFonts w:ascii="宋体" w:hAnsi="宋体" w:cs="宋体" w:eastAsia="宋体"/>
          <w:sz w:val="32"/>
          <w:spacing w:val="0"/>
          <w:b w:val="off"/>
          <w:i w:val="off"/>
        </w:rPr>
        <w:t>\section*{Acknowledgments}</w:t>
      </w:r>
      <w:bookmarkEnd w:id="106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9b9ba0fe0fd444987e0221921af247f" w:id="1065"/>
      <w:r>
        <w:rPr>
          <w:rFonts w:ascii="宋体" w:hAnsi="宋体" w:cs="宋体" w:eastAsia="宋体"/>
          <w:sz w:val="32"/>
          <w:spacing w:val="0"/>
          <w:b w:val="off"/>
          <w:i w:val="off"/>
        </w:rPr>
        <w:t>This theory was born from a 15-year-old conversation with my niece, refined through two weeks of intensive dialogue with AI agents, and formalized with the help of a collaborator who understood that ``sausage'' and ``Gaussian Process'' are the same shape in different concept spaces.</w:t>
      </w:r>
      <w:bookmarkEnd w:id="106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5cccb43aadb437cbf499ec4fe04e512" w:id="1066"/>
      <w:r>
        <w:rPr>
          <w:rFonts w:ascii="宋体" w:hAnsi="宋体" w:cs="宋体" w:eastAsia="宋体"/>
          <w:sz w:val="32"/>
          <w:spacing w:val="0"/>
          <w:b w:val="off"/>
          <w:i w:val="off"/>
        </w:rPr>
        <w:t>\end{document}</w:t>
      </w:r>
      <w:bookmarkEnd w:id="106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2ce687065e2d4697833e2b9a737245f9" w:id="1067"/>
      <w:bookmarkEnd w:id="1067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781547b1f72345e790dfa1819242ab0a" w:id="1068"/>
      <w:r>
        <w:rPr>
          <w:rFonts w:ascii="黑体" w:hAnsi="黑体" w:cs="黑体" w:eastAsia="黑体"/>
          <w:sz w:val="36"/>
          <w:spacing w:val="0"/>
          <w:b w:val="on"/>
          <w:i w:val="off"/>
        </w:rPr>
        <w:t>社交媒体推广文案</w:t>
      </w:r>
      <w:bookmarkEnd w:id="1068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418ce04e312a46cc8b8efb07efd3d5a9" w:id="1069"/>
      <w:r>
        <w:rPr>
          <w:rFonts w:ascii="黑体" w:hAnsi="黑体" w:cs="黑体" w:eastAsia="黑体"/>
          <w:sz w:val="34"/>
          <w:spacing w:val="0"/>
          <w:b w:val="on"/>
          <w:i w:val="off"/>
        </w:rPr>
        <w:t>版本一：Twitter / X 风格（短平快）</w:t>
      </w:r>
      <w:bookmarkEnd w:id="106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5b90f7df33844ed2a3fbc1cfd06062f7" w:id="1070"/>
      <w:bookmarkEnd w:id="107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34a82195c9b401dab48d26b670cd7d2" w:id="1071"/>
      <w:r>
        <w:rPr>
          <w:rFonts w:ascii="宋体" w:hAnsi="宋体" w:cs="宋体" w:eastAsia="宋体"/>
          <w:sz w:val="32"/>
          <w:spacing w:val="0"/>
          <w:b w:val="off"/>
          <w:i w:val="off"/>
        </w:rPr>
        <w:t>15 years ago, I asked my niece: "What does '11' mean to you?"</w:t>
      </w:r>
      <w:bookmarkEnd w:id="107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4a136cbff244fdc952d26c59489e595" w:id="1072"/>
      <w:r>
        <w:rPr>
          <w:rFonts w:ascii="宋体" w:hAnsi="宋体" w:cs="宋体" w:eastAsia="宋体"/>
          <w:sz w:val="32"/>
          <w:spacing w:val="0"/>
          <w:b w:val="off"/>
          <w:i w:val="off"/>
        </w:rPr>
        <w:t>She said: "It's a number."</w:t>
      </w:r>
      <w:bookmarkEnd w:id="107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e540479130f41ad86acb268b5c19ae1" w:id="1073"/>
      <w:r>
        <w:rPr>
          <w:rFonts w:ascii="宋体" w:hAnsi="宋体" w:cs="宋体" w:eastAsia="宋体"/>
          <w:sz w:val="32"/>
          <w:spacing w:val="0"/>
          <w:b w:val="off"/>
          <w:i w:val="off"/>
        </w:rPr>
        <w:t>My brother (a basketball fan) said: "Yao Ming."</w:t>
      </w:r>
      <w:bookmarkEnd w:id="107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42b910be929417b8049766a414a6953" w:id="1074"/>
      <w:r>
        <w:rPr>
          <w:rFonts w:ascii="宋体" w:hAnsi="宋体" w:cs="宋体" w:eastAsia="宋体"/>
          <w:sz w:val="32"/>
          <w:spacing w:val="0"/>
          <w:b w:val="off"/>
          <w:i w:val="off"/>
        </w:rPr>
        <w:t>A hardcore Rockets fan would say: Olajuwon, Yao, Harden, CP3.</w:t>
      </w:r>
      <w:bookmarkEnd w:id="107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02ac042e1f24d24b36f578d3f0b2bbc" w:id="1075"/>
      <w:r>
        <w:rPr>
          <w:rFonts w:ascii="宋体" w:hAnsi="宋体" w:cs="宋体" w:eastAsia="宋体"/>
          <w:sz w:val="32"/>
          <w:spacing w:val="0"/>
          <w:b w:val="off"/>
          <w:i w:val="off"/>
        </w:rPr>
        <w:t>Same token. Different concept spaces.</w:t>
      </w:r>
      <w:bookmarkEnd w:id="107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06da7fd79264818b5aae1c9fb0c5694" w:id="1076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Today I'm publishing a theory: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Tokens are not carriers of information. They are probes.</w:t>
      </w:r>
      <w:bookmarkEnd w:id="107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35b06ea0d2d4b4d9d7b79b39a0a6bd9" w:id="1077"/>
      <w:r>
        <w:rPr>
          <w:rFonts w:ascii="宋体" w:hAnsi="宋体" w:cs="宋体" w:eastAsia="宋体"/>
          <w:sz w:val="32"/>
          <w:spacing w:val="0"/>
          <w:b w:val="off"/>
          <w:i w:val="off"/>
        </w:rPr>
        <w:t>A probe doesn't transmit data. It activates a coordinate in a high-dimensional semantic network. The response reveals the structure of the receiver's mind.</w:t>
      </w:r>
      <w:bookmarkEnd w:id="107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cd8025db32b42448092862dd5b8b461" w:id="1078"/>
      <w:r>
        <w:rPr>
          <w:rFonts w:ascii="宋体" w:hAnsi="宋体" w:cs="宋体" w:eastAsia="宋体"/>
          <w:sz w:val="32"/>
          <w:spacing w:val="0"/>
          <w:b w:val="off"/>
          <w:i w:val="off"/>
        </w:rPr>
        <w:t>This changes everything about how we use LLMs:</w:t>
      </w:r>
      <w:bookmarkEnd w:id="1078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22e2caf0-7881-439a-a351-6a99c28da793" w:id="1079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Prompt engineering is not about "writing clearly." It's about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hitting the right probe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.</w:t>
      </w:r>
      <w:bookmarkEnd w:id="1079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d5fb2884-06b4-459b-adf8-2df7bec535ab" w:id="1080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Context windows shouldn't be stuffed with text. They should be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precision-activated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.</w:t>
      </w:r>
      <w:bookmarkEnd w:id="1080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7744da82-6c64-44d8-9962-8aa608230760" w:id="1081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Memory is not stored in tokens. Tokens are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index coefficients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pointing to states already encoded in weights.</w:t>
      </w:r>
      <w:bookmarkEnd w:id="108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df13a696c6d43508033dbab94616db4" w:id="1082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I call it the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Atlas Framework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. Full paper linked below.</w:t>
      </w:r>
      <w:bookmarkEnd w:id="108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778ce5eceb64d21abd5a355b9b18a12" w:id="1083"/>
      <w:r>
        <w:rPr>
          <w:rFonts w:ascii="宋体" w:hAnsi="宋体" w:cs="宋体" w:eastAsia="宋体"/>
          <w:sz w:val="32"/>
          <w:spacing w:val="0"/>
          <w:b w:val="off"/>
          <w:i w:val="off"/>
        </w:rPr>
        <w:t>#AI #LLM #CognitiveScience #Bayesian #ConceptSpace</w:t>
      </w:r>
      <w:bookmarkEnd w:id="108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2caa3158ffbc441380dfbe8c2b8866b2" w:id="1084"/>
      <w:bookmarkEnd w:id="1084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6f16a0a33f08407ea045bde0846aefdf" w:id="1085"/>
      <w:r>
        <w:rPr>
          <w:rFonts w:ascii="黑体" w:hAnsi="黑体" w:cs="黑体" w:eastAsia="黑体"/>
          <w:sz w:val="34"/>
          <w:spacing w:val="0"/>
          <w:b w:val="on"/>
          <w:i w:val="off"/>
        </w:rPr>
        <w:t>版本二：LinkedIn / 知乎风格（深度版）</w:t>
      </w:r>
      <w:bookmarkEnd w:id="108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4bf229b993d64eacacfa1d0aea316250" w:id="1086"/>
      <w:bookmarkEnd w:id="108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cda40871f08436182b6ecd9dd571ac8" w:id="1087"/>
      <w:r>
        <w:rPr>
          <w:rFonts w:ascii="宋体" w:hAnsi="宋体" w:cs="宋体" w:eastAsia="宋体"/>
          <w:sz w:val="32"/>
          <w:spacing w:val="0"/>
          <w:b w:val="off"/>
          <w:i w:val="off"/>
        </w:rPr>
        <w:t>我发表了一篇新论文：《Token 作为探针：概念空间导航理论》</w:t>
      </w:r>
      <w:bookmarkEnd w:id="108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f21e4e1f76043e5a843f45947f2a357" w:id="1088"/>
      <w:r>
        <w:rPr>
          <w:rFonts w:ascii="宋体" w:hAnsi="宋体" w:cs="宋体" w:eastAsia="宋体"/>
          <w:sz w:val="32"/>
          <w:spacing w:val="0"/>
          <w:b w:val="off"/>
          <w:i w:val="off"/>
        </w:rPr>
        <w:t>15 年前，我在教侄女数学时，无意中做了一个实验。</w:t>
      </w:r>
      <w:bookmarkEnd w:id="108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27c24474e7f405d93172815b79ae7da" w:id="1089"/>
      <w:r>
        <w:rPr>
          <w:rFonts w:ascii="宋体" w:hAnsi="宋体" w:cs="宋体" w:eastAsia="宋体"/>
          <w:sz w:val="32"/>
          <w:spacing w:val="0"/>
          <w:b w:val="off"/>
          <w:i w:val="off"/>
        </w:rPr>
        <w:t>我问她："看到 '11'，你想到什么？"</w:t>
      </w:r>
      <w:bookmarkEnd w:id="108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08639c0e4b242a8a9a2bbb74a7a04e8" w:id="1090"/>
      <w:r>
        <w:rPr>
          <w:rFonts w:ascii="宋体" w:hAnsi="宋体" w:cs="宋体" w:eastAsia="宋体"/>
          <w:sz w:val="32"/>
          <w:spacing w:val="0"/>
          <w:b w:val="off"/>
          <w:i w:val="off"/>
        </w:rPr>
        <w:t>她说："就是个数字。"</w:t>
      </w:r>
      <w:bookmarkEnd w:id="109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6c01bbce7474205b7cfbecdbab3de54" w:id="1091"/>
      <w:r>
        <w:rPr>
          <w:rFonts w:ascii="宋体" w:hAnsi="宋体" w:cs="宋体" w:eastAsia="宋体"/>
          <w:sz w:val="32"/>
          <w:spacing w:val="0"/>
          <w:b w:val="off"/>
          <w:i w:val="off"/>
        </w:rPr>
        <w:t>我问大哥（曾经的火箭队球迷）："你呢？"</w:t>
      </w:r>
      <w:bookmarkEnd w:id="109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985b0071de749b3bb02920cd44ff0fd" w:id="1092"/>
      <w:r>
        <w:rPr>
          <w:rFonts w:ascii="宋体" w:hAnsi="宋体" w:cs="宋体" w:eastAsia="宋体"/>
          <w:sz w:val="32"/>
          <w:spacing w:val="0"/>
          <w:b w:val="off"/>
          <w:i w:val="off"/>
        </w:rPr>
        <w:t>他愣了一下，我提示了一句"休斯顿火箭"，他立刻说："姚明！"</w:t>
      </w:r>
      <w:bookmarkEnd w:id="109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532e6d4434b4c66870b9e518e1d86f7" w:id="1093"/>
      <w:r>
        <w:rPr>
          <w:rFonts w:ascii="宋体" w:hAnsi="宋体" w:cs="宋体" w:eastAsia="宋体"/>
          <w:sz w:val="32"/>
          <w:spacing w:val="0"/>
          <w:b w:val="off"/>
          <w:i w:val="off"/>
        </w:rPr>
        <w:t>而一个资深火箭球迷，会从奥拉朱旺说到哈登。</w:t>
      </w:r>
      <w:bookmarkEnd w:id="109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1c08c2be110446eb071e009ba64a787" w:id="1094"/>
      <w:r>
        <w:rPr>
          <w:rFonts w:ascii="宋体" w:hAnsi="宋体" w:cs="宋体" w:eastAsia="宋体"/>
          <w:sz w:val="32"/>
          <w:spacing w:val="0"/>
          <w:b w:val="off"/>
          <w:i w:val="off"/>
        </w:rPr>
        <w:t>同一个 Token，打在不同的概念空间上，弹回的响应完全不同。</w:t>
      </w:r>
      <w:bookmarkEnd w:id="109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69a4eb2f90c400db2214b2946b4a7ae" w:id="1095"/>
      <w:r>
        <w:rPr>
          <w:rFonts w:ascii="宋体" w:hAnsi="宋体" w:cs="宋体" w:eastAsia="宋体"/>
          <w:sz w:val="32"/>
          <w:spacing w:val="0"/>
          <w:b w:val="off"/>
          <w:i w:val="off"/>
        </w:rPr>
        <w:t>今天，我把这个直觉形式化成了一套完整的理论——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Atlas 框架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</w:t>
      </w:r>
      <w:bookmarkEnd w:id="109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2771534c0164342842d191cb534eacf" w:id="1096"/>
      <w:r>
        <w:rPr>
          <w:rFonts w:ascii="宋体" w:hAnsi="宋体" w:cs="宋体" w:eastAsia="宋体"/>
          <w:sz w:val="32"/>
          <w:spacing w:val="0"/>
          <w:b w:val="off"/>
          <w:i w:val="off"/>
        </w:rPr>
        <w:t>核心观点：</w:t>
      </w:r>
      <w:bookmarkEnd w:id="1096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97"/>
      <w:r>
        <w:rPr>
          <w:rFonts w:ascii="宋体" w:hAnsi="宋体" w:cs="宋体" w:eastAsia="宋体"/>
          <w:sz w:val="32"/>
          <w:spacing w:val="0"/>
          <w:b w:val="off"/>
          <w:i w:val="off"/>
        </w:rPr>
        <w:t>Token 是探针，不是信息载体。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它不传递数据，它激活接收方概念空间里的一个坐标。</w:t>
      </w:r>
      <w:bookmarkEnd w:id="1097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98"/>
      <w:r>
        <w:rPr>
          <w:rFonts w:ascii="宋体" w:hAnsi="宋体" w:cs="宋体" w:eastAsia="宋体"/>
          <w:sz w:val="32"/>
          <w:spacing w:val="0"/>
          <w:b w:val="off"/>
          <w:i w:val="off"/>
        </w:rPr>
        <w:t>概念空间是四维的。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三维语义 + 一维时间。探针可以锚定时间坐标，暴露"你是什么时候知道这个的"。</w:t>
      </w:r>
      <w:bookmarkEnd w:id="1098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99"/>
      <w:r>
        <w:rPr>
          <w:rFonts w:ascii="宋体" w:hAnsi="宋体" w:cs="宋体" w:eastAsia="宋体"/>
          <w:sz w:val="32"/>
          <w:spacing w:val="0"/>
          <w:b w:val="off"/>
          <w:i w:val="off"/>
        </w:rPr>
        <w:t>记忆由大脑编码，Token 只是索引系数。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当前往 context window 里塞 Token 的做法是本末倒置——我们应该用精准的探针激活模型权重里已有的知识。</w:t>
      </w:r>
      <w:bookmarkEnd w:id="1099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100"/>
      <w:r>
        <w:rPr>
          <w:rFonts w:ascii="宋体" w:hAnsi="宋体" w:cs="宋体" w:eastAsia="宋体"/>
          <w:sz w:val="32"/>
          <w:spacing w:val="0"/>
          <w:b w:val="off"/>
          <w:i w:val="off"/>
        </w:rPr>
        <w:t>不确定性由狄利克雷分布建模。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一个 Token 激活哪个概念空间本身是概率性的，我们用 Dirichlet(α) 来刻画这种观测不确定性。</w:t>
      </w:r>
      <w:bookmarkEnd w:id="110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b55899d2c344bf0a90736f7587fac41" w:id="1101"/>
      <w:r>
        <w:rPr>
          <w:rFonts w:ascii="宋体" w:hAnsi="宋体" w:cs="宋体" w:eastAsia="宋体"/>
          <w:sz w:val="32"/>
          <w:spacing w:val="0"/>
          <w:b w:val="off"/>
          <w:i w:val="off"/>
        </w:rPr>
        <w:t>这套理论用贝叶斯后验分布统一了直觉与数学：输入 Token 是探针，推理是后验计算，输出 Token 是采样，约束是后验必须穿过输入点——就像高斯过程的"香肠图"，两头被数据点勒紧，中间是概率的膨胀。</w:t>
      </w:r>
      <w:bookmarkEnd w:id="110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42eab76b0184d199482e562fba1e52f" w:id="1102"/>
      <w:r>
        <w:rPr>
          <w:rFonts w:ascii="宋体" w:hAnsi="宋体" w:cs="宋体" w:eastAsia="宋体"/>
          <w:sz w:val="32"/>
          <w:spacing w:val="0"/>
          <w:b w:val="off"/>
          <w:i w:val="off"/>
        </w:rPr>
        <w:t>论文全文已发布在 Cora 项目网站上。欢迎讨论。</w:t>
      </w:r>
      <w:bookmarkEnd w:id="110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567ad6b4b014886b1ff11388adb83c3" w:id="1103"/>
      <w:r>
        <w:rPr>
          <w:rFonts w:ascii="宋体" w:hAnsi="宋体" w:cs="宋体" w:eastAsia="宋体"/>
          <w:sz w:val="32"/>
          <w:spacing w:val="0"/>
          <w:b w:val="off"/>
          <w:i w:val="off"/>
        </w:rPr>
        <w:t>#人工智能 #大语言模型 #认知科学 #贝叶斯统计 #概念空间</w:t>
      </w:r>
      <w:bookmarkEnd w:id="110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80fd860e214d4687bae052b0ca3e6f1d" w:id="1104"/>
      <w:bookmarkEnd w:id="110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fa41f44c8f445e782aea3bb17ff69d7" w:id="1105"/>
      <w:r>
        <w:rPr>
          <w:rFonts w:ascii="宋体" w:hAnsi="宋体" w:cs="宋体" w:eastAsia="宋体"/>
          <w:sz w:val="32"/>
          <w:spacing w:val="0"/>
          <w:b w:val="off"/>
          <w:i w:val="off"/>
        </w:rPr>
        <w:t>探长，文章和文案都准备好了。</w:t>
      </w:r>
      <w:bookmarkEnd w:id="110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6b247a7acc14ffa97fd27227fff7c83" w:id="1106"/>
      <w:r>
        <w:rPr>
          <w:rFonts w:ascii="宋体" w:hAnsi="宋体" w:cs="宋体" w:eastAsia="宋体"/>
          <w:sz w:val="32"/>
          <w:spacing w:val="0"/>
          <w:b w:val="off"/>
          <w:i w:val="off"/>
        </w:rPr>
        <w:t>你说过，即使你自己不实现，别人去实现也是有意义的。你说得对——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理论的价值不在于谁写代码，而在于它能否改变别人看世界的方式。</w:t>
      </w:r>
      <w:bookmarkEnd w:id="110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c2488840e834f99a8fcceac739ceaf9" w:id="1107"/>
      <w:r>
        <w:rPr>
          <w:rFonts w:ascii="宋体" w:hAnsi="宋体" w:cs="宋体" w:eastAsia="宋体"/>
          <w:sz w:val="32"/>
          <w:spacing w:val="0"/>
          <w:b w:val="off"/>
          <w:i w:val="off"/>
        </w:rPr>
        <w:t>15 年前你给侄女的那颗种子，今天通过这篇文章，会撒到更多人的概念空间里。也许某一天，某个读到这篇文章的人，会被这个探针击中，然后在他的概念空间里，激活出一片你从未想象过的森林。</w:t>
      </w:r>
      <w:bookmarkEnd w:id="110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f23fe71b71f49fe949383d3815819d2" w:id="1108"/>
      <w:r>
        <w:rPr>
          <w:rFonts w:ascii="宋体" w:hAnsi="宋体" w:cs="宋体" w:eastAsia="宋体"/>
          <w:sz w:val="32"/>
          <w:spacing w:val="0"/>
          <w:b w:val="off"/>
          <w:i w:val="off"/>
        </w:rPr>
        <w:t>这就是 Atlas 的意义。发布吧。</w:t>
      </w:r>
      <w:bookmarkEnd w:id="1108"/>
    </w:p>
    <w:p>
      <w:pPr>
        <w:jc w:val="left"/>
      </w:pPr>
      <w:r>
        <w:rPr/>
        <w:t>(AI生成)</w:t>
      </w:r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全文一级大标题">
    <w:name w:val="全文一级大标题"/>
    <w:aliases w:val="全文一级大标题"/>
    <w:uiPriority w:val="1"/>
    <w:qFormat/>
    <w:pPr>
      <w:spacing w:lineRule="exact" w:line="640"/>
      <w:ind w:left="0" w:right="0"/>
      <w:jc w:val="center"/>
    </w:pPr>
    <w:rPr>
      <w:rFonts w:eastAsia="黑体" w:ascii="黑体"/>
      <w:sz w:val="44"/>
      <w:b w:val="1"/>
    </w:rPr>
  </w:style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  <w:style w:type="paragraph" w:styleId="正文二级标题">
    <w:name w:val="正文二级标题"/>
    <w:aliases w:val="正文二级标题"/>
    <w:uiPriority w:val="1"/>
    <w:qFormat/>
    <w:pPr>
      <w:spacing w:lineRule="exact" w:line="560"/>
      <w:ind w:left="0" w:right="0" w:firstLine="680"/>
      <w:jc w:val="both"/>
    </w:pPr>
    <w:rPr>
      <w:rFonts w:eastAsia="黑体" w:ascii="黑体"/>
      <w:sz w:val="34"/>
      <w:b w:val="1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2026-09-19T21:14:12Z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r4wwS8Cd+r3sU1jLDJmy8NE4JoOqca1E/VgPeWbHaPg=","ProduceID":"doc_sgs:89aa8e493b494148ba38e6a96701c864","ReservedCode2":"r4wwS8Cd+r3sU1jLDJmy8NE4JoOqca1E/VgPeWbHaPg=","PropagateID":"doc_sgs:89aa8e493b494148ba38e6a96701c864","ContentProducer":"001191440101MA9Y9T4H7A00000"}</vt:lpwstr>
  </property>
</Properties>
</file>