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521678">
      <w:proofErr w:type="spellStart"/>
      <w:r>
        <w:t>Coursera</w:t>
      </w:r>
      <w:proofErr w:type="spellEnd"/>
      <w:r>
        <w:t xml:space="preserve"> </w:t>
      </w:r>
      <w:bookmarkStart w:id="0" w:name="_GoBack"/>
      <w:r>
        <w:t>Stats Video Lectures – Measures of Spread</w:t>
      </w:r>
      <w:bookmarkEnd w:id="0"/>
    </w:p>
    <w:p w:rsidR="00521678" w:rsidRDefault="00521678">
      <w:r>
        <w:t>Week 1, Video 8</w:t>
      </w:r>
    </w:p>
    <w:p w:rsidR="00521678" w:rsidRDefault="00521678"/>
    <w:p w:rsidR="00521678" w:rsidRDefault="00521678">
      <w:proofErr w:type="gramStart"/>
      <w:r>
        <w:t>measures</w:t>
      </w:r>
      <w:proofErr w:type="gramEnd"/>
      <w:r>
        <w:t xml:space="preserve"> of spread, aka variability in the data</w:t>
      </w:r>
    </w:p>
    <w:p w:rsidR="00521678" w:rsidRDefault="00521678">
      <w:r>
        <w:rPr>
          <w:noProof/>
        </w:rPr>
        <w:drawing>
          <wp:inline distT="0" distB="0" distL="0" distR="0" wp14:anchorId="49FFF05A" wp14:editId="78FC1A10">
            <wp:extent cx="3333334" cy="29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78" w:rsidRDefault="00521678"/>
    <w:p w:rsidR="00521678" w:rsidRDefault="00521678" w:rsidP="00521678">
      <w:pPr>
        <w:pStyle w:val="ListParagraph"/>
        <w:numPr>
          <w:ilvl w:val="0"/>
          <w:numId w:val="1"/>
        </w:numPr>
      </w:pPr>
      <w:r>
        <w:t>measure of spread: range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>difference between the min and the max values in the data</w:t>
      </w:r>
    </w:p>
    <w:p w:rsidR="00521678" w:rsidRDefault="00521678" w:rsidP="00521678">
      <w:pPr>
        <w:pStyle w:val="ListParagraph"/>
        <w:numPr>
          <w:ilvl w:val="0"/>
          <w:numId w:val="1"/>
        </w:numPr>
      </w:pPr>
      <w:r>
        <w:t>measure of spread: variance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>the average squared variation from the mean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 xml:space="preserve">sample variance denoted by </w:t>
      </w:r>
      <w:r w:rsidRPr="00521678">
        <w:rPr>
          <w:i/>
        </w:rPr>
        <w:t>s</w:t>
      </w:r>
      <w:r w:rsidRPr="00521678">
        <w:rPr>
          <w:i/>
          <w:vertAlign w:val="superscript"/>
        </w:rPr>
        <w:t>2</w:t>
      </w:r>
      <w:r>
        <w:t xml:space="preserve"> 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 xml:space="preserve">population variance denoted by </w:t>
      </w:r>
      <w:r w:rsidRPr="00521678">
        <w:rPr>
          <w:i/>
        </w:rPr>
        <w:t>σ</w:t>
      </w:r>
      <w:r w:rsidRPr="00521678">
        <w:rPr>
          <w:i/>
          <w:vertAlign w:val="superscript"/>
        </w:rPr>
        <w:t>2</w:t>
      </w:r>
      <w:r>
        <w:t xml:space="preserve"> 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 xml:space="preserve">calculation </w:t>
      </w:r>
      <w:r>
        <w:rPr>
          <w:noProof/>
        </w:rPr>
        <w:drawing>
          <wp:inline distT="0" distB="0" distL="0" distR="0" wp14:anchorId="5FE1F3D4" wp14:editId="0291329C">
            <wp:extent cx="2082800" cy="6988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540" cy="6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78" w:rsidRDefault="00521678" w:rsidP="00521678">
      <w:pPr>
        <w:pStyle w:val="ListParagraph"/>
        <w:numPr>
          <w:ilvl w:val="1"/>
          <w:numId w:val="1"/>
        </w:numPr>
      </w:pPr>
      <w:proofErr w:type="gramStart"/>
      <w:r>
        <w:t>variance</w:t>
      </w:r>
      <w:proofErr w:type="gramEnd"/>
      <w:r>
        <w:t xml:space="preserve"> units are the square of the variable units.  e.g., if we are measuring height, the variance would be expressed as </w:t>
      </w:r>
      <w:r w:rsidRPr="00521678">
        <w:rPr>
          <w:i/>
        </w:rPr>
        <w:t>x</w:t>
      </w:r>
      <w:r>
        <w:t xml:space="preserve"> cm</w:t>
      </w:r>
      <w:r>
        <w:rPr>
          <w:vertAlign w:val="superscript"/>
        </w:rPr>
        <w:t>2</w:t>
      </w:r>
      <w:r>
        <w:t xml:space="preserve"> 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>Why square the variance</w:t>
      </w:r>
    </w:p>
    <w:p w:rsidR="00521678" w:rsidRDefault="00521678" w:rsidP="00521678">
      <w:pPr>
        <w:pStyle w:val="ListParagraph"/>
        <w:numPr>
          <w:ilvl w:val="2"/>
          <w:numId w:val="1"/>
        </w:numPr>
      </w:pPr>
      <w:r>
        <w:t>gets rid of negatives</w:t>
      </w:r>
    </w:p>
    <w:p w:rsidR="00521678" w:rsidRDefault="00521678" w:rsidP="00521678">
      <w:pPr>
        <w:pStyle w:val="ListParagraph"/>
        <w:numPr>
          <w:ilvl w:val="2"/>
          <w:numId w:val="1"/>
        </w:numPr>
      </w:pPr>
      <w:r>
        <w:t>squaring increases larger deviations more than smaller ones so they have a heavier weight</w:t>
      </w:r>
    </w:p>
    <w:p w:rsidR="00521678" w:rsidRDefault="00521678" w:rsidP="00521678">
      <w:pPr>
        <w:pStyle w:val="ListParagraph"/>
        <w:numPr>
          <w:ilvl w:val="0"/>
          <w:numId w:val="1"/>
        </w:numPr>
      </w:pPr>
      <w:r>
        <w:t>measure of spread: standard deviation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>roughly the average deviation around the mean</w:t>
      </w:r>
    </w:p>
    <w:p w:rsidR="00521678" w:rsidRDefault="00521678" w:rsidP="00521678">
      <w:pPr>
        <w:pStyle w:val="ListParagraph"/>
        <w:numPr>
          <w:ilvl w:val="1"/>
          <w:numId w:val="1"/>
        </w:numPr>
      </w:pPr>
      <w:r>
        <w:t>same units as the data provided</w:t>
      </w:r>
    </w:p>
    <w:p w:rsidR="00461535" w:rsidRDefault="00461535" w:rsidP="00521678">
      <w:pPr>
        <w:pStyle w:val="ListParagraph"/>
        <w:numPr>
          <w:ilvl w:val="1"/>
          <w:numId w:val="1"/>
        </w:numPr>
      </w:pPr>
      <w:r>
        <w:t>computed as the square root of the variance</w:t>
      </w:r>
    </w:p>
    <w:p w:rsidR="00461535" w:rsidRDefault="00461535" w:rsidP="00521678">
      <w:pPr>
        <w:pStyle w:val="ListParagraph"/>
        <w:numPr>
          <w:ilvl w:val="1"/>
          <w:numId w:val="1"/>
        </w:numPr>
      </w:pPr>
      <w:r>
        <w:t xml:space="preserve">denoted as </w:t>
      </w:r>
      <w:r w:rsidRPr="00461535">
        <w:rPr>
          <w:i/>
        </w:rPr>
        <w:t>s</w:t>
      </w:r>
      <w:r>
        <w:t xml:space="preserve"> for the sample and </w:t>
      </w:r>
      <w:r w:rsidRPr="00461535">
        <w:rPr>
          <w:i/>
        </w:rPr>
        <w:t>σ</w:t>
      </w:r>
      <w:r>
        <w:t xml:space="preserve"> for the population</w:t>
      </w:r>
    </w:p>
    <w:p w:rsidR="00461535" w:rsidRDefault="00461535" w:rsidP="00461535">
      <w:pPr>
        <w:pStyle w:val="ListParagraph"/>
        <w:numPr>
          <w:ilvl w:val="0"/>
          <w:numId w:val="1"/>
        </w:numPr>
      </w:pPr>
      <w:r>
        <w:t>variability vs diversity</w:t>
      </w:r>
    </w:p>
    <w:p w:rsidR="00461535" w:rsidRDefault="00461535" w:rsidP="00461535">
      <w:pPr>
        <w:pStyle w:val="ListParagraph"/>
        <w:numPr>
          <w:ilvl w:val="1"/>
          <w:numId w:val="1"/>
        </w:numPr>
      </w:pPr>
      <w:proofErr w:type="gramStart"/>
      <w:r>
        <w:t>diversity</w:t>
      </w:r>
      <w:proofErr w:type="gramEnd"/>
      <w:r>
        <w:t xml:space="preserve"> doesn’t inform variability.</w:t>
      </w:r>
    </w:p>
    <w:p w:rsidR="00461535" w:rsidRDefault="00461535" w:rsidP="00461535">
      <w:pPr>
        <w:pStyle w:val="ListParagraph"/>
        <w:numPr>
          <w:ilvl w:val="1"/>
          <w:numId w:val="1"/>
        </w:numPr>
      </w:pPr>
      <w:r>
        <w:lastRenderedPageBreak/>
        <w:t>higher the variability, the less likely it is that data points cluster around the mean</w:t>
      </w:r>
    </w:p>
    <w:p w:rsidR="00461535" w:rsidRDefault="00461535" w:rsidP="00461535">
      <w:pPr>
        <w:pStyle w:val="ListParagraph"/>
      </w:pPr>
      <w:r>
        <w:rPr>
          <w:noProof/>
        </w:rPr>
        <w:drawing>
          <wp:inline distT="0" distB="0" distL="0" distR="0" wp14:anchorId="30FCF762" wp14:editId="73AB3B99">
            <wp:extent cx="5943600" cy="160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78" w:rsidRDefault="00521678" w:rsidP="00521678">
      <w:pPr>
        <w:pStyle w:val="ListParagraph"/>
        <w:numPr>
          <w:ilvl w:val="0"/>
          <w:numId w:val="1"/>
        </w:numPr>
      </w:pPr>
      <w:r>
        <w:t>measure of spread: inter-quar</w:t>
      </w:r>
      <w:r w:rsidR="00461535">
        <w:t>tile range</w:t>
      </w:r>
    </w:p>
    <w:p w:rsidR="00461535" w:rsidRDefault="00461535" w:rsidP="00461535">
      <w:pPr>
        <w:pStyle w:val="ListParagraph"/>
        <w:numPr>
          <w:ilvl w:val="1"/>
          <w:numId w:val="1"/>
        </w:numPr>
      </w:pPr>
      <w:r>
        <w:t>range of the middle 50% of the data,</w:t>
      </w:r>
    </w:p>
    <w:p w:rsidR="00461535" w:rsidRDefault="00461535" w:rsidP="00461535">
      <w:pPr>
        <w:pStyle w:val="ListParagraph"/>
        <w:numPr>
          <w:ilvl w:val="1"/>
          <w:numId w:val="1"/>
        </w:numPr>
      </w:pPr>
      <w:proofErr w:type="gramStart"/>
      <w:r>
        <w:t>distance</w:t>
      </w:r>
      <w:proofErr w:type="gramEnd"/>
      <w:r>
        <w:t xml:space="preserve"> between the 1</w:t>
      </w:r>
      <w:r w:rsidRPr="00461535">
        <w:rPr>
          <w:vertAlign w:val="superscript"/>
        </w:rPr>
        <w:t>st</w:t>
      </w:r>
      <w:r>
        <w:t xml:space="preserve"> quartile (25%) and the third quartile (75%)</w:t>
      </w:r>
    </w:p>
    <w:p w:rsidR="00461535" w:rsidRDefault="00461535" w:rsidP="00461535">
      <w:pPr>
        <w:pStyle w:val="ListParagraph"/>
        <w:numPr>
          <w:ilvl w:val="1"/>
          <w:numId w:val="1"/>
        </w:numPr>
      </w:pPr>
      <w:r>
        <w:t>easiest to see in a box plot</w:t>
      </w:r>
    </w:p>
    <w:p w:rsidR="00461535" w:rsidRDefault="00461535" w:rsidP="00461535">
      <w:pPr>
        <w:pStyle w:val="ListParagraph"/>
        <w:numPr>
          <w:ilvl w:val="1"/>
          <w:numId w:val="1"/>
        </w:numPr>
      </w:pPr>
      <w:r>
        <w:t xml:space="preserve">more reliable than the range because it doesn’t rely on the endpoints, which themselves could be </w:t>
      </w:r>
      <w:proofErr w:type="spellStart"/>
      <w:r>
        <w:t>outlyers</w:t>
      </w:r>
      <w:proofErr w:type="spellEnd"/>
    </w:p>
    <w:p w:rsidR="00521678" w:rsidRDefault="00521678" w:rsidP="00461535">
      <w:pPr>
        <w:pStyle w:val="ListParagraph"/>
      </w:pPr>
    </w:p>
    <w:sectPr w:rsidR="00521678" w:rsidSect="00461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27F8C"/>
    <w:multiLevelType w:val="hybridMultilevel"/>
    <w:tmpl w:val="6F62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78"/>
    <w:rsid w:val="00125801"/>
    <w:rsid w:val="00461535"/>
    <w:rsid w:val="00521678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2015-10-13T05:06:00Z</dcterms:created>
  <dcterms:modified xsi:type="dcterms:W3CDTF">2015-10-13T05:25:00Z</dcterms:modified>
</cp:coreProperties>
</file>