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0644D8">
      <w:r>
        <w:t>44 Stats Video Lectures – Inference for comparing 2 paired means</w:t>
      </w:r>
    </w:p>
    <w:p w:rsidR="000644D8" w:rsidRDefault="000644D8" w:rsidP="000644D8">
      <w:pPr>
        <w:pStyle w:val="ListParagraph"/>
        <w:numPr>
          <w:ilvl w:val="0"/>
          <w:numId w:val="1"/>
        </w:numPr>
      </w:pPr>
      <w:r>
        <w:t xml:space="preserve"> Paired Means = Dependent Means</w:t>
      </w:r>
    </w:p>
    <w:p w:rsidR="00555B1B" w:rsidRDefault="00555B1B" w:rsidP="00555B1B">
      <w:pPr>
        <w:pStyle w:val="ListParagraph"/>
        <w:numPr>
          <w:ilvl w:val="1"/>
          <w:numId w:val="1"/>
        </w:numPr>
      </w:pPr>
      <w:proofErr w:type="gramStart"/>
      <w:r>
        <w:t>when</w:t>
      </w:r>
      <w:proofErr w:type="gramEnd"/>
      <w:r>
        <w:t xml:space="preserve"> two sets of observations correspond with each other they are said to be paired.  </w:t>
      </w:r>
      <w:proofErr w:type="gramStart"/>
      <w:r>
        <w:t>correspondence</w:t>
      </w:r>
      <w:proofErr w:type="gramEnd"/>
      <w:r>
        <w:t xml:space="preserve"> can be if both observations appear to be related mathematically in case by case observations.</w:t>
      </w:r>
    </w:p>
    <w:p w:rsidR="00555B1B" w:rsidRDefault="00555B1B" w:rsidP="00555B1B">
      <w:pPr>
        <w:pStyle w:val="ListParagraph"/>
        <w:numPr>
          <w:ilvl w:val="1"/>
          <w:numId w:val="1"/>
        </w:numPr>
      </w:pPr>
      <w:r>
        <w:t>it’s useful to look at the difference of outcomes for each observation to see if the two outcomes have a relationship</w:t>
      </w:r>
    </w:p>
    <w:p w:rsidR="000644D8" w:rsidRDefault="00972737" w:rsidP="000644D8">
      <w:pPr>
        <w:pStyle w:val="ListParagraph"/>
        <w:numPr>
          <w:ilvl w:val="0"/>
          <w:numId w:val="1"/>
        </w:numPr>
      </w:pPr>
      <w:r>
        <w:t xml:space="preserve"> Example of paired means:  High school and beyond survey.  Students take a reading a </w:t>
      </w:r>
      <w:r w:rsidR="00555B1B">
        <w:t>writing</w:t>
      </w:r>
      <w:r>
        <w:t xml:space="preserve"> test.  Reading and Writing are dependent on each other, so the means of the scores are considered dependent or paired means.</w:t>
      </w:r>
    </w:p>
    <w:p w:rsidR="00972737" w:rsidRDefault="00972737" w:rsidP="000644D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7D479FA" wp14:editId="0D584B82">
            <wp:extent cx="3530009" cy="22980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429" cy="230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1B" w:rsidRDefault="00555B1B" w:rsidP="000644D8">
      <w:pPr>
        <w:pStyle w:val="ListParagraph"/>
        <w:numPr>
          <w:ilvl w:val="0"/>
          <w:numId w:val="1"/>
        </w:numPr>
      </w:pPr>
      <w:r>
        <w:t>Reading scores are right skewed; as visible from the median being closer to the 25</w:t>
      </w:r>
      <w:r w:rsidRPr="00555B1B">
        <w:rPr>
          <w:vertAlign w:val="superscript"/>
        </w:rPr>
        <w:t>th</w:t>
      </w:r>
      <w:r>
        <w:t xml:space="preserve"> percentile</w:t>
      </w:r>
    </w:p>
    <w:p w:rsidR="00555B1B" w:rsidRDefault="00555B1B" w:rsidP="000644D8">
      <w:pPr>
        <w:pStyle w:val="ListParagraph"/>
        <w:numPr>
          <w:ilvl w:val="0"/>
          <w:numId w:val="1"/>
        </w:numPr>
      </w:pPr>
      <w:r>
        <w:t>Can we assume independence in reading and writing?  No, an individual who scores high in Reading also tends to score high in writing</w:t>
      </w:r>
    </w:p>
    <w:p w:rsidR="00555B1B" w:rsidRDefault="00555B1B" w:rsidP="00555B1B">
      <w:pPr>
        <w:pStyle w:val="ListParagraph"/>
        <w:numPr>
          <w:ilvl w:val="0"/>
          <w:numId w:val="1"/>
        </w:numPr>
      </w:pPr>
      <w:r>
        <w:t>The parameter of interest in this example is the average difference between the Reading and Writing scores of all high school students</w:t>
      </w:r>
    </w:p>
    <w:p w:rsidR="00555B1B" w:rsidRDefault="00555B1B" w:rsidP="00555B1B">
      <w:pPr>
        <w:pStyle w:val="ListParagraph"/>
        <w:numPr>
          <w:ilvl w:val="0"/>
          <w:numId w:val="1"/>
        </w:numPr>
      </w:pPr>
      <w:r>
        <w:t>Our point estimate for the parameter of interest is the average difference between the Reading and Writing scores of the sampled students.</w:t>
      </w:r>
    </w:p>
    <w:p w:rsidR="00555B1B" w:rsidRDefault="001E2661" w:rsidP="00555B1B">
      <w:pPr>
        <w:pStyle w:val="ListParagraph"/>
        <w:numPr>
          <w:ilvl w:val="0"/>
          <w:numId w:val="1"/>
        </w:numPr>
      </w:pPr>
      <w:r>
        <w:t>Running the numbers shows the examples all over the place, so let’s do a statistical inference</w:t>
      </w:r>
    </w:p>
    <w:p w:rsidR="001E2661" w:rsidRDefault="001E2661" w:rsidP="00555B1B">
      <w:pPr>
        <w:pStyle w:val="ListParagraph"/>
        <w:numPr>
          <w:ilvl w:val="0"/>
          <w:numId w:val="1"/>
        </w:numPr>
      </w:pPr>
      <w:r>
        <w:t>H0 – the difference between reading and writing skills is zero</w:t>
      </w:r>
    </w:p>
    <w:p w:rsidR="001E2661" w:rsidRDefault="001E2661" w:rsidP="00555B1B">
      <w:pPr>
        <w:pStyle w:val="ListParagraph"/>
        <w:numPr>
          <w:ilvl w:val="0"/>
          <w:numId w:val="1"/>
        </w:numPr>
      </w:pPr>
      <w:r>
        <w:t>HA – the difference between reading and writing skills is not zero</w:t>
      </w:r>
    </w:p>
    <w:p w:rsidR="001E2661" w:rsidRDefault="001E2661" w:rsidP="00555B1B">
      <w:pPr>
        <w:pStyle w:val="ListParagraph"/>
        <w:numPr>
          <w:ilvl w:val="0"/>
          <w:numId w:val="1"/>
        </w:numPr>
      </w:pPr>
      <w:r>
        <w:t xml:space="preserve">the example mean difference is </w:t>
      </w:r>
      <w:proofErr w:type="spellStart"/>
      <w:r>
        <w:t>xdiff</w:t>
      </w:r>
      <w:proofErr w:type="spellEnd"/>
      <w:r>
        <w:t xml:space="preserve"> = -0.544, the example standard </w:t>
      </w:r>
      <w:proofErr w:type="spellStart"/>
      <w:r>
        <w:t>dev</w:t>
      </w:r>
      <w:proofErr w:type="spellEnd"/>
      <w:r>
        <w:t xml:space="preserve"> is </w:t>
      </w:r>
      <w:proofErr w:type="spellStart"/>
      <w:r>
        <w:t>sdiff</w:t>
      </w:r>
      <w:proofErr w:type="spellEnd"/>
      <w:r>
        <w:t xml:space="preserve"> = 8.887 and the number of cases is n= 200</w:t>
      </w:r>
    </w:p>
    <w:p w:rsidR="001E2661" w:rsidRDefault="001E2661" w:rsidP="00555B1B">
      <w:pPr>
        <w:pStyle w:val="ListParagraph"/>
        <w:numPr>
          <w:ilvl w:val="0"/>
          <w:numId w:val="1"/>
        </w:numPr>
      </w:pPr>
      <w:r>
        <w:t xml:space="preserve">Find the T </w:t>
      </w:r>
      <w:r w:rsidR="00190431">
        <w:t>score</w:t>
      </w:r>
      <w:r>
        <w:t xml:space="preserve">: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observation-null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190431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-0.545-0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8.887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200</m:t>
                    </m:r>
                  </m:e>
                </m:rad>
              </m:den>
            </m:f>
          </m:den>
        </m:f>
      </m:oMath>
      <w:r w:rsidR="00190431">
        <w:t xml:space="preserve"> = -0.867274</w:t>
      </w:r>
    </w:p>
    <w:p w:rsidR="00190431" w:rsidRDefault="00190431" w:rsidP="00555B1B">
      <w:pPr>
        <w:pStyle w:val="ListParagraph"/>
        <w:numPr>
          <w:ilvl w:val="0"/>
          <w:numId w:val="1"/>
        </w:numPr>
      </w:pPr>
      <w:r>
        <w:t xml:space="preserve">Now find the differences: </w:t>
      </w:r>
      <w:proofErr w:type="spellStart"/>
      <w:r>
        <w:t>df</w:t>
      </w:r>
      <w:proofErr w:type="spellEnd"/>
      <w:r>
        <w:t xml:space="preserve"> = 200 -1 = 199</w:t>
      </w:r>
    </w:p>
    <w:p w:rsidR="00190431" w:rsidRDefault="00775E9F" w:rsidP="00555B1B">
      <w:pPr>
        <w:pStyle w:val="ListParagraph"/>
        <w:numPr>
          <w:ilvl w:val="0"/>
          <w:numId w:val="1"/>
        </w:numPr>
      </w:pPr>
      <w:r>
        <w:lastRenderedPageBreak/>
        <w:t xml:space="preserve">Draw it out and find the distribution outside of the area, </w:t>
      </w:r>
      <w:r>
        <w:rPr>
          <w:noProof/>
        </w:rPr>
        <w:drawing>
          <wp:inline distT="0" distB="0" distL="0" distR="0" wp14:anchorId="1ADCAC0A" wp14:editId="1EC0BEB2">
            <wp:extent cx="4752381" cy="238095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 </w:t>
      </w:r>
    </w:p>
    <w:p w:rsidR="00775E9F" w:rsidRDefault="00775E9F" w:rsidP="00775E9F">
      <w:pPr>
        <w:pStyle w:val="ListParagraph"/>
        <w:numPr>
          <w:ilvl w:val="1"/>
          <w:numId w:val="1"/>
        </w:numPr>
      </w:pPr>
      <w:r>
        <w:t>find the tail area using R</w:t>
      </w:r>
    </w:p>
    <w:p w:rsidR="00775E9F" w:rsidRDefault="00775E9F" w:rsidP="00775E9F">
      <w:pPr>
        <w:pStyle w:val="ListParagraph"/>
        <w:ind w:left="1440"/>
      </w:pPr>
      <w:r>
        <w:rPr>
          <w:noProof/>
        </w:rPr>
        <w:drawing>
          <wp:inline distT="0" distB="0" distL="0" distR="0" wp14:anchorId="7C5BDDDB" wp14:editId="1E753B50">
            <wp:extent cx="3923810" cy="304762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381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9F" w:rsidRDefault="00775E9F" w:rsidP="00775E9F">
      <w:pPr>
        <w:pStyle w:val="ListParagraph"/>
        <w:numPr>
          <w:ilvl w:val="1"/>
          <w:numId w:val="1"/>
        </w:numPr>
      </w:pPr>
      <w:r>
        <w:t>or using StatTrek.com/</w:t>
      </w:r>
      <w:r w:rsidRPr="00775E9F">
        <w:t>online-calculator/t-distribution.aspx</w:t>
      </w:r>
      <w:r w:rsidR="00C61DFD">
        <w:t xml:space="preserve"> and multiplying by 2</w:t>
      </w:r>
    </w:p>
    <w:p w:rsidR="00775E9F" w:rsidRDefault="00775E9F" w:rsidP="00775E9F">
      <w:pPr>
        <w:pStyle w:val="ListParagraph"/>
        <w:ind w:left="1440"/>
      </w:pPr>
      <w:r>
        <w:rPr>
          <w:noProof/>
        </w:rPr>
        <w:drawing>
          <wp:inline distT="0" distB="0" distL="0" distR="0" wp14:anchorId="608BA292" wp14:editId="67E895A0">
            <wp:extent cx="2317898" cy="126120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9875" cy="126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9F" w:rsidRDefault="00775E9F" w:rsidP="00555B1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75E9F" w:rsidSect="00775E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750FB"/>
    <w:multiLevelType w:val="hybridMultilevel"/>
    <w:tmpl w:val="F8AE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4D8"/>
    <w:rsid w:val="000644D8"/>
    <w:rsid w:val="00125801"/>
    <w:rsid w:val="00190431"/>
    <w:rsid w:val="001E2661"/>
    <w:rsid w:val="00555B1B"/>
    <w:rsid w:val="00775E9F"/>
    <w:rsid w:val="00972737"/>
    <w:rsid w:val="00AA2A7A"/>
    <w:rsid w:val="00C6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4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7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4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2</cp:revision>
  <dcterms:created xsi:type="dcterms:W3CDTF">2015-10-18T01:03:00Z</dcterms:created>
  <dcterms:modified xsi:type="dcterms:W3CDTF">2015-10-18T02:12:00Z</dcterms:modified>
</cp:coreProperties>
</file>