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Planning Logic – Implement Client Script &amp; UI Policy (Incident)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Team ID: SWTID-2026-5148   |   Date: 1 October 2026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Team: Mathangi S (Team Leader), Meena Varshini T P, Mirthika R, Muthu Priya U  |  Team Size: 4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Story points used in this project: 1, 2, 3, 5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Incident Creation &amp; Impact Handling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Setting Impact to High(USN1) 1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Mandatory Assignment group(USN2)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Auto-set Urgency (onChange)(USN3)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Urgency read-only(USN4)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Configuration (Epic 2)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UI Policy &amp; Actions(USN11)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Client Scripts(USN12)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1= 1+2+2+2+3+3=13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Save Validation (Epic 3)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Block save without Assigned To (onSubmit)(USN5)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Successful save(USN6)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Reverse Behaviour (Epic 4)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Reverse condition(USN7)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State Update (Epic 5)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State update on form(USN8)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Data Quality &amp; Control (Epic 6)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Block State edit in list (onCellEdit)(USN9)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2= 3+1+2+1+3=10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Data Quality &amp; Control (Epic 6)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Complete High-impact data for reports(USN10)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Testing (Epic 7)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Testing the configuration(USN13)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Incident Submission (Epic 8)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High-impact issue submission(USN14) 2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3= 2+3+2=7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1 = 13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2 =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3 = 7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Velocity= Total Story Points Completed / Number of Sprints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Total story Points= 13+10+7=30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No of Sprints=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>Velocity =30/3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10 (Story Points per 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>Your team’s velocity is 10 Story Points per Sprint.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