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120" w:before="0"/>
        <w:jc w:val="center"/>
      </w:pPr>
      <w:r>
        <w:rPr>
          <w:rFonts w:ascii="Calibri" w:hAnsi="Calibri" w:eastAsia="Calibri"/>
          <w:b/>
          <w:i w:val="0"/>
          <w:color w:val="1F3864"/>
          <w:sz w:val="52"/>
        </w:rPr>
        <w:t>Project Report</w:t>
      </w:r>
    </w:p>
    <w:p>
      <w:pPr>
        <w:spacing w:after="480" w:before="0"/>
        <w:jc w:val="center"/>
      </w:pPr>
      <w:r>
        <w:rPr>
          <w:rFonts w:ascii="Calibri" w:hAnsi="Calibri" w:eastAsia="Calibri"/>
          <w:b/>
          <w:i w:val="0"/>
          <w:color w:val="2F5496"/>
          <w:sz w:val="36"/>
        </w:rPr>
        <w:t>Implement Client Script &amp; UI Policy (Incident)</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E2F3"/>
          </w:tcPr>
          <w:p>
            <w:r/>
            <w:r>
              <w:rPr>
                <w:rFonts w:ascii="Calibri" w:hAnsi="Calibri" w:eastAsia="Calibri"/>
                <w:b/>
                <w:sz w:val="23"/>
              </w:rPr>
              <w:t>Date</w:t>
            </w:r>
          </w:p>
        </w:tc>
        <w:tc>
          <w:tcPr>
            <w:tcW w:type="dxa" w:w="6192"/>
          </w:tcPr>
          <w:p>
            <w:r/>
            <w:r>
              <w:rPr>
                <w:rFonts w:ascii="Calibri" w:hAnsi="Calibri" w:eastAsia="Calibri"/>
                <w:b w:val="0"/>
                <w:sz w:val="23"/>
              </w:rPr>
              <w:t>1 October 2026</w:t>
            </w:r>
          </w:p>
        </w:tc>
      </w:tr>
      <w:tr>
        <w:tc>
          <w:tcPr>
            <w:tcW w:type="dxa" w:w="2448"/>
            <w:shd w:val="clear" w:color="auto" w:fill="D9E2F3"/>
          </w:tcPr>
          <w:p>
            <w:r/>
            <w:r>
              <w:rPr>
                <w:rFonts w:ascii="Calibri" w:hAnsi="Calibri" w:eastAsia="Calibri"/>
                <w:b/>
                <w:sz w:val="23"/>
              </w:rPr>
              <w:t>Team ID</w:t>
            </w:r>
          </w:p>
        </w:tc>
        <w:tc>
          <w:tcPr>
            <w:tcW w:type="dxa" w:w="6192"/>
          </w:tcPr>
          <w:p>
            <w:r/>
            <w:r>
              <w:rPr>
                <w:rFonts w:ascii="Calibri" w:hAnsi="Calibri" w:eastAsia="Calibri"/>
                <w:b w:val="0"/>
                <w:sz w:val="23"/>
              </w:rPr>
              <w:t>SWTID-2026-5148</w:t>
            </w:r>
          </w:p>
        </w:tc>
      </w:tr>
      <w:tr>
        <w:tc>
          <w:tcPr>
            <w:tcW w:type="dxa" w:w="2448"/>
            <w:shd w:val="clear" w:color="auto" w:fill="D9E2F3"/>
          </w:tcPr>
          <w:p>
            <w:r/>
            <w:r>
              <w:rPr>
                <w:rFonts w:ascii="Calibri" w:hAnsi="Calibri" w:eastAsia="Calibri"/>
                <w:b/>
                <w:sz w:val="23"/>
              </w:rPr>
              <w:t>Project Name</w:t>
            </w:r>
          </w:p>
        </w:tc>
        <w:tc>
          <w:tcPr>
            <w:tcW w:type="dxa" w:w="6192"/>
          </w:tcPr>
          <w:p>
            <w:r/>
            <w:r>
              <w:rPr>
                <w:rFonts w:ascii="Calibri" w:hAnsi="Calibri" w:eastAsia="Calibri"/>
                <w:b w:val="0"/>
                <w:sz w:val="23"/>
              </w:rPr>
              <w:t>Implement Client Script &amp; UI Policy (Incident)</w:t>
            </w:r>
          </w:p>
        </w:tc>
      </w:tr>
      <w:tr>
        <w:tc>
          <w:tcPr>
            <w:tcW w:type="dxa" w:w="2448"/>
            <w:shd w:val="clear" w:color="auto" w:fill="D9E2F3"/>
          </w:tcPr>
          <w:p>
            <w:r/>
            <w:r>
              <w:rPr>
                <w:rFonts w:ascii="Calibri" w:hAnsi="Calibri" w:eastAsia="Calibri"/>
                <w:b/>
                <w:sz w:val="23"/>
              </w:rPr>
              <w:t>Team Size</w:t>
            </w:r>
          </w:p>
        </w:tc>
        <w:tc>
          <w:tcPr>
            <w:tcW w:type="dxa" w:w="6192"/>
          </w:tcPr>
          <w:p>
            <w:r/>
            <w:r>
              <w:rPr>
                <w:rFonts w:ascii="Calibri" w:hAnsi="Calibri" w:eastAsia="Calibri"/>
                <w:b w:val="0"/>
                <w:sz w:val="23"/>
              </w:rPr>
              <w:t>4</w:t>
            </w:r>
          </w:p>
        </w:tc>
      </w:tr>
      <w:tr>
        <w:tc>
          <w:tcPr>
            <w:tcW w:type="dxa" w:w="2448"/>
            <w:shd w:val="clear" w:color="auto" w:fill="D9E2F3"/>
          </w:tcPr>
          <w:p>
            <w:r/>
            <w:r>
              <w:rPr>
                <w:rFonts w:ascii="Calibri" w:hAnsi="Calibri" w:eastAsia="Calibri"/>
                <w:b/>
                <w:sz w:val="23"/>
              </w:rPr>
              <w:t>Team Members</w:t>
            </w:r>
          </w:p>
        </w:tc>
        <w:tc>
          <w:tcPr>
            <w:tcW w:type="dxa" w:w="6192"/>
          </w:tcPr>
          <w:p>
            <w:r/>
            <w:r>
              <w:rPr>
                <w:rFonts w:ascii="Calibri" w:hAnsi="Calibri" w:eastAsia="Calibri"/>
                <w:b w:val="0"/>
                <w:sz w:val="23"/>
              </w:rPr>
              <w:t>Mathangi S (Team Leader)</w:t>
              <w:br/>
              <w:t>Meena Varshini T P</w:t>
              <w:br/>
              <w:t>Mirthika R</w:t>
              <w:br/>
              <w:t>Muthu Priya U</w:t>
            </w:r>
          </w:p>
        </w:tc>
      </w:tr>
    </w:tbl>
    <w:p>
      <w:pPr>
        <w:spacing w:after="120" w:before="0"/>
      </w:pPr>
    </w:p>
    <w:p>
      <w:pPr>
        <w:spacing w:after="120" w:before="0"/>
      </w:pPr>
      <w:r>
        <w:rPr>
          <w:rFonts w:ascii="Calibri" w:hAnsi="Calibri" w:eastAsia="Calibri"/>
          <w:b/>
          <w:i w:val="0"/>
          <w:color w:val="1F3864"/>
          <w:sz w:val="28"/>
        </w:rPr>
        <w:t>Project Report Format</w:t>
      </w:r>
    </w:p>
    <w:p>
      <w:pPr>
        <w:spacing w:after="0" w:before="0"/>
      </w:pPr>
      <w:r>
        <w:rPr>
          <w:rFonts w:ascii="Calibri" w:hAnsi="Calibri" w:eastAsia="Calibri"/>
          <w:b/>
          <w:i w:val="0"/>
          <w:sz w:val="19"/>
        </w:rPr>
        <w:t>1. INTRODUCTION</w:t>
      </w:r>
    </w:p>
    <w:p>
      <w:pPr>
        <w:spacing w:after="0" w:before="0"/>
        <w:ind w:left="504"/>
      </w:pPr>
      <w:r>
        <w:rPr>
          <w:rFonts w:ascii="Calibri" w:hAnsi="Calibri" w:eastAsia="Calibri"/>
          <w:b w:val="0"/>
          <w:i w:val="0"/>
          <w:sz w:val="18"/>
        </w:rPr>
        <w:t>1.1 Project Overview</w:t>
      </w:r>
    </w:p>
    <w:p>
      <w:pPr>
        <w:spacing w:after="0" w:before="0"/>
        <w:ind w:left="504"/>
      </w:pPr>
      <w:r>
        <w:rPr>
          <w:rFonts w:ascii="Calibri" w:hAnsi="Calibri" w:eastAsia="Calibri"/>
          <w:b w:val="0"/>
          <w:i w:val="0"/>
          <w:sz w:val="18"/>
        </w:rPr>
        <w:t>1.2 Purpose</w:t>
      </w:r>
    </w:p>
    <w:p>
      <w:pPr>
        <w:spacing w:after="0" w:before="0"/>
      </w:pPr>
      <w:r>
        <w:rPr>
          <w:rFonts w:ascii="Calibri" w:hAnsi="Calibri" w:eastAsia="Calibri"/>
          <w:b/>
          <w:i w:val="0"/>
          <w:sz w:val="19"/>
        </w:rPr>
        <w:t>2. IDEATION PHASE</w:t>
      </w:r>
    </w:p>
    <w:p>
      <w:pPr>
        <w:spacing w:after="0" w:before="0"/>
        <w:ind w:left="504"/>
      </w:pPr>
      <w:r>
        <w:rPr>
          <w:rFonts w:ascii="Calibri" w:hAnsi="Calibri" w:eastAsia="Calibri"/>
          <w:b w:val="0"/>
          <w:i w:val="0"/>
          <w:sz w:val="18"/>
        </w:rPr>
        <w:t>2.1 Problem Statement</w:t>
      </w:r>
    </w:p>
    <w:p>
      <w:pPr>
        <w:spacing w:after="0" w:before="0"/>
        <w:ind w:left="504"/>
      </w:pPr>
      <w:r>
        <w:rPr>
          <w:rFonts w:ascii="Calibri" w:hAnsi="Calibri" w:eastAsia="Calibri"/>
          <w:b w:val="0"/>
          <w:i w:val="0"/>
          <w:sz w:val="18"/>
        </w:rPr>
        <w:t>2.2 Empathy Map Canvas</w:t>
      </w:r>
    </w:p>
    <w:p>
      <w:pPr>
        <w:spacing w:after="0" w:before="0"/>
        <w:ind w:left="504"/>
      </w:pPr>
      <w:r>
        <w:rPr>
          <w:rFonts w:ascii="Calibri" w:hAnsi="Calibri" w:eastAsia="Calibri"/>
          <w:b w:val="0"/>
          <w:i w:val="0"/>
          <w:sz w:val="18"/>
        </w:rPr>
        <w:t>2.3 Brainstorming</w:t>
      </w:r>
    </w:p>
    <w:p>
      <w:pPr>
        <w:spacing w:after="0" w:before="0"/>
      </w:pPr>
      <w:r>
        <w:rPr>
          <w:rFonts w:ascii="Calibri" w:hAnsi="Calibri" w:eastAsia="Calibri"/>
          <w:b/>
          <w:i w:val="0"/>
          <w:sz w:val="19"/>
        </w:rPr>
        <w:t>3. REQUIREMENT ANALYSIS</w:t>
      </w:r>
    </w:p>
    <w:p>
      <w:pPr>
        <w:spacing w:after="0" w:before="0"/>
        <w:ind w:left="504"/>
      </w:pPr>
      <w:r>
        <w:rPr>
          <w:rFonts w:ascii="Calibri" w:hAnsi="Calibri" w:eastAsia="Calibri"/>
          <w:b w:val="0"/>
          <w:i w:val="0"/>
          <w:sz w:val="18"/>
        </w:rPr>
        <w:t>3.1 Customer Journey map</w:t>
      </w:r>
    </w:p>
    <w:p>
      <w:pPr>
        <w:spacing w:after="0" w:before="0"/>
        <w:ind w:left="504"/>
      </w:pPr>
      <w:r>
        <w:rPr>
          <w:rFonts w:ascii="Calibri" w:hAnsi="Calibri" w:eastAsia="Calibri"/>
          <w:b w:val="0"/>
          <w:i w:val="0"/>
          <w:sz w:val="18"/>
        </w:rPr>
        <w:t>3.2 Solution Requirement</w:t>
      </w:r>
    </w:p>
    <w:p>
      <w:pPr>
        <w:spacing w:after="0" w:before="0"/>
        <w:ind w:left="504"/>
      </w:pPr>
      <w:r>
        <w:rPr>
          <w:rFonts w:ascii="Calibri" w:hAnsi="Calibri" w:eastAsia="Calibri"/>
          <w:b w:val="0"/>
          <w:i w:val="0"/>
          <w:sz w:val="18"/>
        </w:rPr>
        <w:t>3.3 Data Flow Diagram</w:t>
      </w:r>
    </w:p>
    <w:p>
      <w:pPr>
        <w:spacing w:after="0" w:before="0"/>
        <w:ind w:left="504"/>
      </w:pPr>
      <w:r>
        <w:rPr>
          <w:rFonts w:ascii="Calibri" w:hAnsi="Calibri" w:eastAsia="Calibri"/>
          <w:b w:val="0"/>
          <w:i w:val="0"/>
          <w:sz w:val="18"/>
        </w:rPr>
        <w:t>3.4 Technology Stack</w:t>
      </w:r>
    </w:p>
    <w:p>
      <w:pPr>
        <w:spacing w:after="0" w:before="0"/>
      </w:pPr>
      <w:r>
        <w:rPr>
          <w:rFonts w:ascii="Calibri" w:hAnsi="Calibri" w:eastAsia="Calibri"/>
          <w:b/>
          <w:i w:val="0"/>
          <w:sz w:val="19"/>
        </w:rPr>
        <w:t>4. PROJECT DESIGN</w:t>
      </w:r>
    </w:p>
    <w:p>
      <w:pPr>
        <w:spacing w:after="0" w:before="0"/>
        <w:ind w:left="504"/>
      </w:pPr>
      <w:r>
        <w:rPr>
          <w:rFonts w:ascii="Calibri" w:hAnsi="Calibri" w:eastAsia="Calibri"/>
          <w:b w:val="0"/>
          <w:i w:val="0"/>
          <w:sz w:val="18"/>
        </w:rPr>
        <w:t>4.1 Problem Solution Fit</w:t>
      </w:r>
    </w:p>
    <w:p>
      <w:pPr>
        <w:spacing w:after="0" w:before="0"/>
        <w:ind w:left="504"/>
      </w:pPr>
      <w:r>
        <w:rPr>
          <w:rFonts w:ascii="Calibri" w:hAnsi="Calibri" w:eastAsia="Calibri"/>
          <w:b w:val="0"/>
          <w:i w:val="0"/>
          <w:sz w:val="18"/>
        </w:rPr>
        <w:t>4.2 Proposed Solution</w:t>
      </w:r>
    </w:p>
    <w:p>
      <w:pPr>
        <w:spacing w:after="0" w:before="0"/>
        <w:ind w:left="504"/>
      </w:pPr>
      <w:r>
        <w:rPr>
          <w:rFonts w:ascii="Calibri" w:hAnsi="Calibri" w:eastAsia="Calibri"/>
          <w:b w:val="0"/>
          <w:i w:val="0"/>
          <w:sz w:val="18"/>
        </w:rPr>
        <w:t>4.3 Solution Architecture</w:t>
      </w:r>
    </w:p>
    <w:p>
      <w:pPr>
        <w:spacing w:after="0" w:before="0"/>
      </w:pPr>
      <w:r>
        <w:rPr>
          <w:rFonts w:ascii="Calibri" w:hAnsi="Calibri" w:eastAsia="Calibri"/>
          <w:b/>
          <w:i w:val="0"/>
          <w:sz w:val="19"/>
        </w:rPr>
        <w:t>5. PROJECT PLANNING &amp; SCHEDULING</w:t>
      </w:r>
    </w:p>
    <w:p>
      <w:pPr>
        <w:spacing w:after="0" w:before="0"/>
        <w:ind w:left="504"/>
      </w:pPr>
      <w:r>
        <w:rPr>
          <w:rFonts w:ascii="Calibri" w:hAnsi="Calibri" w:eastAsia="Calibri"/>
          <w:b w:val="0"/>
          <w:i w:val="0"/>
          <w:sz w:val="18"/>
        </w:rPr>
        <w:t>5.1 Project Planning</w:t>
      </w:r>
    </w:p>
    <w:p>
      <w:pPr>
        <w:spacing w:after="0" w:before="0"/>
      </w:pPr>
      <w:r>
        <w:rPr>
          <w:rFonts w:ascii="Calibri" w:hAnsi="Calibri" w:eastAsia="Calibri"/>
          <w:b/>
          <w:i w:val="0"/>
          <w:sz w:val="19"/>
        </w:rPr>
        <w:t>6. FUNCTIONAL AND PERFORMANCE TESTING</w:t>
      </w:r>
    </w:p>
    <w:p>
      <w:pPr>
        <w:spacing w:after="0" w:before="0"/>
        <w:ind w:left="504"/>
      </w:pPr>
      <w:r>
        <w:rPr>
          <w:rFonts w:ascii="Calibri" w:hAnsi="Calibri" w:eastAsia="Calibri"/>
          <w:b w:val="0"/>
          <w:i w:val="0"/>
          <w:sz w:val="18"/>
        </w:rPr>
        <w:t>6.1 Performance Testing</w:t>
      </w:r>
    </w:p>
    <w:p>
      <w:pPr>
        <w:spacing w:after="0" w:before="0"/>
      </w:pPr>
      <w:r>
        <w:rPr>
          <w:rFonts w:ascii="Calibri" w:hAnsi="Calibri" w:eastAsia="Calibri"/>
          <w:b/>
          <w:i w:val="0"/>
          <w:sz w:val="19"/>
        </w:rPr>
        <w:t>7. RESULTS</w:t>
      </w:r>
    </w:p>
    <w:p>
      <w:pPr>
        <w:spacing w:after="0" w:before="0"/>
        <w:ind w:left="504"/>
      </w:pPr>
      <w:r>
        <w:rPr>
          <w:rFonts w:ascii="Calibri" w:hAnsi="Calibri" w:eastAsia="Calibri"/>
          <w:b w:val="0"/>
          <w:i w:val="0"/>
          <w:sz w:val="18"/>
        </w:rPr>
        <w:t>7.1 Output Screenshots</w:t>
      </w:r>
    </w:p>
    <w:p>
      <w:pPr>
        <w:spacing w:after="0" w:before="0"/>
      </w:pPr>
      <w:r>
        <w:rPr>
          <w:rFonts w:ascii="Calibri" w:hAnsi="Calibri" w:eastAsia="Calibri"/>
          <w:b/>
          <w:i w:val="0"/>
          <w:sz w:val="19"/>
        </w:rPr>
        <w:t>8. ADVANTAGES &amp; DISADVANTAGES</w:t>
      </w:r>
    </w:p>
    <w:p>
      <w:pPr>
        <w:spacing w:after="0" w:before="0"/>
      </w:pPr>
      <w:r>
        <w:rPr>
          <w:rFonts w:ascii="Calibri" w:hAnsi="Calibri" w:eastAsia="Calibri"/>
          <w:b/>
          <w:i w:val="0"/>
          <w:sz w:val="19"/>
        </w:rPr>
        <w:t>9. CONCLUSION</w:t>
      </w:r>
    </w:p>
    <w:p>
      <w:pPr>
        <w:spacing w:after="0" w:before="0"/>
      </w:pPr>
      <w:r>
        <w:rPr>
          <w:rFonts w:ascii="Calibri" w:hAnsi="Calibri" w:eastAsia="Calibri"/>
          <w:b/>
          <w:i w:val="0"/>
          <w:sz w:val="19"/>
        </w:rPr>
        <w:t>10. FUTURE SCOPE</w:t>
      </w:r>
    </w:p>
    <w:p>
      <w:pPr>
        <w:spacing w:after="0" w:before="0"/>
      </w:pPr>
      <w:r>
        <w:rPr>
          <w:rFonts w:ascii="Calibri" w:hAnsi="Calibri" w:eastAsia="Calibri"/>
          <w:b/>
          <w:i w:val="0"/>
          <w:sz w:val="19"/>
        </w:rPr>
        <w:t>11. APPENDIX</w:t>
      </w:r>
    </w:p>
    <w:p>
      <w:pPr>
        <w:spacing w:after="0" w:before="0"/>
        <w:ind w:left="504"/>
      </w:pPr>
      <w:r>
        <w:rPr>
          <w:rFonts w:ascii="Calibri" w:hAnsi="Calibri" w:eastAsia="Calibri"/>
          <w:b w:val="0"/>
          <w:i w:val="0"/>
          <w:sz w:val="18"/>
        </w:rPr>
        <w:t>Source Code (if any)</w:t>
      </w:r>
    </w:p>
    <w:p>
      <w:pPr>
        <w:spacing w:after="0" w:before="0"/>
        <w:ind w:left="504"/>
      </w:pPr>
      <w:r>
        <w:rPr>
          <w:rFonts w:ascii="Calibri" w:hAnsi="Calibri" w:eastAsia="Calibri"/>
          <w:b w:val="0"/>
          <w:i w:val="0"/>
          <w:sz w:val="18"/>
        </w:rPr>
        <w:t>Dataset Link</w:t>
      </w:r>
    </w:p>
    <w:p>
      <w:pPr>
        <w:spacing w:after="0" w:before="0"/>
        <w:ind w:left="504"/>
      </w:pPr>
      <w:r>
        <w:rPr>
          <w:rFonts w:ascii="Calibri" w:hAnsi="Calibri" w:eastAsia="Calibri"/>
          <w:b w:val="0"/>
          <w:i w:val="0"/>
          <w:sz w:val="18"/>
        </w:rPr>
        <w:t>GitHub &amp; Project Demo Link</w:t>
      </w:r>
    </w:p>
    <w:p>
      <w:r>
        <w:br w:type="page"/>
      </w:r>
    </w:p>
    <w:p>
      <w:pPr>
        <w:pStyle w:val="Heading1"/>
      </w:pPr>
      <w:r>
        <w:t>1. INTRODUCTION</w:t>
      </w:r>
    </w:p>
    <w:p>
      <w:pPr>
        <w:pStyle w:val="Heading2"/>
      </w:pPr>
      <w:r>
        <w:t>1.1 Project Overview</w:t>
      </w:r>
    </w:p>
    <w:p>
      <w:pPr>
        <w:spacing w:after="120" w:before="0"/>
        <w:jc w:val="both"/>
      </w:pPr>
      <w:r>
        <w:rPr>
          <w:rFonts w:ascii="Calibri" w:hAnsi="Calibri" w:eastAsia="Calibri"/>
          <w:b w:val="0"/>
          <w:i w:val="0"/>
          <w:sz w:val="22"/>
        </w:rPr>
        <w:t>Incident records need consistent and accurate data for effective triage, routing and resolution. Relying only on user awareness and manual checks can lead to incomplete, inconsistent or incorrect data being submitted, which affects reporting accuracy, SLA compliance and service quality.</w:t>
      </w:r>
    </w:p>
    <w:p>
      <w:pPr>
        <w:spacing w:after="120" w:before="0"/>
        <w:jc w:val="both"/>
      </w:pPr>
      <w:r>
        <w:rPr>
          <w:rFonts w:ascii="Calibri" w:hAnsi="Calibri" w:eastAsia="Calibri"/>
          <w:b w:val="0"/>
          <w:i w:val="0"/>
          <w:sz w:val="22"/>
        </w:rPr>
        <w:t>The Implement Client Script &amp; UI Policy (Incident) project shows how ServiceNow client-side controls can be used to enforce data integrity directly on the Incident form. A UI Policy and three Client Scripts (onChange, onSubmit and onCellEdit) control field behaviour, auto-populate values and prevent record submission when the required conditions are not met.</w:t>
      </w:r>
    </w:p>
    <w:p>
      <w:pPr>
        <w:pStyle w:val="Heading2"/>
      </w:pPr>
      <w:r>
        <w:t>1.2 Purpose</w:t>
      </w:r>
    </w:p>
    <w:p>
      <w:pPr>
        <w:spacing w:after="120" w:before="0"/>
        <w:jc w:val="both"/>
      </w:pPr>
      <w:r>
        <w:rPr>
          <w:rFonts w:ascii="Calibri" w:hAnsi="Calibri" w:eastAsia="Calibri"/>
          <w:b w:val="0"/>
          <w:i w:val="0"/>
          <w:sz w:val="22"/>
        </w:rPr>
        <w:t>The purpose of the project is to ensure that Incidents are created with complete and valid information by enforcing conditional field behaviour and validation at the user-interface level, improving data quality and consistency across the platform. Skills used: Incident Management, UI Policy, UI Policy Actions, Client Scripts and Form Validation.</w:t>
      </w:r>
    </w:p>
    <w:p>
      <w:pPr>
        <w:pStyle w:val="Heading1"/>
      </w:pPr>
      <w:r>
        <w:t>2. IDEATION PHASE</w:t>
      </w:r>
    </w:p>
    <w:p>
      <w:pPr>
        <w:pStyle w:val="Heading2"/>
      </w:pPr>
      <w:r>
        <w:t>2.1 Problem Statement</w:t>
      </w:r>
    </w:p>
    <w:p>
      <w:pPr>
        <w:spacing w:after="120" w:before="0"/>
        <w:jc w:val="both"/>
      </w:pPr>
      <w:r>
        <w:rPr>
          <w:rFonts w:ascii="Calibri" w:hAnsi="Calibri" w:eastAsia="Calibri"/>
          <w:b w:val="0"/>
          <w:i w:val="0"/>
          <w:sz w:val="22"/>
        </w:rPr>
        <w:t>Three customer problem statements were defined using the "I am / I'm trying to / But / Because / Which makes me feel" format.</w:t>
      </w:r>
    </w:p>
    <w:tbl>
      <w:tblPr>
        <w:tblStyle w:val="TableGrid"/>
        <w:tblW w:type="auto" w:w="0"/>
        <w:jc w:val="center"/>
        <w:tblLayout w:type="fixed"/>
        <w:tblLook w:firstColumn="1" w:firstRow="1" w:lastColumn="0" w:lastRow="0" w:noHBand="0" w:noVBand="1" w:val="04A0"/>
      </w:tblPr>
      <w:tblGrid>
        <w:gridCol w:w="576"/>
        <w:gridCol w:w="1584"/>
        <w:gridCol w:w="1584"/>
        <w:gridCol w:w="1872"/>
        <w:gridCol w:w="1872"/>
        <w:gridCol w:w="1440"/>
      </w:tblGrid>
      <w:tr>
        <w:trPr>
          <w:tblHeader w:val="true"/>
        </w:trPr>
        <w:tc>
          <w:tcPr>
            <w:tcW w:type="dxa" w:w="576"/>
            <w:shd w:val="clear" w:color="auto" w:fill="D9E2F3"/>
          </w:tcPr>
          <w:p>
            <w:r/>
            <w:r>
              <w:rPr>
                <w:rFonts w:ascii="Calibri" w:hAnsi="Calibri" w:eastAsia="Calibri"/>
                <w:b/>
                <w:sz w:val="17"/>
              </w:rPr>
              <w:t>PS</w:t>
            </w:r>
          </w:p>
        </w:tc>
        <w:tc>
          <w:tcPr>
            <w:tcW w:type="dxa" w:w="1584"/>
            <w:shd w:val="clear" w:color="auto" w:fill="D9E2F3"/>
          </w:tcPr>
          <w:p>
            <w:r/>
            <w:r>
              <w:rPr>
                <w:rFonts w:ascii="Calibri" w:hAnsi="Calibri" w:eastAsia="Calibri"/>
                <w:b/>
                <w:sz w:val="17"/>
              </w:rPr>
              <w:t>I am (Customer)</w:t>
            </w:r>
          </w:p>
        </w:tc>
        <w:tc>
          <w:tcPr>
            <w:tcW w:type="dxa" w:w="1584"/>
            <w:shd w:val="clear" w:color="auto" w:fill="D9E2F3"/>
          </w:tcPr>
          <w:p>
            <w:r/>
            <w:r>
              <w:rPr>
                <w:rFonts w:ascii="Calibri" w:hAnsi="Calibri" w:eastAsia="Calibri"/>
                <w:b/>
                <w:sz w:val="17"/>
              </w:rPr>
              <w:t>I'm trying to</w:t>
            </w:r>
          </w:p>
        </w:tc>
        <w:tc>
          <w:tcPr>
            <w:tcW w:type="dxa" w:w="1872"/>
            <w:shd w:val="clear" w:color="auto" w:fill="D9E2F3"/>
          </w:tcPr>
          <w:p>
            <w:r/>
            <w:r>
              <w:rPr>
                <w:rFonts w:ascii="Calibri" w:hAnsi="Calibri" w:eastAsia="Calibri"/>
                <w:b/>
                <w:sz w:val="17"/>
              </w:rPr>
              <w:t>But</w:t>
            </w:r>
          </w:p>
        </w:tc>
        <w:tc>
          <w:tcPr>
            <w:tcW w:type="dxa" w:w="1872"/>
            <w:shd w:val="clear" w:color="auto" w:fill="D9E2F3"/>
          </w:tcPr>
          <w:p>
            <w:r/>
            <w:r>
              <w:rPr>
                <w:rFonts w:ascii="Calibri" w:hAnsi="Calibri" w:eastAsia="Calibri"/>
                <w:b/>
                <w:sz w:val="17"/>
              </w:rPr>
              <w:t>Because</w:t>
            </w:r>
          </w:p>
        </w:tc>
        <w:tc>
          <w:tcPr>
            <w:tcW w:type="dxa" w:w="1440"/>
            <w:shd w:val="clear" w:color="auto" w:fill="D9E2F3"/>
          </w:tcPr>
          <w:p>
            <w:r/>
            <w:r>
              <w:rPr>
                <w:rFonts w:ascii="Calibri" w:hAnsi="Calibri" w:eastAsia="Calibri"/>
                <w:b/>
                <w:sz w:val="17"/>
              </w:rPr>
              <w:t>Which makes me feel</w:t>
            </w:r>
          </w:p>
        </w:tc>
      </w:tr>
      <w:tr>
        <w:tc>
          <w:tcPr>
            <w:tcW w:type="dxa" w:w="576"/>
          </w:tcPr>
          <w:p>
            <w:r/>
            <w:r>
              <w:rPr>
                <w:rFonts w:ascii="Calibri" w:hAnsi="Calibri" w:eastAsia="Calibri"/>
                <w:sz w:val="17"/>
              </w:rPr>
              <w:t>PS-1</w:t>
            </w:r>
          </w:p>
        </w:tc>
        <w:tc>
          <w:tcPr>
            <w:tcW w:type="dxa" w:w="1584"/>
          </w:tcPr>
          <w:p>
            <w:r/>
            <w:r>
              <w:rPr>
                <w:rFonts w:ascii="Calibri" w:hAnsi="Calibri" w:eastAsia="Calibri"/>
                <w:sz w:val="17"/>
              </w:rPr>
              <w:t>a service desk agent who logs and triages Incidents in ServiceNow</w:t>
            </w:r>
          </w:p>
        </w:tc>
        <w:tc>
          <w:tcPr>
            <w:tcW w:type="dxa" w:w="1584"/>
          </w:tcPr>
          <w:p>
            <w:r/>
            <w:r>
              <w:rPr>
                <w:rFonts w:ascii="Calibri" w:hAnsi="Calibri" w:eastAsia="Calibri"/>
                <w:sz w:val="17"/>
              </w:rPr>
              <w:t>submit complete and accurate Incident records, especially High-impact ones</w:t>
            </w:r>
          </w:p>
        </w:tc>
        <w:tc>
          <w:tcPr>
            <w:tcW w:type="dxa" w:w="1872"/>
          </w:tcPr>
          <w:p>
            <w:r/>
            <w:r>
              <w:rPr>
                <w:rFonts w:ascii="Calibri" w:hAnsi="Calibri" w:eastAsia="Calibri"/>
                <w:sz w:val="17"/>
              </w:rPr>
              <w:t>Assigned To / Assignment group and Urgency are often left blank or inconsistent when the record is saved</w:t>
            </w:r>
          </w:p>
        </w:tc>
        <w:tc>
          <w:tcPr>
            <w:tcW w:type="dxa" w:w="1872"/>
          </w:tcPr>
          <w:p>
            <w:r/>
            <w:r>
              <w:rPr>
                <w:rFonts w:ascii="Calibri" w:hAnsi="Calibri" w:eastAsia="Calibri"/>
                <w:sz w:val="17"/>
              </w:rPr>
              <w:t>the Incident form has no conditional rules and depends on users manually remembering to check fields</w:t>
            </w:r>
          </w:p>
        </w:tc>
        <w:tc>
          <w:tcPr>
            <w:tcW w:type="dxa" w:w="1440"/>
          </w:tcPr>
          <w:p>
            <w:r/>
            <w:r>
              <w:rPr>
                <w:rFonts w:ascii="Calibri" w:hAnsi="Calibri" w:eastAsia="Calibri"/>
                <w:sz w:val="17"/>
              </w:rPr>
              <w:t>stressed and worried about SLA breaches and wrong routing</w:t>
            </w:r>
          </w:p>
        </w:tc>
      </w:tr>
      <w:tr>
        <w:tc>
          <w:tcPr>
            <w:tcW w:type="dxa" w:w="576"/>
          </w:tcPr>
          <w:p>
            <w:r/>
            <w:r>
              <w:rPr>
                <w:rFonts w:ascii="Calibri" w:hAnsi="Calibri" w:eastAsia="Calibri"/>
                <w:sz w:val="17"/>
              </w:rPr>
              <w:t>PS-2</w:t>
            </w:r>
          </w:p>
        </w:tc>
        <w:tc>
          <w:tcPr>
            <w:tcW w:type="dxa" w:w="1584"/>
          </w:tcPr>
          <w:p>
            <w:r/>
            <w:r>
              <w:rPr>
                <w:rFonts w:ascii="Calibri" w:hAnsi="Calibri" w:eastAsia="Calibri"/>
                <w:sz w:val="17"/>
              </w:rPr>
              <w:t>an ITSM manager responsible for Incident reports and SLA compliance</w:t>
            </w:r>
          </w:p>
        </w:tc>
        <w:tc>
          <w:tcPr>
            <w:tcW w:type="dxa" w:w="1584"/>
          </w:tcPr>
          <w:p>
            <w:r/>
            <w:r>
              <w:rPr>
                <w:rFonts w:ascii="Calibri" w:hAnsi="Calibri" w:eastAsia="Calibri"/>
                <w:sz w:val="17"/>
              </w:rPr>
              <w:t>rely on accurate Incident data to track priority, routing and resolution</w:t>
            </w:r>
          </w:p>
        </w:tc>
        <w:tc>
          <w:tcPr>
            <w:tcW w:type="dxa" w:w="1872"/>
          </w:tcPr>
          <w:p>
            <w:r/>
            <w:r>
              <w:rPr>
                <w:rFonts w:ascii="Calibri" w:hAnsi="Calibri" w:eastAsia="Calibri"/>
                <w:sz w:val="17"/>
              </w:rPr>
              <w:t>High-impact incidents are saved with a low or mismatched Urgency and incomplete assignment details</w:t>
            </w:r>
          </w:p>
        </w:tc>
        <w:tc>
          <w:tcPr>
            <w:tcW w:type="dxa" w:w="1872"/>
          </w:tcPr>
          <w:p>
            <w:r/>
            <w:r>
              <w:rPr>
                <w:rFonts w:ascii="Calibri" w:hAnsi="Calibri" w:eastAsia="Calibri"/>
                <w:sz w:val="17"/>
              </w:rPr>
              <w:t>Urgency is entered manually and is not tied to Impact by any automatic rule</w:t>
            </w:r>
          </w:p>
        </w:tc>
        <w:tc>
          <w:tcPr>
            <w:tcW w:type="dxa" w:w="1440"/>
          </w:tcPr>
          <w:p>
            <w:r/>
            <w:r>
              <w:rPr>
                <w:rFonts w:ascii="Calibri" w:hAnsi="Calibri" w:eastAsia="Calibri"/>
                <w:sz w:val="17"/>
              </w:rPr>
              <w:t>concerned and unable to trust reports</w:t>
            </w:r>
          </w:p>
        </w:tc>
      </w:tr>
      <w:tr>
        <w:tc>
          <w:tcPr>
            <w:tcW w:type="dxa" w:w="576"/>
          </w:tcPr>
          <w:p>
            <w:r/>
            <w:r>
              <w:rPr>
                <w:rFonts w:ascii="Calibri" w:hAnsi="Calibri" w:eastAsia="Calibri"/>
                <w:sz w:val="17"/>
              </w:rPr>
              <w:t>PS-3</w:t>
            </w:r>
          </w:p>
        </w:tc>
        <w:tc>
          <w:tcPr>
            <w:tcW w:type="dxa" w:w="1584"/>
          </w:tcPr>
          <w:p>
            <w:r/>
            <w:r>
              <w:rPr>
                <w:rFonts w:ascii="Calibri" w:hAnsi="Calibri" w:eastAsia="Calibri"/>
                <w:sz w:val="17"/>
              </w:rPr>
              <w:t>a ServiceNow administrator who owns data quality on the Incident table</w:t>
            </w:r>
          </w:p>
        </w:tc>
        <w:tc>
          <w:tcPr>
            <w:tcW w:type="dxa" w:w="1584"/>
          </w:tcPr>
          <w:p>
            <w:r/>
            <w:r>
              <w:rPr>
                <w:rFonts w:ascii="Calibri" w:hAnsi="Calibri" w:eastAsia="Calibri"/>
                <w:sz w:val="17"/>
              </w:rPr>
              <w:t>make sure users cannot bypass form validations</w:t>
            </w:r>
          </w:p>
        </w:tc>
        <w:tc>
          <w:tcPr>
            <w:tcW w:type="dxa" w:w="1872"/>
          </w:tcPr>
          <w:p>
            <w:r/>
            <w:r>
              <w:rPr>
                <w:rFonts w:ascii="Calibri" w:hAnsi="Calibri" w:eastAsia="Calibri"/>
                <w:sz w:val="17"/>
              </w:rPr>
              <w:t>users can change the State field directly from the list view, skipping the form-level rules</w:t>
            </w:r>
          </w:p>
        </w:tc>
        <w:tc>
          <w:tcPr>
            <w:tcW w:type="dxa" w:w="1872"/>
          </w:tcPr>
          <w:p>
            <w:r/>
            <w:r>
              <w:rPr>
                <w:rFonts w:ascii="Calibri" w:hAnsi="Calibri" w:eastAsia="Calibri"/>
                <w:sz w:val="17"/>
              </w:rPr>
              <w:t>list editing is not covered by form UI Policies or onSubmit scripts</w:t>
            </w:r>
          </w:p>
        </w:tc>
        <w:tc>
          <w:tcPr>
            <w:tcW w:type="dxa" w:w="1440"/>
          </w:tcPr>
          <w:p>
            <w:r/>
            <w:r>
              <w:rPr>
                <w:rFonts w:ascii="Calibri" w:hAnsi="Calibri" w:eastAsia="Calibri"/>
                <w:sz w:val="17"/>
              </w:rPr>
              <w:t>worried and not in control of data integrity</w:t>
            </w:r>
          </w:p>
        </w:tc>
      </w:tr>
    </w:tbl>
    <w:p>
      <w:pPr>
        <w:spacing w:after="40"/>
      </w:pPr>
    </w:p>
    <w:p>
      <w:pPr>
        <w:spacing w:after="40"/>
        <w:jc w:val="center"/>
      </w:pPr>
      <w:r>
        <w:drawing>
          <wp:inline xmlns:a="http://schemas.openxmlformats.org/drawingml/2006/main" xmlns:pic="http://schemas.openxmlformats.org/drawingml/2006/picture">
            <wp:extent cx="5120640" cy="1065532"/>
            <wp:docPr id="1" name="Picture 1"/>
            <wp:cNvGraphicFramePr>
              <a:graphicFrameLocks noChangeAspect="1"/>
            </wp:cNvGraphicFramePr>
            <a:graphic>
              <a:graphicData uri="http://schemas.openxmlformats.org/drawingml/2006/picture">
                <pic:pic>
                  <pic:nvPicPr>
                    <pic:cNvPr id="0" name="ps_strip.png"/>
                    <pic:cNvPicPr/>
                  </pic:nvPicPr>
                  <pic:blipFill>
                    <a:blip r:embed="rId9"/>
                    <a:stretch>
                      <a:fillRect/>
                    </a:stretch>
                  </pic:blipFill>
                  <pic:spPr>
                    <a:xfrm>
                      <a:off x="0" y="0"/>
                      <a:ext cx="5120640" cy="1065532"/>
                    </a:xfrm>
                    <a:prstGeom prst="rect"/>
                  </pic:spPr>
                </pic:pic>
              </a:graphicData>
            </a:graphic>
          </wp:inline>
        </w:drawing>
      </w:r>
    </w:p>
    <w:p>
      <w:pPr>
        <w:spacing w:after="160"/>
        <w:jc w:val="center"/>
      </w:pPr>
      <w:r>
        <w:rPr>
          <w:rFonts w:ascii="Calibri" w:hAnsi="Calibri" w:eastAsia="Calibri"/>
          <w:b/>
          <w:i/>
          <w:sz w:val="19"/>
        </w:rPr>
        <w:t>Figure 2.1: Problem statement PS-1</w:t>
      </w:r>
    </w:p>
    <w:p>
      <w:pPr>
        <w:pStyle w:val="Heading2"/>
      </w:pPr>
      <w:r>
        <w:t>2.2 Empathy Map Canvas</w:t>
      </w:r>
    </w:p>
    <w:p>
      <w:pPr>
        <w:spacing w:after="120" w:before="0"/>
        <w:jc w:val="both"/>
      </w:pPr>
      <w:r>
        <w:rPr>
          <w:rFonts w:ascii="Calibri" w:hAnsi="Calibri" w:eastAsia="Calibri"/>
          <w:b w:val="0"/>
          <w:i w:val="0"/>
          <w:sz w:val="22"/>
        </w:rPr>
        <w:t>Empathy maps were created for the two main users: the service desk agent and the ITSM manager / process owner.</w:t>
      </w:r>
    </w:p>
    <w:p>
      <w:pPr>
        <w:spacing w:after="40"/>
        <w:jc w:val="center"/>
      </w:pPr>
      <w:r>
        <w:drawing>
          <wp:inline xmlns:a="http://schemas.openxmlformats.org/drawingml/2006/main" xmlns:pic="http://schemas.openxmlformats.org/drawingml/2006/picture">
            <wp:extent cx="5669280" cy="3930262"/>
            <wp:docPr id="2" name="Picture 2"/>
            <wp:cNvGraphicFramePr>
              <a:graphicFrameLocks noChangeAspect="1"/>
            </wp:cNvGraphicFramePr>
            <a:graphic>
              <a:graphicData uri="http://schemas.openxmlformats.org/drawingml/2006/picture">
                <pic:pic>
                  <pic:nvPicPr>
                    <pic:cNvPr id="0" name="empathy1.jpg"/>
                    <pic:cNvPicPr/>
                  </pic:nvPicPr>
                  <pic:blipFill>
                    <a:blip r:embed="rId10"/>
                    <a:stretch>
                      <a:fillRect/>
                    </a:stretch>
                  </pic:blipFill>
                  <pic:spPr>
                    <a:xfrm>
                      <a:off x="0" y="0"/>
                      <a:ext cx="5669280" cy="3930262"/>
                    </a:xfrm>
                    <a:prstGeom prst="rect"/>
                  </pic:spPr>
                </pic:pic>
              </a:graphicData>
            </a:graphic>
          </wp:inline>
        </w:drawing>
      </w:r>
    </w:p>
    <w:p>
      <w:pPr>
        <w:spacing w:after="160"/>
        <w:jc w:val="center"/>
      </w:pPr>
      <w:r>
        <w:rPr>
          <w:rFonts w:ascii="Calibri" w:hAnsi="Calibri" w:eastAsia="Calibri"/>
          <w:b/>
          <w:i/>
          <w:sz w:val="19"/>
        </w:rPr>
        <w:t>Figure 2.2: Empathy map – Service Desk Agent</w:t>
      </w:r>
    </w:p>
    <w:p>
      <w:pPr>
        <w:spacing w:after="40"/>
        <w:jc w:val="center"/>
      </w:pPr>
      <w:r>
        <w:drawing>
          <wp:inline xmlns:a="http://schemas.openxmlformats.org/drawingml/2006/main" xmlns:pic="http://schemas.openxmlformats.org/drawingml/2006/picture">
            <wp:extent cx="4937760" cy="4230673"/>
            <wp:docPr id="3" name="Picture 3"/>
            <wp:cNvGraphicFramePr>
              <a:graphicFrameLocks noChangeAspect="1"/>
            </wp:cNvGraphicFramePr>
            <a:graphic>
              <a:graphicData uri="http://schemas.openxmlformats.org/drawingml/2006/picture">
                <pic:pic>
                  <pic:nvPicPr>
                    <pic:cNvPr id="0" name="empathy2.jpg"/>
                    <pic:cNvPicPr/>
                  </pic:nvPicPr>
                  <pic:blipFill>
                    <a:blip r:embed="rId11"/>
                    <a:stretch>
                      <a:fillRect/>
                    </a:stretch>
                  </pic:blipFill>
                  <pic:spPr>
                    <a:xfrm>
                      <a:off x="0" y="0"/>
                      <a:ext cx="4937760" cy="4230673"/>
                    </a:xfrm>
                    <a:prstGeom prst="rect"/>
                  </pic:spPr>
                </pic:pic>
              </a:graphicData>
            </a:graphic>
          </wp:inline>
        </w:drawing>
      </w:r>
    </w:p>
    <w:p>
      <w:pPr>
        <w:spacing w:after="160"/>
        <w:jc w:val="center"/>
      </w:pPr>
      <w:r>
        <w:rPr>
          <w:rFonts w:ascii="Calibri" w:hAnsi="Calibri" w:eastAsia="Calibri"/>
          <w:b/>
          <w:i/>
          <w:sz w:val="19"/>
        </w:rPr>
        <w:t>Figure 2.3: Empathy map – ITSM Manager / Process Owner</w:t>
      </w:r>
    </w:p>
    <w:p>
      <w:pPr>
        <w:pStyle w:val="Heading2"/>
      </w:pPr>
      <w:r>
        <w:t>2.3 Brainstorming</w:t>
      </w:r>
    </w:p>
    <w:p>
      <w:pPr>
        <w:spacing w:after="120" w:before="0"/>
        <w:jc w:val="both"/>
      </w:pPr>
      <w:r>
        <w:rPr>
          <w:rFonts w:ascii="Calibri" w:hAnsi="Calibri" w:eastAsia="Calibri"/>
          <w:b w:val="0"/>
          <w:i w:val="0"/>
          <w:sz w:val="22"/>
        </w:rPr>
        <w:t>The team gathered, selected the problem statement, listed and grouped ideas, and prioritised them by importance and feasibility.</w:t>
      </w:r>
    </w:p>
    <w:p>
      <w:pPr>
        <w:spacing w:after="40"/>
        <w:jc w:val="center"/>
      </w:pPr>
      <w:r>
        <w:drawing>
          <wp:inline xmlns:a="http://schemas.openxmlformats.org/drawingml/2006/main" xmlns:pic="http://schemas.openxmlformats.org/drawingml/2006/picture">
            <wp:extent cx="5303520" cy="3872845"/>
            <wp:docPr id="4" name="Picture 4"/>
            <wp:cNvGraphicFramePr>
              <a:graphicFrameLocks noChangeAspect="1"/>
            </wp:cNvGraphicFramePr>
            <a:graphic>
              <a:graphicData uri="http://schemas.openxmlformats.org/drawingml/2006/picture">
                <pic:pic>
                  <pic:nvPicPr>
                    <pic:cNvPr id="0" name="bs1.png"/>
                    <pic:cNvPicPr/>
                  </pic:nvPicPr>
                  <pic:blipFill>
                    <a:blip r:embed="rId12"/>
                    <a:stretch>
                      <a:fillRect/>
                    </a:stretch>
                  </pic:blipFill>
                  <pic:spPr>
                    <a:xfrm>
                      <a:off x="0" y="0"/>
                      <a:ext cx="5303520" cy="3872845"/>
                    </a:xfrm>
                    <a:prstGeom prst="rect"/>
                  </pic:spPr>
                </pic:pic>
              </a:graphicData>
            </a:graphic>
          </wp:inline>
        </w:drawing>
      </w:r>
    </w:p>
    <w:p>
      <w:pPr>
        <w:spacing w:after="160"/>
        <w:jc w:val="center"/>
      </w:pPr>
      <w:r>
        <w:rPr>
          <w:rFonts w:ascii="Calibri" w:hAnsi="Calibri" w:eastAsia="Calibri"/>
          <w:b/>
          <w:i/>
          <w:sz w:val="19"/>
        </w:rPr>
        <w:t>Figure 2.4: Step 1 – Team gathering and problem statement</w:t>
      </w:r>
    </w:p>
    <w:p>
      <w:pPr>
        <w:spacing w:after="40"/>
        <w:jc w:val="center"/>
      </w:pPr>
      <w:r>
        <w:drawing>
          <wp:inline xmlns:a="http://schemas.openxmlformats.org/drawingml/2006/main" xmlns:pic="http://schemas.openxmlformats.org/drawingml/2006/picture">
            <wp:extent cx="5669280" cy="3786162"/>
            <wp:docPr id="5" name="Picture 5"/>
            <wp:cNvGraphicFramePr>
              <a:graphicFrameLocks noChangeAspect="1"/>
            </wp:cNvGraphicFramePr>
            <a:graphic>
              <a:graphicData uri="http://schemas.openxmlformats.org/drawingml/2006/picture">
                <pic:pic>
                  <pic:nvPicPr>
                    <pic:cNvPr id="0" name="bs2.png"/>
                    <pic:cNvPicPr/>
                  </pic:nvPicPr>
                  <pic:blipFill>
                    <a:blip r:embed="rId13"/>
                    <a:stretch>
                      <a:fillRect/>
                    </a:stretch>
                  </pic:blipFill>
                  <pic:spPr>
                    <a:xfrm>
                      <a:off x="0" y="0"/>
                      <a:ext cx="5669280" cy="3786162"/>
                    </a:xfrm>
                    <a:prstGeom prst="rect"/>
                  </pic:spPr>
                </pic:pic>
              </a:graphicData>
            </a:graphic>
          </wp:inline>
        </w:drawing>
      </w:r>
    </w:p>
    <w:p>
      <w:pPr>
        <w:spacing w:after="160"/>
        <w:jc w:val="center"/>
      </w:pPr>
      <w:r>
        <w:rPr>
          <w:rFonts w:ascii="Calibri" w:hAnsi="Calibri" w:eastAsia="Calibri"/>
          <w:b/>
          <w:i/>
          <w:sz w:val="19"/>
        </w:rPr>
        <w:t>Figure 2.5: Step 2 – Brainstorm, idea listing and grouping</w:t>
      </w:r>
    </w:p>
    <w:p>
      <w:pPr>
        <w:spacing w:after="40"/>
        <w:jc w:val="center"/>
      </w:pPr>
      <w:r>
        <w:drawing>
          <wp:inline xmlns:a="http://schemas.openxmlformats.org/drawingml/2006/main" xmlns:pic="http://schemas.openxmlformats.org/drawingml/2006/picture">
            <wp:extent cx="4023360" cy="4816022"/>
            <wp:docPr id="6" name="Picture 6"/>
            <wp:cNvGraphicFramePr>
              <a:graphicFrameLocks noChangeAspect="1"/>
            </wp:cNvGraphicFramePr>
            <a:graphic>
              <a:graphicData uri="http://schemas.openxmlformats.org/drawingml/2006/picture">
                <pic:pic>
                  <pic:nvPicPr>
                    <pic:cNvPr id="0" name="bs3.png"/>
                    <pic:cNvPicPr/>
                  </pic:nvPicPr>
                  <pic:blipFill>
                    <a:blip r:embed="rId14"/>
                    <a:stretch>
                      <a:fillRect/>
                    </a:stretch>
                  </pic:blipFill>
                  <pic:spPr>
                    <a:xfrm>
                      <a:off x="0" y="0"/>
                      <a:ext cx="4023360" cy="4816022"/>
                    </a:xfrm>
                    <a:prstGeom prst="rect"/>
                  </pic:spPr>
                </pic:pic>
              </a:graphicData>
            </a:graphic>
          </wp:inline>
        </w:drawing>
      </w:r>
    </w:p>
    <w:p>
      <w:pPr>
        <w:spacing w:after="160"/>
        <w:jc w:val="center"/>
      </w:pPr>
      <w:r>
        <w:rPr>
          <w:rFonts w:ascii="Calibri" w:hAnsi="Calibri" w:eastAsia="Calibri"/>
          <w:b/>
          <w:i/>
          <w:sz w:val="19"/>
        </w:rPr>
        <w:t>Figure 2.6: Step 3 – Idea prioritisation</w:t>
      </w:r>
    </w:p>
    <w:tbl>
      <w:tblPr>
        <w:tblStyle w:val="TableGrid"/>
        <w:tblW w:type="auto" w:w="0"/>
        <w:jc w:val="center"/>
        <w:tblLayout w:type="fixed"/>
        <w:tblLook w:firstColumn="1" w:firstRow="1" w:lastColumn="0" w:lastRow="0" w:noHBand="0" w:noVBand="1" w:val="04A0"/>
      </w:tblPr>
      <w:tblGrid>
        <w:gridCol w:w="5184"/>
        <w:gridCol w:w="1440"/>
        <w:gridCol w:w="1440"/>
        <w:gridCol w:w="1296"/>
      </w:tblGrid>
      <w:tr>
        <w:trPr>
          <w:tblHeader w:val="true"/>
        </w:trPr>
        <w:tc>
          <w:tcPr>
            <w:tcW w:type="dxa" w:w="5184"/>
            <w:shd w:val="clear" w:color="auto" w:fill="D9E2F3"/>
          </w:tcPr>
          <w:p>
            <w:r/>
            <w:r>
              <w:rPr>
                <w:rFonts w:ascii="Calibri" w:hAnsi="Calibri" w:eastAsia="Calibri"/>
                <w:b/>
                <w:sz w:val="18"/>
              </w:rPr>
              <w:t>Idea</w:t>
            </w:r>
          </w:p>
        </w:tc>
        <w:tc>
          <w:tcPr>
            <w:tcW w:type="dxa" w:w="1440"/>
            <w:shd w:val="clear" w:color="auto" w:fill="D9E2F3"/>
          </w:tcPr>
          <w:p>
            <w:r/>
            <w:r>
              <w:rPr>
                <w:rFonts w:ascii="Calibri" w:hAnsi="Calibri" w:eastAsia="Calibri"/>
                <w:b/>
                <w:sz w:val="18"/>
              </w:rPr>
              <w:t>Importance</w:t>
            </w:r>
          </w:p>
        </w:tc>
        <w:tc>
          <w:tcPr>
            <w:tcW w:type="dxa" w:w="1440"/>
            <w:shd w:val="clear" w:color="auto" w:fill="D9E2F3"/>
          </w:tcPr>
          <w:p>
            <w:r/>
            <w:r>
              <w:rPr>
                <w:rFonts w:ascii="Calibri" w:hAnsi="Calibri" w:eastAsia="Calibri"/>
                <w:b/>
                <w:sz w:val="18"/>
              </w:rPr>
              <w:t>Feasibility</w:t>
            </w:r>
          </w:p>
        </w:tc>
        <w:tc>
          <w:tcPr>
            <w:tcW w:type="dxa" w:w="1296"/>
            <w:shd w:val="clear" w:color="auto" w:fill="D9E2F3"/>
          </w:tcPr>
          <w:p>
            <w:r/>
            <w:r>
              <w:rPr>
                <w:rFonts w:ascii="Calibri" w:hAnsi="Calibri" w:eastAsia="Calibri"/>
                <w:b/>
                <w:sz w:val="18"/>
              </w:rPr>
              <w:t>Decision</w:t>
            </w:r>
          </w:p>
        </w:tc>
      </w:tr>
      <w:tr>
        <w:tc>
          <w:tcPr>
            <w:tcW w:type="dxa" w:w="5184"/>
          </w:tcPr>
          <w:p>
            <w:r/>
            <w:r>
              <w:rPr>
                <w:rFonts w:ascii="Calibri" w:hAnsi="Calibri" w:eastAsia="Calibri"/>
                <w:sz w:val="18"/>
              </w:rPr>
              <w:t>1. UI Policy – Assignment group mandatory when Impact = High (Reverse if false)</w:t>
            </w:r>
          </w:p>
        </w:tc>
        <w:tc>
          <w:tcPr>
            <w:tcW w:type="dxa" w:w="1440"/>
          </w:tcPr>
          <w:p>
            <w:r/>
            <w:r>
              <w:rPr>
                <w:rFonts w:ascii="Calibri" w:hAnsi="Calibri" w:eastAsia="Calibri"/>
                <w:sz w:val="18"/>
              </w:rPr>
              <w:t>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2. UI Policy Action – Urgency read-only for High impact</w:t>
            </w:r>
          </w:p>
        </w:tc>
        <w:tc>
          <w:tcPr>
            <w:tcW w:type="dxa" w:w="1440"/>
          </w:tcPr>
          <w:p>
            <w:r/>
            <w:r>
              <w:rPr>
                <w:rFonts w:ascii="Calibri" w:hAnsi="Calibri" w:eastAsia="Calibri"/>
                <w:sz w:val="18"/>
              </w:rPr>
              <w:t>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3. onChange Client Script – auto-set Urgency = High</w:t>
            </w:r>
          </w:p>
        </w:tc>
        <w:tc>
          <w:tcPr>
            <w:tcW w:type="dxa" w:w="1440"/>
          </w:tcPr>
          <w:p>
            <w:r/>
            <w:r>
              <w:rPr>
                <w:rFonts w:ascii="Calibri" w:hAnsi="Calibri" w:eastAsia="Calibri"/>
                <w:sz w:val="18"/>
              </w:rPr>
              <w:t>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4. onSubmit Client Script – block save if Assigned To is empty</w:t>
            </w:r>
          </w:p>
        </w:tc>
        <w:tc>
          <w:tcPr>
            <w:tcW w:type="dxa" w:w="1440"/>
          </w:tcPr>
          <w:p>
            <w:r/>
            <w:r>
              <w:rPr>
                <w:rFonts w:ascii="Calibri" w:hAnsi="Calibri" w:eastAsia="Calibri"/>
                <w:sz w:val="18"/>
              </w:rPr>
              <w:t>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5. onCellEdit Client Script – block State edit from list view</w:t>
            </w:r>
          </w:p>
        </w:tc>
        <w:tc>
          <w:tcPr>
            <w:tcW w:type="dxa" w:w="1440"/>
          </w:tcPr>
          <w:p>
            <w:r/>
            <w:r>
              <w:rPr>
                <w:rFonts w:ascii="Calibri" w:hAnsi="Calibri" w:eastAsia="Calibri"/>
                <w:sz w:val="18"/>
              </w:rPr>
              <w:t>Medium-High</w:t>
            </w:r>
          </w:p>
        </w:tc>
        <w:tc>
          <w:tcPr>
            <w:tcW w:type="dxa" w:w="1440"/>
          </w:tcPr>
          <w:p>
            <w:r/>
            <w:r>
              <w:rPr>
                <w:rFonts w:ascii="Calibri" w:hAnsi="Calibri" w:eastAsia="Calibri"/>
                <w:sz w:val="18"/>
              </w:rPr>
              <w:t>High</w:t>
            </w:r>
          </w:p>
        </w:tc>
        <w:tc>
          <w:tcPr>
            <w:tcW w:type="dxa" w:w="1296"/>
          </w:tcPr>
          <w:p>
            <w:r/>
            <w:r>
              <w:rPr>
                <w:rFonts w:ascii="Calibri" w:hAnsi="Calibri" w:eastAsia="Calibri"/>
                <w:sz w:val="18"/>
              </w:rPr>
              <w:t>Implement</w:t>
            </w:r>
          </w:p>
        </w:tc>
      </w:tr>
      <w:tr>
        <w:tc>
          <w:tcPr>
            <w:tcW w:type="dxa" w:w="5184"/>
          </w:tcPr>
          <w:p>
            <w:r/>
            <w:r>
              <w:rPr>
                <w:rFonts w:ascii="Calibri" w:hAnsi="Calibri" w:eastAsia="Calibri"/>
                <w:sz w:val="18"/>
              </w:rPr>
              <w:t>6. Data Policy / Business Rule for server-side enforcement</w:t>
            </w:r>
          </w:p>
        </w:tc>
        <w:tc>
          <w:tcPr>
            <w:tcW w:type="dxa" w:w="1440"/>
          </w:tcPr>
          <w:p>
            <w:r/>
            <w:r>
              <w:rPr>
                <w:rFonts w:ascii="Calibri" w:hAnsi="Calibri" w:eastAsia="Calibri"/>
                <w:sz w:val="18"/>
              </w:rPr>
              <w:t>High</w:t>
            </w:r>
          </w:p>
        </w:tc>
        <w:tc>
          <w:tcPr>
            <w:tcW w:type="dxa" w:w="1440"/>
          </w:tcPr>
          <w:p>
            <w:r/>
            <w:r>
              <w:rPr>
                <w:rFonts w:ascii="Calibri" w:hAnsi="Calibri" w:eastAsia="Calibri"/>
                <w:sz w:val="18"/>
              </w:rPr>
              <w:t>Medium</w:t>
            </w:r>
          </w:p>
        </w:tc>
        <w:tc>
          <w:tcPr>
            <w:tcW w:type="dxa" w:w="1296"/>
          </w:tcPr>
          <w:p>
            <w:r/>
            <w:r>
              <w:rPr>
                <w:rFonts w:ascii="Calibri" w:hAnsi="Calibri" w:eastAsia="Calibri"/>
                <w:sz w:val="18"/>
              </w:rPr>
              <w:t>Future scope</w:t>
            </w:r>
          </w:p>
        </w:tc>
      </w:tr>
      <w:tr>
        <w:tc>
          <w:tcPr>
            <w:tcW w:type="dxa" w:w="5184"/>
          </w:tcPr>
          <w:p>
            <w:r/>
            <w:r>
              <w:rPr>
                <w:rFonts w:ascii="Calibri" w:hAnsi="Calibri" w:eastAsia="Calibri"/>
                <w:sz w:val="18"/>
              </w:rPr>
              <w:t>7. Notify manager on High-impact incidents</w:t>
            </w:r>
          </w:p>
        </w:tc>
        <w:tc>
          <w:tcPr>
            <w:tcW w:type="dxa" w:w="1440"/>
          </w:tcPr>
          <w:p>
            <w:r/>
            <w:r>
              <w:rPr>
                <w:rFonts w:ascii="Calibri" w:hAnsi="Calibri" w:eastAsia="Calibri"/>
                <w:sz w:val="18"/>
              </w:rPr>
              <w:t>Medium</w:t>
            </w:r>
          </w:p>
        </w:tc>
        <w:tc>
          <w:tcPr>
            <w:tcW w:type="dxa" w:w="1440"/>
          </w:tcPr>
          <w:p>
            <w:r/>
            <w:r>
              <w:rPr>
                <w:rFonts w:ascii="Calibri" w:hAnsi="Calibri" w:eastAsia="Calibri"/>
                <w:sz w:val="18"/>
              </w:rPr>
              <w:t>Low</w:t>
            </w:r>
          </w:p>
        </w:tc>
        <w:tc>
          <w:tcPr>
            <w:tcW w:type="dxa" w:w="1296"/>
          </w:tcPr>
          <w:p>
            <w:r/>
            <w:r>
              <w:rPr>
                <w:rFonts w:ascii="Calibri" w:hAnsi="Calibri" w:eastAsia="Calibri"/>
                <w:sz w:val="18"/>
              </w:rPr>
              <w:t>Future scope</w:t>
            </w:r>
          </w:p>
        </w:tc>
      </w:tr>
      <w:tr>
        <w:tc>
          <w:tcPr>
            <w:tcW w:type="dxa" w:w="5184"/>
          </w:tcPr>
          <w:p>
            <w:r/>
            <w:r>
              <w:rPr>
                <w:rFonts w:ascii="Calibri" w:hAnsi="Calibri" w:eastAsia="Calibri"/>
                <w:sz w:val="18"/>
              </w:rPr>
              <w:t>8. Bulk-update guard / ACL on State</w:t>
            </w:r>
          </w:p>
        </w:tc>
        <w:tc>
          <w:tcPr>
            <w:tcW w:type="dxa" w:w="1440"/>
          </w:tcPr>
          <w:p>
            <w:r/>
            <w:r>
              <w:rPr>
                <w:rFonts w:ascii="Calibri" w:hAnsi="Calibri" w:eastAsia="Calibri"/>
                <w:sz w:val="18"/>
              </w:rPr>
              <w:t>Medium-High</w:t>
            </w:r>
          </w:p>
        </w:tc>
        <w:tc>
          <w:tcPr>
            <w:tcW w:type="dxa" w:w="1440"/>
          </w:tcPr>
          <w:p>
            <w:r/>
            <w:r>
              <w:rPr>
                <w:rFonts w:ascii="Calibri" w:hAnsi="Calibri" w:eastAsia="Calibri"/>
                <w:sz w:val="18"/>
              </w:rPr>
              <w:t>Low</w:t>
            </w:r>
          </w:p>
        </w:tc>
        <w:tc>
          <w:tcPr>
            <w:tcW w:type="dxa" w:w="1296"/>
          </w:tcPr>
          <w:p>
            <w:r/>
            <w:r>
              <w:rPr>
                <w:rFonts w:ascii="Calibri" w:hAnsi="Calibri" w:eastAsia="Calibri"/>
                <w:sz w:val="18"/>
              </w:rPr>
              <w:t>Future scope</w:t>
            </w:r>
          </w:p>
        </w:tc>
      </w:tr>
      <w:tr>
        <w:tc>
          <w:tcPr>
            <w:tcW w:type="dxa" w:w="5184"/>
          </w:tcPr>
          <w:p>
            <w:r/>
            <w:r>
              <w:rPr>
                <w:rFonts w:ascii="Calibri" w:hAnsi="Calibri" w:eastAsia="Calibri"/>
                <w:sz w:val="18"/>
              </w:rPr>
              <w:t>9. SLA warning banner on the form</w:t>
            </w:r>
          </w:p>
        </w:tc>
        <w:tc>
          <w:tcPr>
            <w:tcW w:type="dxa" w:w="1440"/>
          </w:tcPr>
          <w:p>
            <w:r/>
            <w:r>
              <w:rPr>
                <w:rFonts w:ascii="Calibri" w:hAnsi="Calibri" w:eastAsia="Calibri"/>
                <w:sz w:val="18"/>
              </w:rPr>
              <w:t>Low</w:t>
            </w:r>
          </w:p>
        </w:tc>
        <w:tc>
          <w:tcPr>
            <w:tcW w:type="dxa" w:w="1440"/>
          </w:tcPr>
          <w:p>
            <w:r/>
            <w:r>
              <w:rPr>
                <w:rFonts w:ascii="Calibri" w:hAnsi="Calibri" w:eastAsia="Calibri"/>
                <w:sz w:val="18"/>
              </w:rPr>
              <w:t>Low</w:t>
            </w:r>
          </w:p>
        </w:tc>
        <w:tc>
          <w:tcPr>
            <w:tcW w:type="dxa" w:w="1296"/>
          </w:tcPr>
          <w:p>
            <w:r/>
            <w:r>
              <w:rPr>
                <w:rFonts w:ascii="Calibri" w:hAnsi="Calibri" w:eastAsia="Calibri"/>
                <w:sz w:val="18"/>
              </w:rPr>
              <w:t>Not selected</w:t>
            </w:r>
          </w:p>
        </w:tc>
      </w:tr>
    </w:tbl>
    <w:p>
      <w:pPr>
        <w:spacing w:after="40"/>
      </w:pPr>
    </w:p>
    <w:p>
      <w:pPr>
        <w:pStyle w:val="Heading1"/>
      </w:pPr>
      <w:r>
        <w:t>3. REQUIREMENT ANALYSIS</w:t>
      </w:r>
    </w:p>
    <w:p>
      <w:pPr>
        <w:pStyle w:val="Heading2"/>
      </w:pPr>
      <w:r>
        <w:t>3.1 Customer Journey map</w:t>
      </w:r>
    </w:p>
    <w:p>
      <w:pPr>
        <w:spacing w:after="120" w:before="0"/>
        <w:jc w:val="both"/>
      </w:pPr>
      <w:r>
        <w:rPr>
          <w:rFonts w:ascii="Calibri" w:hAnsi="Calibri" w:eastAsia="Calibri"/>
          <w:b w:val="0"/>
          <w:i w:val="0"/>
          <w:sz w:val="22"/>
        </w:rPr>
        <w:t>The journey of the service desk agent logging, validating, saving and updating a High-impact Incident is shown across the stages Entice, Enter, Engage, Exit and Extend (landscape page).</w:t>
      </w:r>
    </w:p>
    <w:p>
      <w:pPr>
        <w:sectPr>
          <w:footerReference w:type="default" r:id="rId22"/>
          <w:pgSz w:w="12240" w:h="15840"/>
          <w:pgMar w:top="1296" w:right="1440" w:bottom="1296" w:left="1440" w:header="720" w:footer="720" w:gutter="0"/>
          <w:cols w:space="720"/>
          <w:docGrid w:linePitch="360"/>
        </w:sectPr>
      </w:pPr>
    </w:p>
    <w:p>
      <w:pPr>
        <w:spacing w:after="40"/>
        <w:jc w:val="center"/>
      </w:pPr>
      <w:r>
        <w:drawing>
          <wp:inline xmlns:a="http://schemas.openxmlformats.org/drawingml/2006/main" xmlns:pic="http://schemas.openxmlformats.org/drawingml/2006/picture">
            <wp:extent cx="9052560" cy="5431536"/>
            <wp:docPr id="7" name="Picture 7"/>
            <wp:cNvGraphicFramePr>
              <a:graphicFrameLocks noChangeAspect="1"/>
            </wp:cNvGraphicFramePr>
            <a:graphic>
              <a:graphicData uri="http://schemas.openxmlformats.org/drawingml/2006/picture">
                <pic:pic>
                  <pic:nvPicPr>
                    <pic:cNvPr id="0" name="shot.png"/>
                    <pic:cNvPicPr/>
                  </pic:nvPicPr>
                  <pic:blipFill>
                    <a:blip r:embed="rId15"/>
                    <a:stretch>
                      <a:fillRect/>
                    </a:stretch>
                  </pic:blipFill>
                  <pic:spPr>
                    <a:xfrm>
                      <a:off x="0" y="0"/>
                      <a:ext cx="9052560" cy="5431536"/>
                    </a:xfrm>
                    <a:prstGeom prst="rect"/>
                  </pic:spPr>
                </pic:pic>
              </a:graphicData>
            </a:graphic>
          </wp:inline>
        </w:drawing>
      </w:r>
    </w:p>
    <w:p>
      <w:pPr>
        <w:spacing w:after="160"/>
        <w:jc w:val="center"/>
      </w:pPr>
      <w:r>
        <w:rPr>
          <w:rFonts w:ascii="Calibri" w:hAnsi="Calibri" w:eastAsia="Calibri"/>
          <w:b/>
          <w:i/>
          <w:sz w:val="19"/>
        </w:rPr>
        <w:t>Figure 3.1: Customer journey map – Incident data validation</w:t>
      </w:r>
    </w:p>
    <w:p>
      <w:pPr>
        <w:sectPr>
          <w:footerReference w:type="default" r:id="rId23"/>
          <w:pgSz w:w="15840" w:h="12240" w:orient="landscape"/>
          <w:pgMar w:top="720" w:right="720" w:bottom="864" w:left="720" w:header="720" w:footer="720" w:gutter="0"/>
          <w:cols w:space="720"/>
          <w:docGrid w:linePitch="360"/>
        </w:sectPr>
      </w:pPr>
    </w:p>
    <w:p>
      <w:pPr>
        <w:pStyle w:val="Heading2"/>
      </w:pPr>
      <w:r>
        <w:t>3.2 Solution Requirement</w:t>
      </w:r>
    </w:p>
    <w:p>
      <w:pPr>
        <w:keepNext/>
        <w:spacing w:after="120" w:before="0"/>
        <w:jc w:val="both"/>
      </w:pPr>
      <w:r>
        <w:rPr>
          <w:rFonts w:ascii="Calibri" w:hAnsi="Calibri" w:eastAsia="Calibri"/>
          <w:b/>
          <w:i w:val="0"/>
          <w:sz w:val="22"/>
        </w:rPr>
        <w:t>Functional requirements:</w:t>
      </w:r>
    </w:p>
    <w:tbl>
      <w:tblPr>
        <w:tblStyle w:val="TableGrid"/>
        <w:tblW w:type="auto" w:w="0"/>
        <w:jc w:val="center"/>
        <w:tblLayout w:type="fixed"/>
        <w:tblLook w:firstColumn="1" w:firstRow="1" w:lastColumn="0" w:lastRow="0" w:noHBand="0" w:noVBand="1" w:val="04A0"/>
      </w:tblPr>
      <w:tblGrid>
        <w:gridCol w:w="864"/>
        <w:gridCol w:w="3024"/>
        <w:gridCol w:w="5328"/>
      </w:tblGrid>
      <w:tr>
        <w:trPr>
          <w:tblHeader w:val="true"/>
        </w:trPr>
        <w:tc>
          <w:tcPr>
            <w:tcW w:type="dxa" w:w="864"/>
            <w:shd w:val="clear" w:color="auto" w:fill="D9E2F3"/>
          </w:tcPr>
          <w:p>
            <w:r/>
            <w:r>
              <w:rPr>
                <w:rFonts w:ascii="Calibri" w:hAnsi="Calibri" w:eastAsia="Calibri"/>
                <w:b/>
                <w:sz w:val="18"/>
              </w:rPr>
              <w:t>FR No.</w:t>
            </w:r>
          </w:p>
        </w:tc>
        <w:tc>
          <w:tcPr>
            <w:tcW w:type="dxa" w:w="3024"/>
            <w:shd w:val="clear" w:color="auto" w:fill="D9E2F3"/>
          </w:tcPr>
          <w:p>
            <w:r/>
            <w:r>
              <w:rPr>
                <w:rFonts w:ascii="Calibri" w:hAnsi="Calibri" w:eastAsia="Calibri"/>
                <w:b/>
                <w:sz w:val="18"/>
              </w:rPr>
              <w:t>Functional Requirement (Epic)</w:t>
            </w:r>
          </w:p>
        </w:tc>
        <w:tc>
          <w:tcPr>
            <w:tcW w:type="dxa" w:w="5328"/>
            <w:shd w:val="clear" w:color="auto" w:fill="D9E2F3"/>
          </w:tcPr>
          <w:p>
            <w:r/>
            <w:r>
              <w:rPr>
                <w:rFonts w:ascii="Calibri" w:hAnsi="Calibri" w:eastAsia="Calibri"/>
                <w:b/>
                <w:sz w:val="18"/>
              </w:rPr>
              <w:t>Sub Requirement (Story / Sub-Task)</w:t>
            </w:r>
          </w:p>
        </w:tc>
      </w:tr>
      <w:tr>
        <w:tc>
          <w:tcPr>
            <w:tcW w:type="dxa" w:w="864"/>
          </w:tcPr>
          <w:p>
            <w:r/>
            <w:r>
              <w:rPr>
                <w:rFonts w:ascii="Calibri" w:hAnsi="Calibri" w:eastAsia="Calibri"/>
                <w:sz w:val="18"/>
              </w:rPr>
              <w:t>FR-1</w:t>
            </w:r>
          </w:p>
        </w:tc>
        <w:tc>
          <w:tcPr>
            <w:tcW w:type="dxa" w:w="3024"/>
          </w:tcPr>
          <w:p>
            <w:r/>
            <w:r>
              <w:rPr>
                <w:rFonts w:ascii="Calibri" w:hAnsi="Calibri" w:eastAsia="Calibri"/>
                <w:sz w:val="18"/>
              </w:rPr>
              <w:t>Conditional Field Control (UI Policy)</w:t>
            </w:r>
          </w:p>
        </w:tc>
        <w:tc>
          <w:tcPr>
            <w:tcW w:type="dxa" w:w="5328"/>
          </w:tcPr>
          <w:p>
            <w:r/>
            <w:r>
              <w:rPr>
                <w:rFonts w:ascii="Calibri" w:hAnsi="Calibri" w:eastAsia="Calibri"/>
                <w:sz w:val="18"/>
              </w:rPr>
              <w:t>High Impact Control UI Policy on Incident / Condition: Impact is 1 – High / Assignment group becomes mandatory / Reverse if false</w:t>
            </w:r>
          </w:p>
        </w:tc>
      </w:tr>
      <w:tr>
        <w:tc>
          <w:tcPr>
            <w:tcW w:type="dxa" w:w="864"/>
          </w:tcPr>
          <w:p>
            <w:r/>
            <w:r>
              <w:rPr>
                <w:rFonts w:ascii="Calibri" w:hAnsi="Calibri" w:eastAsia="Calibri"/>
                <w:sz w:val="18"/>
              </w:rPr>
              <w:t>FR-2</w:t>
            </w:r>
          </w:p>
        </w:tc>
        <w:tc>
          <w:tcPr>
            <w:tcW w:type="dxa" w:w="3024"/>
          </w:tcPr>
          <w:p>
            <w:r/>
            <w:r>
              <w:rPr>
                <w:rFonts w:ascii="Calibri" w:hAnsi="Calibri" w:eastAsia="Calibri"/>
                <w:sz w:val="18"/>
              </w:rPr>
              <w:t>UI Policy Action – Urgency</w:t>
            </w:r>
          </w:p>
        </w:tc>
        <w:tc>
          <w:tcPr>
            <w:tcW w:type="dxa" w:w="5328"/>
          </w:tcPr>
          <w:p>
            <w:r/>
            <w:r>
              <w:rPr>
                <w:rFonts w:ascii="Calibri" w:hAnsi="Calibri" w:eastAsia="Calibri"/>
                <w:sz w:val="18"/>
              </w:rPr>
              <w:t>Urgency set to read-only when the condition is met / Visible left unchanged / Field returns to editable when the condition is not met</w:t>
            </w:r>
          </w:p>
        </w:tc>
      </w:tr>
      <w:tr>
        <w:tc>
          <w:tcPr>
            <w:tcW w:type="dxa" w:w="864"/>
          </w:tcPr>
          <w:p>
            <w:r/>
            <w:r>
              <w:rPr>
                <w:rFonts w:ascii="Calibri" w:hAnsi="Calibri" w:eastAsia="Calibri"/>
                <w:sz w:val="18"/>
              </w:rPr>
              <w:t>FR-3</w:t>
            </w:r>
          </w:p>
        </w:tc>
        <w:tc>
          <w:tcPr>
            <w:tcW w:type="dxa" w:w="3024"/>
          </w:tcPr>
          <w:p>
            <w:r/>
            <w:r>
              <w:rPr>
                <w:rFonts w:ascii="Calibri" w:hAnsi="Calibri" w:eastAsia="Calibri"/>
                <w:sz w:val="18"/>
              </w:rPr>
              <w:t>Auto-population (onChange Client Script)</w:t>
            </w:r>
          </w:p>
        </w:tc>
        <w:tc>
          <w:tcPr>
            <w:tcW w:type="dxa" w:w="5328"/>
          </w:tcPr>
          <w:p>
            <w:r/>
            <w:r>
              <w:rPr>
                <w:rFonts w:ascii="Calibri" w:hAnsi="Calibri" w:eastAsia="Calibri"/>
                <w:sz w:val="18"/>
              </w:rPr>
              <w:t>Runs when Impact changes / Sets Urgency to 1 – High when Impact = High / Shows an information message</w:t>
            </w:r>
          </w:p>
        </w:tc>
      </w:tr>
      <w:tr>
        <w:tc>
          <w:tcPr>
            <w:tcW w:type="dxa" w:w="864"/>
          </w:tcPr>
          <w:p>
            <w:r/>
            <w:r>
              <w:rPr>
                <w:rFonts w:ascii="Calibri" w:hAnsi="Calibri" w:eastAsia="Calibri"/>
                <w:sz w:val="18"/>
              </w:rPr>
              <w:t>FR-4</w:t>
            </w:r>
          </w:p>
        </w:tc>
        <w:tc>
          <w:tcPr>
            <w:tcW w:type="dxa" w:w="3024"/>
          </w:tcPr>
          <w:p>
            <w:r/>
            <w:r>
              <w:rPr>
                <w:rFonts w:ascii="Calibri" w:hAnsi="Calibri" w:eastAsia="Calibri"/>
                <w:sz w:val="18"/>
              </w:rPr>
              <w:t>Save-time Validation (onSubmit Client Script)</w:t>
            </w:r>
          </w:p>
        </w:tc>
        <w:tc>
          <w:tcPr>
            <w:tcW w:type="dxa" w:w="5328"/>
          </w:tcPr>
          <w:p>
            <w:r/>
            <w:r>
              <w:rPr>
                <w:rFonts w:ascii="Calibri" w:hAnsi="Calibri" w:eastAsia="Calibri"/>
                <w:sz w:val="18"/>
              </w:rPr>
              <w:t>Checks Assigned To when Impact = High / Shows an error on the field and stops the save / Allows save when valid</w:t>
            </w:r>
          </w:p>
        </w:tc>
      </w:tr>
      <w:tr>
        <w:tc>
          <w:tcPr>
            <w:tcW w:type="dxa" w:w="864"/>
          </w:tcPr>
          <w:p>
            <w:r/>
            <w:r>
              <w:rPr>
                <w:rFonts w:ascii="Calibri" w:hAnsi="Calibri" w:eastAsia="Calibri"/>
                <w:sz w:val="18"/>
              </w:rPr>
              <w:t>FR-5</w:t>
            </w:r>
          </w:p>
        </w:tc>
        <w:tc>
          <w:tcPr>
            <w:tcW w:type="dxa" w:w="3024"/>
          </w:tcPr>
          <w:p>
            <w:r/>
            <w:r>
              <w:rPr>
                <w:rFonts w:ascii="Calibri" w:hAnsi="Calibri" w:eastAsia="Calibri"/>
                <w:sz w:val="18"/>
              </w:rPr>
              <w:t>List-edit Restriction (onCellEdit Client Script)</w:t>
            </w:r>
          </w:p>
        </w:tc>
        <w:tc>
          <w:tcPr>
            <w:tcW w:type="dxa" w:w="5328"/>
          </w:tcPr>
          <w:p>
            <w:r/>
            <w:r>
              <w:rPr>
                <w:rFonts w:ascii="Calibri" w:hAnsi="Calibri" w:eastAsia="Calibri"/>
                <w:sz w:val="18"/>
              </w:rPr>
              <w:t>Monitors the State field in the list view / Shows an alert / Cancels the edit so State remains unchanged</w:t>
            </w:r>
          </w:p>
        </w:tc>
      </w:tr>
      <w:tr>
        <w:tc>
          <w:tcPr>
            <w:tcW w:type="dxa" w:w="864"/>
          </w:tcPr>
          <w:p>
            <w:r/>
            <w:r>
              <w:rPr>
                <w:rFonts w:ascii="Calibri" w:hAnsi="Calibri" w:eastAsia="Calibri"/>
                <w:sz w:val="18"/>
              </w:rPr>
              <w:t>FR-6</w:t>
            </w:r>
          </w:p>
        </w:tc>
        <w:tc>
          <w:tcPr>
            <w:tcW w:type="dxa" w:w="3024"/>
          </w:tcPr>
          <w:p>
            <w:r/>
            <w:r>
              <w:rPr>
                <w:rFonts w:ascii="Calibri" w:hAnsi="Calibri" w:eastAsia="Calibri"/>
                <w:sz w:val="18"/>
              </w:rPr>
              <w:t>Form-based Updates</w:t>
            </w:r>
          </w:p>
        </w:tc>
        <w:tc>
          <w:tcPr>
            <w:tcW w:type="dxa" w:w="5328"/>
          </w:tcPr>
          <w:p>
            <w:r/>
            <w:r>
              <w:rPr>
                <w:rFonts w:ascii="Calibri" w:hAnsi="Calibri" w:eastAsia="Calibri"/>
                <w:sz w:val="18"/>
              </w:rPr>
              <w:t>State can still be changed on the Incident form / Other fields keep following the UI Policy and Client Script rules</w:t>
            </w:r>
          </w:p>
        </w:tc>
      </w:tr>
      <w:tr>
        <w:tc>
          <w:tcPr>
            <w:tcW w:type="dxa" w:w="864"/>
          </w:tcPr>
          <w:p>
            <w:r/>
            <w:r>
              <w:rPr>
                <w:rFonts w:ascii="Calibri" w:hAnsi="Calibri" w:eastAsia="Calibri"/>
                <w:sz w:val="18"/>
              </w:rPr>
              <w:t>FR-7</w:t>
            </w:r>
          </w:p>
        </w:tc>
        <w:tc>
          <w:tcPr>
            <w:tcW w:type="dxa" w:w="3024"/>
          </w:tcPr>
          <w:p>
            <w:r/>
            <w:r>
              <w:rPr>
                <w:rFonts w:ascii="Calibri" w:hAnsi="Calibri" w:eastAsia="Calibri"/>
                <w:sz w:val="18"/>
              </w:rPr>
              <w:t>Configuration &amp; Testing</w:t>
            </w:r>
          </w:p>
        </w:tc>
        <w:tc>
          <w:tcPr>
            <w:tcW w:type="dxa" w:w="5328"/>
          </w:tcPr>
          <w:p>
            <w:r/>
            <w:r>
              <w:rPr>
                <w:rFonts w:ascii="Calibri" w:hAnsi="Calibri" w:eastAsia="Calibri"/>
                <w:sz w:val="18"/>
              </w:rPr>
              <w:t>Create policies and scripts under System UI / Run test activities: mandatory enforcement, successful save, reverse condition, list-edit blocking, form update</w:t>
            </w:r>
          </w:p>
        </w:tc>
      </w:tr>
    </w:tbl>
    <w:p>
      <w:pPr>
        <w:spacing w:after="40"/>
      </w:pPr>
    </w:p>
    <w:p>
      <w:pPr>
        <w:keepNext/>
        <w:spacing w:after="120" w:before="0"/>
        <w:jc w:val="both"/>
      </w:pPr>
      <w:r>
        <w:rPr>
          <w:rFonts w:ascii="Calibri" w:hAnsi="Calibri" w:eastAsia="Calibri"/>
          <w:b/>
          <w:i w:val="0"/>
          <w:sz w:val="22"/>
        </w:rPr>
        <w:t>Non-functional requirements:</w:t>
      </w:r>
    </w:p>
    <w:tbl>
      <w:tblPr>
        <w:tblStyle w:val="TableGrid"/>
        <w:tblW w:type="auto" w:w="0"/>
        <w:jc w:val="center"/>
        <w:tblLayout w:type="fixed"/>
        <w:tblLook w:firstColumn="1" w:firstRow="1" w:lastColumn="0" w:lastRow="0" w:noHBand="0" w:noVBand="1" w:val="04A0"/>
      </w:tblPr>
      <w:tblGrid>
        <w:gridCol w:w="1008"/>
        <w:gridCol w:w="2304"/>
        <w:gridCol w:w="5904"/>
      </w:tblGrid>
      <w:tr>
        <w:trPr>
          <w:tblHeader w:val="true"/>
        </w:trPr>
        <w:tc>
          <w:tcPr>
            <w:tcW w:type="dxa" w:w="1008"/>
            <w:shd w:val="clear" w:color="auto" w:fill="D9E2F3"/>
          </w:tcPr>
          <w:p>
            <w:r/>
            <w:r>
              <w:rPr>
                <w:rFonts w:ascii="Calibri" w:hAnsi="Calibri" w:eastAsia="Calibri"/>
                <w:b/>
                <w:sz w:val="18"/>
              </w:rPr>
              <w:t>NFR No.</w:t>
            </w:r>
          </w:p>
        </w:tc>
        <w:tc>
          <w:tcPr>
            <w:tcW w:type="dxa" w:w="2304"/>
            <w:shd w:val="clear" w:color="auto" w:fill="D9E2F3"/>
          </w:tcPr>
          <w:p>
            <w:r/>
            <w:r>
              <w:rPr>
                <w:rFonts w:ascii="Calibri" w:hAnsi="Calibri" w:eastAsia="Calibri"/>
                <w:b/>
                <w:sz w:val="18"/>
              </w:rPr>
              <w:t>Non-Functional Requirement</w:t>
            </w:r>
          </w:p>
        </w:tc>
        <w:tc>
          <w:tcPr>
            <w:tcW w:type="dxa" w:w="5904"/>
            <w:shd w:val="clear" w:color="auto" w:fill="D9E2F3"/>
          </w:tcPr>
          <w:p>
            <w:r/>
            <w:r>
              <w:rPr>
                <w:rFonts w:ascii="Calibri" w:hAnsi="Calibri" w:eastAsia="Calibri"/>
                <w:b/>
                <w:sz w:val="18"/>
              </w:rPr>
              <w:t>Description</w:t>
            </w:r>
          </w:p>
        </w:tc>
      </w:tr>
      <w:tr>
        <w:tc>
          <w:tcPr>
            <w:tcW w:type="dxa" w:w="1008"/>
          </w:tcPr>
          <w:p>
            <w:r/>
            <w:r>
              <w:rPr>
                <w:rFonts w:ascii="Calibri" w:hAnsi="Calibri" w:eastAsia="Calibri"/>
                <w:sz w:val="18"/>
              </w:rPr>
              <w:t>NFR-1</w:t>
            </w:r>
          </w:p>
        </w:tc>
        <w:tc>
          <w:tcPr>
            <w:tcW w:type="dxa" w:w="2304"/>
          </w:tcPr>
          <w:p>
            <w:r/>
            <w:r>
              <w:rPr>
                <w:rFonts w:ascii="Calibri" w:hAnsi="Calibri" w:eastAsia="Calibri"/>
                <w:sz w:val="18"/>
              </w:rPr>
              <w:t>Usability</w:t>
            </w:r>
          </w:p>
        </w:tc>
        <w:tc>
          <w:tcPr>
            <w:tcW w:type="dxa" w:w="5904"/>
          </w:tcPr>
          <w:p>
            <w:r/>
            <w:r>
              <w:rPr>
                <w:rFonts w:ascii="Calibri" w:hAnsi="Calibri" w:eastAsia="Calibri"/>
                <w:sz w:val="18"/>
              </w:rPr>
              <w:t>Clear, short messages (info message, field error, alert) guide the agent; mandatory and read-only fields are visibly marked on the form.</w:t>
            </w:r>
          </w:p>
        </w:tc>
      </w:tr>
      <w:tr>
        <w:tc>
          <w:tcPr>
            <w:tcW w:type="dxa" w:w="1008"/>
          </w:tcPr>
          <w:p>
            <w:r/>
            <w:r>
              <w:rPr>
                <w:rFonts w:ascii="Calibri" w:hAnsi="Calibri" w:eastAsia="Calibri"/>
                <w:sz w:val="18"/>
              </w:rPr>
              <w:t>NFR-2</w:t>
            </w:r>
          </w:p>
        </w:tc>
        <w:tc>
          <w:tcPr>
            <w:tcW w:type="dxa" w:w="2304"/>
          </w:tcPr>
          <w:p>
            <w:r/>
            <w:r>
              <w:rPr>
                <w:rFonts w:ascii="Calibri" w:hAnsi="Calibri" w:eastAsia="Calibri"/>
                <w:sz w:val="18"/>
              </w:rPr>
              <w:t>Security</w:t>
            </w:r>
          </w:p>
        </w:tc>
        <w:tc>
          <w:tcPr>
            <w:tcW w:type="dxa" w:w="5904"/>
          </w:tcPr>
          <w:p>
            <w:r/>
            <w:r>
              <w:rPr>
                <w:rFonts w:ascii="Calibri" w:hAnsi="Calibri" w:eastAsia="Calibri"/>
                <w:sz w:val="18"/>
              </w:rPr>
              <w:t>Configuration is limited to users with administrative access; the form is accessed over the platform's role-based, authenticated session. Client scripts support, but do not replace, server-side enforcement.</w:t>
            </w:r>
          </w:p>
        </w:tc>
      </w:tr>
      <w:tr>
        <w:tc>
          <w:tcPr>
            <w:tcW w:type="dxa" w:w="1008"/>
          </w:tcPr>
          <w:p>
            <w:r/>
            <w:r>
              <w:rPr>
                <w:rFonts w:ascii="Calibri" w:hAnsi="Calibri" w:eastAsia="Calibri"/>
                <w:sz w:val="18"/>
              </w:rPr>
              <w:t>NFR-3</w:t>
            </w:r>
          </w:p>
        </w:tc>
        <w:tc>
          <w:tcPr>
            <w:tcW w:type="dxa" w:w="2304"/>
          </w:tcPr>
          <w:p>
            <w:r/>
            <w:r>
              <w:rPr>
                <w:rFonts w:ascii="Calibri" w:hAnsi="Calibri" w:eastAsia="Calibri"/>
                <w:sz w:val="18"/>
              </w:rPr>
              <w:t>Reliability</w:t>
            </w:r>
          </w:p>
        </w:tc>
        <w:tc>
          <w:tcPr>
            <w:tcW w:type="dxa" w:w="5904"/>
          </w:tcPr>
          <w:p>
            <w:r/>
            <w:r>
              <w:rPr>
                <w:rFonts w:ascii="Calibri" w:hAnsi="Calibri" w:eastAsia="Calibri"/>
                <w:sz w:val="18"/>
              </w:rPr>
              <w:t>Rules are applied consistently every time the Impact field changes or a record is submitted; Reverse if false restores the fields correctly.</w:t>
            </w:r>
          </w:p>
        </w:tc>
      </w:tr>
      <w:tr>
        <w:tc>
          <w:tcPr>
            <w:tcW w:type="dxa" w:w="1008"/>
          </w:tcPr>
          <w:p>
            <w:r/>
            <w:r>
              <w:rPr>
                <w:rFonts w:ascii="Calibri" w:hAnsi="Calibri" w:eastAsia="Calibri"/>
                <w:sz w:val="18"/>
              </w:rPr>
              <w:t>NFR-4</w:t>
            </w:r>
          </w:p>
        </w:tc>
        <w:tc>
          <w:tcPr>
            <w:tcW w:type="dxa" w:w="2304"/>
          </w:tcPr>
          <w:p>
            <w:r/>
            <w:r>
              <w:rPr>
                <w:rFonts w:ascii="Calibri" w:hAnsi="Calibri" w:eastAsia="Calibri"/>
                <w:sz w:val="18"/>
              </w:rPr>
              <w:t>Performance</w:t>
            </w:r>
          </w:p>
        </w:tc>
        <w:tc>
          <w:tcPr>
            <w:tcW w:type="dxa" w:w="5904"/>
          </w:tcPr>
          <w:p>
            <w:r/>
            <w:r>
              <w:rPr>
                <w:rFonts w:ascii="Calibri" w:hAnsi="Calibri" w:eastAsia="Calibri"/>
                <w:sz w:val="18"/>
              </w:rPr>
              <w:t>Validations run in the browser through lightweight scripts, with no extra server round trip for the checks.</w:t>
            </w:r>
          </w:p>
        </w:tc>
      </w:tr>
      <w:tr>
        <w:tc>
          <w:tcPr>
            <w:tcW w:type="dxa" w:w="1008"/>
          </w:tcPr>
          <w:p>
            <w:r/>
            <w:r>
              <w:rPr>
                <w:rFonts w:ascii="Calibri" w:hAnsi="Calibri" w:eastAsia="Calibri"/>
                <w:sz w:val="18"/>
              </w:rPr>
              <w:t>NFR-5</w:t>
            </w:r>
          </w:p>
        </w:tc>
        <w:tc>
          <w:tcPr>
            <w:tcW w:type="dxa" w:w="2304"/>
          </w:tcPr>
          <w:p>
            <w:r/>
            <w:r>
              <w:rPr>
                <w:rFonts w:ascii="Calibri" w:hAnsi="Calibri" w:eastAsia="Calibri"/>
                <w:sz w:val="18"/>
              </w:rPr>
              <w:t>Availability</w:t>
            </w:r>
          </w:p>
        </w:tc>
        <w:tc>
          <w:tcPr>
            <w:tcW w:type="dxa" w:w="5904"/>
          </w:tcPr>
          <w:p>
            <w:r/>
            <w:r>
              <w:rPr>
                <w:rFonts w:ascii="Calibri" w:hAnsi="Calibri" w:eastAsia="Calibri"/>
                <w:sz w:val="18"/>
              </w:rPr>
              <w:t>The solution runs on the ServiceNow cloud instance and is available whenever the instance is available.</w:t>
            </w:r>
          </w:p>
        </w:tc>
      </w:tr>
      <w:tr>
        <w:tc>
          <w:tcPr>
            <w:tcW w:type="dxa" w:w="1008"/>
          </w:tcPr>
          <w:p>
            <w:r/>
            <w:r>
              <w:rPr>
                <w:rFonts w:ascii="Calibri" w:hAnsi="Calibri" w:eastAsia="Calibri"/>
                <w:sz w:val="18"/>
              </w:rPr>
              <w:t>NFR-6</w:t>
            </w:r>
          </w:p>
        </w:tc>
        <w:tc>
          <w:tcPr>
            <w:tcW w:type="dxa" w:w="2304"/>
          </w:tcPr>
          <w:p>
            <w:r/>
            <w:r>
              <w:rPr>
                <w:rFonts w:ascii="Calibri" w:hAnsi="Calibri" w:eastAsia="Calibri"/>
                <w:sz w:val="18"/>
              </w:rPr>
              <w:t>Scalability</w:t>
            </w:r>
          </w:p>
        </w:tc>
        <w:tc>
          <w:tcPr>
            <w:tcW w:type="dxa" w:w="5904"/>
          </w:tcPr>
          <w:p>
            <w:r/>
            <w:r>
              <w:rPr>
                <w:rFonts w:ascii="Calibri" w:hAnsi="Calibri" w:eastAsia="Calibri"/>
                <w:sz w:val="18"/>
              </w:rPr>
              <w:t>Policies and scripts are defined once on the Incident table and apply to all Incident records and users without extra setup.</w:t>
            </w:r>
          </w:p>
        </w:tc>
      </w:tr>
    </w:tbl>
    <w:p>
      <w:pPr>
        <w:spacing w:after="40"/>
      </w:pPr>
    </w:p>
    <w:p>
      <w:pPr>
        <w:pStyle w:val="Heading2"/>
      </w:pPr>
      <w:r>
        <w:t>3.3 Data Flow Diagram</w:t>
      </w:r>
    </w:p>
    <w:p>
      <w:pPr>
        <w:spacing w:after="120" w:before="0"/>
        <w:jc w:val="both"/>
      </w:pPr>
      <w:r>
        <w:rPr>
          <w:rFonts w:ascii="Calibri" w:hAnsi="Calibri" w:eastAsia="Calibri"/>
          <w:b w:val="0"/>
          <w:i w:val="0"/>
          <w:sz w:val="22"/>
        </w:rPr>
        <w:t>Level 0 and Level 1 data flow diagrams show how incident data moves between the users, the validation process and the Incident table.</w:t>
      </w:r>
    </w:p>
    <w:p>
      <w:pPr>
        <w:spacing w:after="40"/>
        <w:jc w:val="center"/>
      </w:pPr>
      <w:r>
        <w:drawing>
          <wp:inline xmlns:a="http://schemas.openxmlformats.org/drawingml/2006/main" xmlns:pic="http://schemas.openxmlformats.org/drawingml/2006/picture">
            <wp:extent cx="5303520" cy="3289659"/>
            <wp:docPr id="8" name="Picture 8"/>
            <wp:cNvGraphicFramePr>
              <a:graphicFrameLocks noChangeAspect="1"/>
            </wp:cNvGraphicFramePr>
            <a:graphic>
              <a:graphicData uri="http://schemas.openxmlformats.org/drawingml/2006/picture">
                <pic:pic>
                  <pic:nvPicPr>
                    <pic:cNvPr id="0" name="dfd0.png"/>
                    <pic:cNvPicPr/>
                  </pic:nvPicPr>
                  <pic:blipFill>
                    <a:blip r:embed="rId16"/>
                    <a:stretch>
                      <a:fillRect/>
                    </a:stretch>
                  </pic:blipFill>
                  <pic:spPr>
                    <a:xfrm>
                      <a:off x="0" y="0"/>
                      <a:ext cx="5303520" cy="3289659"/>
                    </a:xfrm>
                    <a:prstGeom prst="rect"/>
                  </pic:spPr>
                </pic:pic>
              </a:graphicData>
            </a:graphic>
          </wp:inline>
        </w:drawing>
      </w:r>
    </w:p>
    <w:p>
      <w:pPr>
        <w:spacing w:after="160"/>
        <w:jc w:val="center"/>
      </w:pPr>
      <w:r>
        <w:rPr>
          <w:rFonts w:ascii="Calibri" w:hAnsi="Calibri" w:eastAsia="Calibri"/>
          <w:b/>
          <w:i/>
          <w:sz w:val="19"/>
        </w:rPr>
        <w:t>Figure 3.2: DFD Level 0</w:t>
      </w:r>
    </w:p>
    <w:p>
      <w:pPr>
        <w:spacing w:after="40"/>
        <w:jc w:val="center"/>
      </w:pPr>
      <w:r>
        <w:drawing>
          <wp:inline xmlns:a="http://schemas.openxmlformats.org/drawingml/2006/main" xmlns:pic="http://schemas.openxmlformats.org/drawingml/2006/picture">
            <wp:extent cx="4754880" cy="4127071"/>
            <wp:docPr id="9" name="Picture 9"/>
            <wp:cNvGraphicFramePr>
              <a:graphicFrameLocks noChangeAspect="1"/>
            </wp:cNvGraphicFramePr>
            <a:graphic>
              <a:graphicData uri="http://schemas.openxmlformats.org/drawingml/2006/picture">
                <pic:pic>
                  <pic:nvPicPr>
                    <pic:cNvPr id="0" name="dfd1.png"/>
                    <pic:cNvPicPr/>
                  </pic:nvPicPr>
                  <pic:blipFill>
                    <a:blip r:embed="rId17"/>
                    <a:stretch>
                      <a:fillRect/>
                    </a:stretch>
                  </pic:blipFill>
                  <pic:spPr>
                    <a:xfrm>
                      <a:off x="0" y="0"/>
                      <a:ext cx="4754880" cy="4127071"/>
                    </a:xfrm>
                    <a:prstGeom prst="rect"/>
                  </pic:spPr>
                </pic:pic>
              </a:graphicData>
            </a:graphic>
          </wp:inline>
        </w:drawing>
      </w:r>
    </w:p>
    <w:p>
      <w:pPr>
        <w:spacing w:after="160"/>
        <w:jc w:val="center"/>
      </w:pPr>
      <w:r>
        <w:rPr>
          <w:rFonts w:ascii="Calibri" w:hAnsi="Calibri" w:eastAsia="Calibri"/>
          <w:b/>
          <w:i/>
          <w:sz w:val="19"/>
        </w:rPr>
        <w:t>Figure 3.3: DFD Level 1</w:t>
      </w:r>
    </w:p>
    <w:p>
      <w:pPr>
        <w:keepNext/>
        <w:spacing w:after="120" w:before="0"/>
        <w:jc w:val="both"/>
      </w:pPr>
      <w:r>
        <w:rPr>
          <w:rFonts w:ascii="Calibri" w:hAnsi="Calibri" w:eastAsia="Calibri"/>
          <w:b/>
          <w:i w:val="0"/>
          <w:sz w:val="22"/>
        </w:rPr>
        <w:t>User stories:</w:t>
      </w:r>
    </w:p>
    <w:tbl>
      <w:tblPr>
        <w:tblStyle w:val="TableGrid"/>
        <w:tblW w:type="auto" w:w="0"/>
        <w:jc w:val="center"/>
        <w:tblLayout w:type="fixed"/>
        <w:tblLook w:firstColumn="1" w:firstRow="1" w:lastColumn="0" w:lastRow="0" w:noHBand="0" w:noVBand="1" w:val="04A0"/>
      </w:tblPr>
      <w:tblGrid>
        <w:gridCol w:w="1440"/>
        <w:gridCol w:w="2016"/>
        <w:gridCol w:w="1008"/>
        <w:gridCol w:w="3456"/>
        <w:gridCol w:w="864"/>
        <w:gridCol w:w="864"/>
      </w:tblGrid>
      <w:tr>
        <w:trPr>
          <w:tblHeader w:val="true"/>
        </w:trPr>
        <w:tc>
          <w:tcPr>
            <w:tcW w:type="dxa" w:w="1440"/>
            <w:shd w:val="clear" w:color="auto" w:fill="D9E2F3"/>
          </w:tcPr>
          <w:p>
            <w:r/>
            <w:r>
              <w:rPr>
                <w:rFonts w:ascii="Calibri" w:hAnsi="Calibri" w:eastAsia="Calibri"/>
                <w:b/>
                <w:sz w:val="17"/>
              </w:rPr>
              <w:t>User Type</w:t>
            </w:r>
          </w:p>
        </w:tc>
        <w:tc>
          <w:tcPr>
            <w:tcW w:type="dxa" w:w="2016"/>
            <w:shd w:val="clear" w:color="auto" w:fill="D9E2F3"/>
          </w:tcPr>
          <w:p>
            <w:r/>
            <w:r>
              <w:rPr>
                <w:rFonts w:ascii="Calibri" w:hAnsi="Calibri" w:eastAsia="Calibri"/>
                <w:b/>
                <w:sz w:val="17"/>
              </w:rPr>
              <w:t>Functional Requirement (Epic)</w:t>
            </w:r>
          </w:p>
        </w:tc>
        <w:tc>
          <w:tcPr>
            <w:tcW w:type="dxa" w:w="1008"/>
            <w:shd w:val="clear" w:color="auto" w:fill="D9E2F3"/>
          </w:tcPr>
          <w:p>
            <w:r/>
            <w:r>
              <w:rPr>
                <w:rFonts w:ascii="Calibri" w:hAnsi="Calibri" w:eastAsia="Calibri"/>
                <w:b/>
                <w:sz w:val="17"/>
              </w:rPr>
              <w:t>User Story No.</w:t>
            </w:r>
          </w:p>
        </w:tc>
        <w:tc>
          <w:tcPr>
            <w:tcW w:type="dxa" w:w="3456"/>
            <w:shd w:val="clear" w:color="auto" w:fill="D9E2F3"/>
          </w:tcPr>
          <w:p>
            <w:r/>
            <w:r>
              <w:rPr>
                <w:rFonts w:ascii="Calibri" w:hAnsi="Calibri" w:eastAsia="Calibri"/>
                <w:b/>
                <w:sz w:val="17"/>
              </w:rPr>
              <w:t>User Story / Task (summary)</w:t>
            </w:r>
          </w:p>
        </w:tc>
        <w:tc>
          <w:tcPr>
            <w:tcW w:type="dxa" w:w="864"/>
            <w:shd w:val="clear" w:color="auto" w:fill="D9E2F3"/>
          </w:tcPr>
          <w:p>
            <w:r/>
            <w:r>
              <w:rPr>
                <w:rFonts w:ascii="Calibri" w:hAnsi="Calibri" w:eastAsia="Calibri"/>
                <w:b/>
                <w:sz w:val="17"/>
              </w:rPr>
              <w:t>Priority</w:t>
            </w:r>
          </w:p>
        </w:tc>
        <w:tc>
          <w:tcPr>
            <w:tcW w:type="dxa" w:w="864"/>
            <w:shd w:val="clear" w:color="auto" w:fill="D9E2F3"/>
          </w:tcPr>
          <w:p>
            <w:r/>
            <w:r>
              <w:rPr>
                <w:rFonts w:ascii="Calibri" w:hAnsi="Calibri" w:eastAsia="Calibri"/>
                <w:b/>
                <w:sz w:val="17"/>
              </w:rPr>
              <w:t>Release</w:t>
            </w:r>
          </w:p>
        </w:tc>
      </w:tr>
      <w:tr>
        <w:tc>
          <w:tcPr>
            <w:tcW w:type="dxa" w:w="1440"/>
          </w:tcPr>
          <w:p>
            <w:r/>
            <w:r>
              <w:rPr>
                <w:rFonts w:ascii="Calibri" w:hAnsi="Calibri" w:eastAsia="Calibri"/>
                <w:sz w:val="17"/>
              </w:rPr>
              <w:t>Service Desk Agent</w:t>
            </w:r>
          </w:p>
        </w:tc>
        <w:tc>
          <w:tcPr>
            <w:tcW w:type="dxa" w:w="2016"/>
          </w:tcPr>
          <w:p>
            <w:r/>
            <w:r>
              <w:rPr>
                <w:rFonts w:ascii="Calibri" w:hAnsi="Calibri" w:eastAsia="Calibri"/>
                <w:sz w:val="17"/>
              </w:rPr>
              <w:t>Incident Creation &amp; Impact Handling</w:t>
            </w:r>
          </w:p>
        </w:tc>
        <w:tc>
          <w:tcPr>
            <w:tcW w:type="dxa" w:w="1008"/>
          </w:tcPr>
          <w:p>
            <w:r/>
            <w:r>
              <w:rPr>
                <w:rFonts w:ascii="Calibri" w:hAnsi="Calibri" w:eastAsia="Calibri"/>
                <w:sz w:val="17"/>
              </w:rPr>
              <w:t>USN-1</w:t>
            </w:r>
          </w:p>
        </w:tc>
        <w:tc>
          <w:tcPr>
            <w:tcW w:type="dxa" w:w="3456"/>
          </w:tcPr>
          <w:p>
            <w:r/>
            <w:r>
              <w:rPr>
                <w:rFonts w:ascii="Calibri" w:hAnsi="Calibri" w:eastAsia="Calibri"/>
                <w:sz w:val="17"/>
              </w:rPr>
              <w:t>Set Impact to High so the system applies extra controls</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USN-2</w:t>
            </w:r>
          </w:p>
        </w:tc>
        <w:tc>
          <w:tcPr>
            <w:tcW w:type="dxa" w:w="3456"/>
          </w:tcPr>
          <w:p>
            <w:r/>
            <w:r>
              <w:rPr>
                <w:rFonts w:ascii="Calibri" w:hAnsi="Calibri" w:eastAsia="Calibri"/>
                <w:sz w:val="17"/>
              </w:rPr>
              <w:t>Provide Assignment group when Impact is High</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USN-3</w:t>
            </w:r>
          </w:p>
        </w:tc>
        <w:tc>
          <w:tcPr>
            <w:tcW w:type="dxa" w:w="3456"/>
          </w:tcPr>
          <w:p>
            <w:r/>
            <w:r>
              <w:rPr>
                <w:rFonts w:ascii="Calibri" w:hAnsi="Calibri" w:eastAsia="Calibri"/>
                <w:sz w:val="17"/>
              </w:rPr>
              <w:t>Urgency set automatically to High when Impact is High</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USN-4</w:t>
            </w:r>
          </w:p>
        </w:tc>
        <w:tc>
          <w:tcPr>
            <w:tcW w:type="dxa" w:w="3456"/>
          </w:tcPr>
          <w:p>
            <w:r/>
            <w:r>
              <w:rPr>
                <w:rFonts w:ascii="Calibri" w:hAnsi="Calibri" w:eastAsia="Calibri"/>
                <w:sz w:val="17"/>
              </w:rPr>
              <w:t>Urgency read-only while Impact is High</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t>Save Validation</w:t>
            </w:r>
          </w:p>
        </w:tc>
        <w:tc>
          <w:tcPr>
            <w:tcW w:type="dxa" w:w="1008"/>
          </w:tcPr>
          <w:p>
            <w:r/>
            <w:r>
              <w:rPr>
                <w:rFonts w:ascii="Calibri" w:hAnsi="Calibri" w:eastAsia="Calibri"/>
                <w:sz w:val="17"/>
              </w:rPr>
              <w:t>USN-5</w:t>
            </w:r>
          </w:p>
        </w:tc>
        <w:tc>
          <w:tcPr>
            <w:tcW w:type="dxa" w:w="3456"/>
          </w:tcPr>
          <w:p>
            <w:r/>
            <w:r>
              <w:rPr>
                <w:rFonts w:ascii="Calibri" w:hAnsi="Calibri" w:eastAsia="Calibri"/>
                <w:sz w:val="17"/>
              </w:rPr>
              <w:t>Prevented from saving a High-impact Incident without Assigned To</w:t>
            </w:r>
          </w:p>
        </w:tc>
        <w:tc>
          <w:tcPr>
            <w:tcW w:type="dxa" w:w="864"/>
          </w:tcPr>
          <w:p>
            <w:r/>
            <w:r>
              <w:rPr>
                <w:rFonts w:ascii="Calibri" w:hAnsi="Calibri" w:eastAsia="Calibri"/>
                <w:sz w:val="17"/>
              </w:rPr>
              <w:t>High</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USN-6</w:t>
            </w:r>
          </w:p>
        </w:tc>
        <w:tc>
          <w:tcPr>
            <w:tcW w:type="dxa" w:w="3456"/>
          </w:tcPr>
          <w:p>
            <w:r/>
            <w:r>
              <w:rPr>
                <w:rFonts w:ascii="Calibri" w:hAnsi="Calibri" w:eastAsia="Calibri"/>
                <w:sz w:val="17"/>
              </w:rPr>
              <w:t>Save the Incident once Assigned To is filled</w:t>
            </w:r>
          </w:p>
        </w:tc>
        <w:tc>
          <w:tcPr>
            <w:tcW w:type="dxa" w:w="864"/>
          </w:tcPr>
          <w:p>
            <w:r/>
            <w:r>
              <w:rPr>
                <w:rFonts w:ascii="Calibri" w:hAnsi="Calibri" w:eastAsia="Calibri"/>
                <w:sz w:val="17"/>
              </w:rPr>
              <w:t>High</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r>
          </w:p>
        </w:tc>
        <w:tc>
          <w:tcPr>
            <w:tcW w:type="dxa" w:w="2016"/>
          </w:tcPr>
          <w:p>
            <w:r/>
            <w:r>
              <w:rPr>
                <w:rFonts w:ascii="Calibri" w:hAnsi="Calibri" w:eastAsia="Calibri"/>
                <w:sz w:val="17"/>
              </w:rPr>
              <w:t>Reverse Behaviour</w:t>
            </w:r>
          </w:p>
        </w:tc>
        <w:tc>
          <w:tcPr>
            <w:tcW w:type="dxa" w:w="1008"/>
          </w:tcPr>
          <w:p>
            <w:r/>
            <w:r>
              <w:rPr>
                <w:rFonts w:ascii="Calibri" w:hAnsi="Calibri" w:eastAsia="Calibri"/>
                <w:sz w:val="17"/>
              </w:rPr>
              <w:t>USN-7</w:t>
            </w:r>
          </w:p>
        </w:tc>
        <w:tc>
          <w:tcPr>
            <w:tcW w:type="dxa" w:w="3456"/>
          </w:tcPr>
          <w:p>
            <w:r/>
            <w:r>
              <w:rPr>
                <w:rFonts w:ascii="Calibri" w:hAnsi="Calibri" w:eastAsia="Calibri"/>
                <w:sz w:val="17"/>
              </w:rPr>
              <w:t>Extra controls removed when Impact changes from High to Medium</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r>
          </w:p>
        </w:tc>
        <w:tc>
          <w:tcPr>
            <w:tcW w:type="dxa" w:w="2016"/>
          </w:tcPr>
          <w:p>
            <w:r/>
            <w:r>
              <w:rPr>
                <w:rFonts w:ascii="Calibri" w:hAnsi="Calibri" w:eastAsia="Calibri"/>
                <w:sz w:val="17"/>
              </w:rPr>
              <w:t>State Update</w:t>
            </w:r>
          </w:p>
        </w:tc>
        <w:tc>
          <w:tcPr>
            <w:tcW w:type="dxa" w:w="1008"/>
          </w:tcPr>
          <w:p>
            <w:r/>
            <w:r>
              <w:rPr>
                <w:rFonts w:ascii="Calibri" w:hAnsi="Calibri" w:eastAsia="Calibri"/>
                <w:sz w:val="17"/>
              </w:rPr>
              <w:t>USN-8</w:t>
            </w:r>
          </w:p>
        </w:tc>
        <w:tc>
          <w:tcPr>
            <w:tcW w:type="dxa" w:w="3456"/>
          </w:tcPr>
          <w:p>
            <w:r/>
            <w:r>
              <w:rPr>
                <w:rFonts w:ascii="Calibri" w:hAnsi="Calibri" w:eastAsia="Calibri"/>
                <w:sz w:val="17"/>
              </w:rPr>
              <w:t>Change State on the Incident form</w:t>
            </w:r>
          </w:p>
        </w:tc>
        <w:tc>
          <w:tcPr>
            <w:tcW w:type="dxa" w:w="864"/>
          </w:tcPr>
          <w:p>
            <w:r/>
            <w:r>
              <w:rPr>
                <w:rFonts w:ascii="Calibri" w:hAnsi="Calibri" w:eastAsia="Calibri"/>
                <w:sz w:val="17"/>
              </w:rPr>
              <w:t>High</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t>ITSM Manager</w:t>
            </w:r>
          </w:p>
        </w:tc>
        <w:tc>
          <w:tcPr>
            <w:tcW w:type="dxa" w:w="2016"/>
          </w:tcPr>
          <w:p>
            <w:r/>
            <w:r>
              <w:rPr>
                <w:rFonts w:ascii="Calibri" w:hAnsi="Calibri" w:eastAsia="Calibri"/>
                <w:sz w:val="17"/>
              </w:rPr>
              <w:t>Data Quality &amp; Control</w:t>
            </w:r>
          </w:p>
        </w:tc>
        <w:tc>
          <w:tcPr>
            <w:tcW w:type="dxa" w:w="1008"/>
          </w:tcPr>
          <w:p>
            <w:r/>
            <w:r>
              <w:rPr>
                <w:rFonts w:ascii="Calibri" w:hAnsi="Calibri" w:eastAsia="Calibri"/>
                <w:sz w:val="17"/>
              </w:rPr>
              <w:t>USN-9</w:t>
            </w:r>
          </w:p>
        </w:tc>
        <w:tc>
          <w:tcPr>
            <w:tcW w:type="dxa" w:w="3456"/>
          </w:tcPr>
          <w:p>
            <w:r/>
            <w:r>
              <w:rPr>
                <w:rFonts w:ascii="Calibri" w:hAnsi="Calibri" w:eastAsia="Calibri"/>
                <w:sz w:val="17"/>
              </w:rPr>
              <w:t>State changes from the list view are blocked</w:t>
            </w:r>
          </w:p>
        </w:tc>
        <w:tc>
          <w:tcPr>
            <w:tcW w:type="dxa" w:w="864"/>
          </w:tcPr>
          <w:p>
            <w:r/>
            <w:r>
              <w:rPr>
                <w:rFonts w:ascii="Calibri" w:hAnsi="Calibri" w:eastAsia="Calibri"/>
                <w:sz w:val="17"/>
              </w:rPr>
              <w:t>High</w:t>
            </w:r>
          </w:p>
        </w:tc>
        <w:tc>
          <w:tcPr>
            <w:tcW w:type="dxa" w:w="864"/>
          </w:tcPr>
          <w:p>
            <w:r/>
            <w:r>
              <w:rPr>
                <w:rFonts w:ascii="Calibri" w:hAnsi="Calibri" w:eastAsia="Calibri"/>
                <w:sz w:val="17"/>
              </w:rPr>
              <w:t>Sprint-2</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USN-10</w:t>
            </w:r>
          </w:p>
        </w:tc>
        <w:tc>
          <w:tcPr>
            <w:tcW w:type="dxa" w:w="3456"/>
          </w:tcPr>
          <w:p>
            <w:r/>
            <w:r>
              <w:rPr>
                <w:rFonts w:ascii="Calibri" w:hAnsi="Calibri" w:eastAsia="Calibri"/>
                <w:sz w:val="17"/>
              </w:rPr>
              <w:t>Every High-impact incident has an assignee and group</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Sprint-3</w:t>
            </w:r>
          </w:p>
        </w:tc>
      </w:tr>
      <w:tr>
        <w:tc>
          <w:tcPr>
            <w:tcW w:type="dxa" w:w="1440"/>
          </w:tcPr>
          <w:p>
            <w:r/>
            <w:r>
              <w:rPr>
                <w:rFonts w:ascii="Calibri" w:hAnsi="Calibri" w:eastAsia="Calibri"/>
                <w:sz w:val="17"/>
              </w:rPr>
              <w:t>ServiceNow Administrator</w:t>
            </w:r>
          </w:p>
        </w:tc>
        <w:tc>
          <w:tcPr>
            <w:tcW w:type="dxa" w:w="2016"/>
          </w:tcPr>
          <w:p>
            <w:r/>
            <w:r>
              <w:rPr>
                <w:rFonts w:ascii="Calibri" w:hAnsi="Calibri" w:eastAsia="Calibri"/>
                <w:sz w:val="17"/>
              </w:rPr>
              <w:t>Configuration</w:t>
            </w:r>
          </w:p>
        </w:tc>
        <w:tc>
          <w:tcPr>
            <w:tcW w:type="dxa" w:w="1008"/>
          </w:tcPr>
          <w:p>
            <w:r/>
            <w:r>
              <w:rPr>
                <w:rFonts w:ascii="Calibri" w:hAnsi="Calibri" w:eastAsia="Calibri"/>
                <w:sz w:val="17"/>
              </w:rPr>
              <w:t>USN-11</w:t>
            </w:r>
          </w:p>
        </w:tc>
        <w:tc>
          <w:tcPr>
            <w:tcW w:type="dxa" w:w="3456"/>
          </w:tcPr>
          <w:p>
            <w:r/>
            <w:r>
              <w:rPr>
                <w:rFonts w:ascii="Calibri" w:hAnsi="Calibri" w:eastAsia="Calibri"/>
                <w:sz w:val="17"/>
              </w:rPr>
              <w:t>Create and activate the UI Policy and its actions</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r>
          </w:p>
        </w:tc>
        <w:tc>
          <w:tcPr>
            <w:tcW w:type="dxa" w:w="1008"/>
          </w:tcPr>
          <w:p>
            <w:r/>
            <w:r>
              <w:rPr>
                <w:rFonts w:ascii="Calibri" w:hAnsi="Calibri" w:eastAsia="Calibri"/>
                <w:sz w:val="17"/>
              </w:rPr>
              <w:t>USN-12</w:t>
            </w:r>
          </w:p>
        </w:tc>
        <w:tc>
          <w:tcPr>
            <w:tcW w:type="dxa" w:w="3456"/>
          </w:tcPr>
          <w:p>
            <w:r/>
            <w:r>
              <w:rPr>
                <w:rFonts w:ascii="Calibri" w:hAnsi="Calibri" w:eastAsia="Calibri"/>
                <w:sz w:val="17"/>
              </w:rPr>
              <w:t>Create onChange, onSubmit and onCellEdit Client Scripts</w:t>
            </w:r>
          </w:p>
        </w:tc>
        <w:tc>
          <w:tcPr>
            <w:tcW w:type="dxa" w:w="864"/>
          </w:tcPr>
          <w:p>
            <w:r/>
            <w:r>
              <w:rPr>
                <w:rFonts w:ascii="Calibri" w:hAnsi="Calibri" w:eastAsia="Calibri"/>
                <w:sz w:val="17"/>
              </w:rPr>
              <w:t>High</w:t>
            </w:r>
          </w:p>
        </w:tc>
        <w:tc>
          <w:tcPr>
            <w:tcW w:type="dxa" w:w="864"/>
          </w:tcPr>
          <w:p>
            <w:r/>
            <w:r>
              <w:rPr>
                <w:rFonts w:ascii="Calibri" w:hAnsi="Calibri" w:eastAsia="Calibri"/>
                <w:sz w:val="17"/>
              </w:rPr>
              <w:t>Sprint-1</w:t>
            </w:r>
          </w:p>
        </w:tc>
      </w:tr>
      <w:tr>
        <w:tc>
          <w:tcPr>
            <w:tcW w:type="dxa" w:w="1440"/>
          </w:tcPr>
          <w:p>
            <w:r/>
            <w:r>
              <w:rPr>
                <w:rFonts w:ascii="Calibri" w:hAnsi="Calibri" w:eastAsia="Calibri"/>
                <w:sz w:val="17"/>
              </w:rPr>
            </w:r>
          </w:p>
        </w:tc>
        <w:tc>
          <w:tcPr>
            <w:tcW w:type="dxa" w:w="2016"/>
          </w:tcPr>
          <w:p>
            <w:r/>
            <w:r>
              <w:rPr>
                <w:rFonts w:ascii="Calibri" w:hAnsi="Calibri" w:eastAsia="Calibri"/>
                <w:sz w:val="17"/>
              </w:rPr>
              <w:t>Testing</w:t>
            </w:r>
          </w:p>
        </w:tc>
        <w:tc>
          <w:tcPr>
            <w:tcW w:type="dxa" w:w="1008"/>
          </w:tcPr>
          <w:p>
            <w:r/>
            <w:r>
              <w:rPr>
                <w:rFonts w:ascii="Calibri" w:hAnsi="Calibri" w:eastAsia="Calibri"/>
                <w:sz w:val="17"/>
              </w:rPr>
              <w:t>USN-13</w:t>
            </w:r>
          </w:p>
        </w:tc>
        <w:tc>
          <w:tcPr>
            <w:tcW w:type="dxa" w:w="3456"/>
          </w:tcPr>
          <w:p>
            <w:r/>
            <w:r>
              <w:rPr>
                <w:rFonts w:ascii="Calibri" w:hAnsi="Calibri" w:eastAsia="Calibri"/>
                <w:sz w:val="17"/>
              </w:rPr>
              <w:t>Run the test activities to confirm behaviours</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Sprint-3</w:t>
            </w:r>
          </w:p>
        </w:tc>
      </w:tr>
      <w:tr>
        <w:tc>
          <w:tcPr>
            <w:tcW w:type="dxa" w:w="1440"/>
          </w:tcPr>
          <w:p>
            <w:r/>
            <w:r>
              <w:rPr>
                <w:rFonts w:ascii="Calibri" w:hAnsi="Calibri" w:eastAsia="Calibri"/>
                <w:sz w:val="17"/>
              </w:rPr>
              <w:t>Caller / End User</w:t>
            </w:r>
          </w:p>
        </w:tc>
        <w:tc>
          <w:tcPr>
            <w:tcW w:type="dxa" w:w="2016"/>
          </w:tcPr>
          <w:p>
            <w:r/>
            <w:r>
              <w:rPr>
                <w:rFonts w:ascii="Calibri" w:hAnsi="Calibri" w:eastAsia="Calibri"/>
                <w:sz w:val="17"/>
              </w:rPr>
              <w:t>Incident Submission</w:t>
            </w:r>
          </w:p>
        </w:tc>
        <w:tc>
          <w:tcPr>
            <w:tcW w:type="dxa" w:w="1008"/>
          </w:tcPr>
          <w:p>
            <w:r/>
            <w:r>
              <w:rPr>
                <w:rFonts w:ascii="Calibri" w:hAnsi="Calibri" w:eastAsia="Calibri"/>
                <w:sz w:val="17"/>
              </w:rPr>
              <w:t>USN-14</w:t>
            </w:r>
          </w:p>
        </w:tc>
        <w:tc>
          <w:tcPr>
            <w:tcW w:type="dxa" w:w="3456"/>
          </w:tcPr>
          <w:p>
            <w:r/>
            <w:r>
              <w:rPr>
                <w:rFonts w:ascii="Calibri" w:hAnsi="Calibri" w:eastAsia="Calibri"/>
                <w:sz w:val="17"/>
              </w:rPr>
              <w:t>High-impact issue reaches the support team with complete details</w:t>
            </w:r>
          </w:p>
        </w:tc>
        <w:tc>
          <w:tcPr>
            <w:tcW w:type="dxa" w:w="864"/>
          </w:tcPr>
          <w:p>
            <w:r/>
            <w:r>
              <w:rPr>
                <w:rFonts w:ascii="Calibri" w:hAnsi="Calibri" w:eastAsia="Calibri"/>
                <w:sz w:val="17"/>
              </w:rPr>
              <w:t>Medium</w:t>
            </w:r>
          </w:p>
        </w:tc>
        <w:tc>
          <w:tcPr>
            <w:tcW w:type="dxa" w:w="864"/>
          </w:tcPr>
          <w:p>
            <w:r/>
            <w:r>
              <w:rPr>
                <w:rFonts w:ascii="Calibri" w:hAnsi="Calibri" w:eastAsia="Calibri"/>
                <w:sz w:val="17"/>
              </w:rPr>
              <w:t>Sprint-3</w:t>
            </w:r>
          </w:p>
        </w:tc>
      </w:tr>
    </w:tbl>
    <w:p>
      <w:pPr>
        <w:spacing w:after="40"/>
      </w:pPr>
    </w:p>
    <w:p>
      <w:pPr>
        <w:pStyle w:val="Heading2"/>
      </w:pPr>
      <w:r>
        <w:t>3.4 Technology Stack</w:t>
      </w:r>
    </w:p>
    <w:p>
      <w:pPr>
        <w:spacing w:after="40"/>
        <w:jc w:val="center"/>
      </w:pPr>
      <w:r>
        <w:drawing>
          <wp:inline xmlns:a="http://schemas.openxmlformats.org/drawingml/2006/main" xmlns:pic="http://schemas.openxmlformats.org/drawingml/2006/picture">
            <wp:extent cx="5760720" cy="3303698"/>
            <wp:docPr id="10" name="Picture 10"/>
            <wp:cNvGraphicFramePr>
              <a:graphicFrameLocks noChangeAspect="1"/>
            </wp:cNvGraphicFramePr>
            <a:graphic>
              <a:graphicData uri="http://schemas.openxmlformats.org/drawingml/2006/picture">
                <pic:pic>
                  <pic:nvPicPr>
                    <pic:cNvPr id="0" name="arch.png"/>
                    <pic:cNvPicPr/>
                  </pic:nvPicPr>
                  <pic:blipFill>
                    <a:blip r:embed="rId18"/>
                    <a:stretch>
                      <a:fillRect/>
                    </a:stretch>
                  </pic:blipFill>
                  <pic:spPr>
                    <a:xfrm>
                      <a:off x="0" y="0"/>
                      <a:ext cx="5760720" cy="3303698"/>
                    </a:xfrm>
                    <a:prstGeom prst="rect"/>
                  </pic:spPr>
                </pic:pic>
              </a:graphicData>
            </a:graphic>
          </wp:inline>
        </w:drawing>
      </w:r>
    </w:p>
    <w:p>
      <w:pPr>
        <w:spacing w:after="160"/>
        <w:jc w:val="center"/>
      </w:pPr>
      <w:r>
        <w:rPr>
          <w:rFonts w:ascii="Calibri" w:hAnsi="Calibri" w:eastAsia="Calibri"/>
          <w:b/>
          <w:i/>
          <w:sz w:val="19"/>
        </w:rPr>
        <w:t>Figure 3.4: Technical architecture</w:t>
      </w:r>
    </w:p>
    <w:p>
      <w:pPr>
        <w:keepNext/>
        <w:spacing w:after="120" w:before="0"/>
        <w:jc w:val="both"/>
      </w:pPr>
      <w:r>
        <w:rPr>
          <w:rFonts w:ascii="Calibri" w:hAnsi="Calibri" w:eastAsia="Calibri"/>
          <w:b/>
          <w:i w:val="0"/>
          <w:sz w:val="22"/>
        </w:rPr>
        <w:t>Table 1: Components &amp; Technologies</w:t>
      </w:r>
    </w:p>
    <w:tbl>
      <w:tblPr>
        <w:tblStyle w:val="TableGrid"/>
        <w:tblW w:type="auto" w:w="0"/>
        <w:jc w:val="center"/>
        <w:tblLayout w:type="fixed"/>
        <w:tblLook w:firstColumn="1" w:firstRow="1" w:lastColumn="0" w:lastRow="0" w:noHBand="0" w:noVBand="1" w:val="04A0"/>
      </w:tblPr>
      <w:tblGrid>
        <w:gridCol w:w="720"/>
        <w:gridCol w:w="2016"/>
        <w:gridCol w:w="3600"/>
        <w:gridCol w:w="2880"/>
      </w:tblGrid>
      <w:tr>
        <w:trPr>
          <w:tblHeader w:val="true"/>
        </w:trPr>
        <w:tc>
          <w:tcPr>
            <w:tcW w:type="dxa" w:w="720"/>
            <w:shd w:val="clear" w:color="auto" w:fill="D9E2F3"/>
          </w:tcPr>
          <w:p>
            <w:r/>
            <w:r>
              <w:rPr>
                <w:rFonts w:ascii="Calibri" w:hAnsi="Calibri" w:eastAsia="Calibri"/>
                <w:b/>
                <w:sz w:val="17"/>
              </w:rPr>
              <w:t>S.No</w:t>
            </w:r>
          </w:p>
        </w:tc>
        <w:tc>
          <w:tcPr>
            <w:tcW w:type="dxa" w:w="2016"/>
            <w:shd w:val="clear" w:color="auto" w:fill="D9E2F3"/>
          </w:tcPr>
          <w:p>
            <w:r/>
            <w:r>
              <w:rPr>
                <w:rFonts w:ascii="Calibri" w:hAnsi="Calibri" w:eastAsia="Calibri"/>
                <w:b/>
                <w:sz w:val="17"/>
              </w:rPr>
              <w:t>Component</w:t>
            </w:r>
          </w:p>
        </w:tc>
        <w:tc>
          <w:tcPr>
            <w:tcW w:type="dxa" w:w="3600"/>
            <w:shd w:val="clear" w:color="auto" w:fill="D9E2F3"/>
          </w:tcPr>
          <w:p>
            <w:r/>
            <w:r>
              <w:rPr>
                <w:rFonts w:ascii="Calibri" w:hAnsi="Calibri" w:eastAsia="Calibri"/>
                <w:b/>
                <w:sz w:val="17"/>
              </w:rPr>
              <w:t>Description</w:t>
            </w:r>
          </w:p>
        </w:tc>
        <w:tc>
          <w:tcPr>
            <w:tcW w:type="dxa" w:w="2880"/>
            <w:shd w:val="clear" w:color="auto" w:fill="D9E2F3"/>
          </w:tcPr>
          <w:p>
            <w:r/>
            <w:r>
              <w:rPr>
                <w:rFonts w:ascii="Calibri" w:hAnsi="Calibri" w:eastAsia="Calibri"/>
                <w:b/>
                <w:sz w:val="17"/>
              </w:rPr>
              <w:t>Technology</w:t>
            </w:r>
          </w:p>
        </w:tc>
      </w:tr>
      <w:tr>
        <w:tc>
          <w:tcPr>
            <w:tcW w:type="dxa" w:w="720"/>
          </w:tcPr>
          <w:p>
            <w:r/>
            <w:r>
              <w:rPr>
                <w:rFonts w:ascii="Calibri" w:hAnsi="Calibri" w:eastAsia="Calibri"/>
                <w:sz w:val="17"/>
              </w:rPr>
              <w:t>1</w:t>
            </w:r>
          </w:p>
        </w:tc>
        <w:tc>
          <w:tcPr>
            <w:tcW w:type="dxa" w:w="2016"/>
          </w:tcPr>
          <w:p>
            <w:r/>
            <w:r>
              <w:rPr>
                <w:rFonts w:ascii="Calibri" w:hAnsi="Calibri" w:eastAsia="Calibri"/>
                <w:sz w:val="17"/>
              </w:rPr>
              <w:t>User Interface</w:t>
            </w:r>
          </w:p>
        </w:tc>
        <w:tc>
          <w:tcPr>
            <w:tcW w:type="dxa" w:w="3600"/>
          </w:tcPr>
          <w:p>
            <w:r/>
            <w:r>
              <w:rPr>
                <w:rFonts w:ascii="Calibri" w:hAnsi="Calibri" w:eastAsia="Calibri"/>
                <w:sz w:val="17"/>
              </w:rPr>
              <w:t>Incident form and list used by the agent</w:t>
            </w:r>
          </w:p>
        </w:tc>
        <w:tc>
          <w:tcPr>
            <w:tcW w:type="dxa" w:w="2880"/>
          </w:tcPr>
          <w:p>
            <w:r/>
            <w:r>
              <w:rPr>
                <w:rFonts w:ascii="Calibri" w:hAnsi="Calibri" w:eastAsia="Calibri"/>
                <w:sz w:val="17"/>
              </w:rPr>
              <w:t>ServiceNow Incident form / list (HTML, CSS, JavaScript rendered by the platform)</w:t>
            </w:r>
          </w:p>
        </w:tc>
      </w:tr>
      <w:tr>
        <w:tc>
          <w:tcPr>
            <w:tcW w:type="dxa" w:w="720"/>
          </w:tcPr>
          <w:p>
            <w:r/>
            <w:r>
              <w:rPr>
                <w:rFonts w:ascii="Calibri" w:hAnsi="Calibri" w:eastAsia="Calibri"/>
                <w:sz w:val="17"/>
              </w:rPr>
              <w:t>2</w:t>
            </w:r>
          </w:p>
        </w:tc>
        <w:tc>
          <w:tcPr>
            <w:tcW w:type="dxa" w:w="2016"/>
          </w:tcPr>
          <w:p>
            <w:r/>
            <w:r>
              <w:rPr>
                <w:rFonts w:ascii="Calibri" w:hAnsi="Calibri" w:eastAsia="Calibri"/>
                <w:sz w:val="17"/>
              </w:rPr>
              <w:t>Application Logic-1</w:t>
            </w:r>
          </w:p>
        </w:tc>
        <w:tc>
          <w:tcPr>
            <w:tcW w:type="dxa" w:w="3600"/>
          </w:tcPr>
          <w:p>
            <w:r/>
            <w:r>
              <w:rPr>
                <w:rFonts w:ascii="Calibri" w:hAnsi="Calibri" w:eastAsia="Calibri"/>
                <w:sz w:val="17"/>
              </w:rPr>
              <w:t>UI Policy "High Impact Control": mandatory Assignment group and read-only Urgency when Impact = High</w:t>
            </w:r>
          </w:p>
        </w:tc>
        <w:tc>
          <w:tcPr>
            <w:tcW w:type="dxa" w:w="2880"/>
          </w:tcPr>
          <w:p>
            <w:r/>
            <w:r>
              <w:rPr>
                <w:rFonts w:ascii="Calibri" w:hAnsi="Calibri" w:eastAsia="Calibri"/>
                <w:sz w:val="17"/>
              </w:rPr>
              <w:t>UI Policy and UI Policy Actions (System UI)</w:t>
            </w:r>
          </w:p>
        </w:tc>
      </w:tr>
      <w:tr>
        <w:tc>
          <w:tcPr>
            <w:tcW w:type="dxa" w:w="720"/>
          </w:tcPr>
          <w:p>
            <w:r/>
            <w:r>
              <w:rPr>
                <w:rFonts w:ascii="Calibri" w:hAnsi="Calibri" w:eastAsia="Calibri"/>
                <w:sz w:val="17"/>
              </w:rPr>
              <w:t>3</w:t>
            </w:r>
          </w:p>
        </w:tc>
        <w:tc>
          <w:tcPr>
            <w:tcW w:type="dxa" w:w="2016"/>
          </w:tcPr>
          <w:p>
            <w:r/>
            <w:r>
              <w:rPr>
                <w:rFonts w:ascii="Calibri" w:hAnsi="Calibri" w:eastAsia="Calibri"/>
                <w:sz w:val="17"/>
              </w:rPr>
              <w:t>Application Logic-2</w:t>
            </w:r>
          </w:p>
        </w:tc>
        <w:tc>
          <w:tcPr>
            <w:tcW w:type="dxa" w:w="3600"/>
          </w:tcPr>
          <w:p>
            <w:r/>
            <w:r>
              <w:rPr>
                <w:rFonts w:ascii="Calibri" w:hAnsi="Calibri" w:eastAsia="Calibri"/>
                <w:sz w:val="17"/>
              </w:rPr>
              <w:t>onChange Client Script: sets Urgency to High when Impact becomes High</w:t>
            </w:r>
          </w:p>
        </w:tc>
        <w:tc>
          <w:tcPr>
            <w:tcW w:type="dxa" w:w="2880"/>
          </w:tcPr>
          <w:p>
            <w:r/>
            <w:r>
              <w:rPr>
                <w:rFonts w:ascii="Calibri" w:hAnsi="Calibri" w:eastAsia="Calibri"/>
                <w:sz w:val="17"/>
              </w:rPr>
              <w:t>JavaScript – GlideForm (g_form) API</w:t>
            </w:r>
          </w:p>
        </w:tc>
      </w:tr>
      <w:tr>
        <w:tc>
          <w:tcPr>
            <w:tcW w:type="dxa" w:w="720"/>
          </w:tcPr>
          <w:p>
            <w:r/>
            <w:r>
              <w:rPr>
                <w:rFonts w:ascii="Calibri" w:hAnsi="Calibri" w:eastAsia="Calibri"/>
                <w:sz w:val="17"/>
              </w:rPr>
              <w:t>4</w:t>
            </w:r>
          </w:p>
        </w:tc>
        <w:tc>
          <w:tcPr>
            <w:tcW w:type="dxa" w:w="2016"/>
          </w:tcPr>
          <w:p>
            <w:r/>
            <w:r>
              <w:rPr>
                <w:rFonts w:ascii="Calibri" w:hAnsi="Calibri" w:eastAsia="Calibri"/>
                <w:sz w:val="17"/>
              </w:rPr>
              <w:t>Application Logic-3</w:t>
            </w:r>
          </w:p>
        </w:tc>
        <w:tc>
          <w:tcPr>
            <w:tcW w:type="dxa" w:w="3600"/>
          </w:tcPr>
          <w:p>
            <w:r/>
            <w:r>
              <w:rPr>
                <w:rFonts w:ascii="Calibri" w:hAnsi="Calibri" w:eastAsia="Calibri"/>
                <w:sz w:val="17"/>
              </w:rPr>
              <w:t>onSubmit Client Script: blocks save when Assigned To is empty for High impact</w:t>
            </w:r>
          </w:p>
        </w:tc>
        <w:tc>
          <w:tcPr>
            <w:tcW w:type="dxa" w:w="2880"/>
          </w:tcPr>
          <w:p>
            <w:r/>
            <w:r>
              <w:rPr>
                <w:rFonts w:ascii="Calibri" w:hAnsi="Calibri" w:eastAsia="Calibri"/>
                <w:sz w:val="17"/>
              </w:rPr>
              <w:t>JavaScript – g_form.showErrorBox</w:t>
            </w:r>
          </w:p>
        </w:tc>
      </w:tr>
      <w:tr>
        <w:tc>
          <w:tcPr>
            <w:tcW w:type="dxa" w:w="720"/>
          </w:tcPr>
          <w:p>
            <w:r/>
            <w:r>
              <w:rPr>
                <w:rFonts w:ascii="Calibri" w:hAnsi="Calibri" w:eastAsia="Calibri"/>
                <w:sz w:val="17"/>
              </w:rPr>
              <w:t>5</w:t>
            </w:r>
          </w:p>
        </w:tc>
        <w:tc>
          <w:tcPr>
            <w:tcW w:type="dxa" w:w="2016"/>
          </w:tcPr>
          <w:p>
            <w:r/>
            <w:r>
              <w:rPr>
                <w:rFonts w:ascii="Calibri" w:hAnsi="Calibri" w:eastAsia="Calibri"/>
                <w:sz w:val="17"/>
              </w:rPr>
              <w:t>Application Logic-4</w:t>
            </w:r>
          </w:p>
        </w:tc>
        <w:tc>
          <w:tcPr>
            <w:tcW w:type="dxa" w:w="3600"/>
          </w:tcPr>
          <w:p>
            <w:r/>
            <w:r>
              <w:rPr>
                <w:rFonts w:ascii="Calibri" w:hAnsi="Calibri" w:eastAsia="Calibri"/>
                <w:sz w:val="17"/>
              </w:rPr>
              <w:t>onCellEdit Client Script: blocks State edits made from the list view</w:t>
            </w:r>
          </w:p>
        </w:tc>
        <w:tc>
          <w:tcPr>
            <w:tcW w:type="dxa" w:w="2880"/>
          </w:tcPr>
          <w:p>
            <w:r/>
            <w:r>
              <w:rPr>
                <w:rFonts w:ascii="Calibri" w:hAnsi="Calibri" w:eastAsia="Calibri"/>
                <w:sz w:val="17"/>
              </w:rPr>
              <w:t>JavaScript – onCellEdit callback</w:t>
            </w:r>
          </w:p>
        </w:tc>
      </w:tr>
      <w:tr>
        <w:tc>
          <w:tcPr>
            <w:tcW w:type="dxa" w:w="720"/>
          </w:tcPr>
          <w:p>
            <w:r/>
            <w:r>
              <w:rPr>
                <w:rFonts w:ascii="Calibri" w:hAnsi="Calibri" w:eastAsia="Calibri"/>
                <w:sz w:val="17"/>
              </w:rPr>
              <w:t>6</w:t>
            </w:r>
          </w:p>
        </w:tc>
        <w:tc>
          <w:tcPr>
            <w:tcW w:type="dxa" w:w="2016"/>
          </w:tcPr>
          <w:p>
            <w:r/>
            <w:r>
              <w:rPr>
                <w:rFonts w:ascii="Calibri" w:hAnsi="Calibri" w:eastAsia="Calibri"/>
                <w:sz w:val="17"/>
              </w:rPr>
              <w:t>Database</w:t>
            </w:r>
          </w:p>
        </w:tc>
        <w:tc>
          <w:tcPr>
            <w:tcW w:type="dxa" w:w="3600"/>
          </w:tcPr>
          <w:p>
            <w:r/>
            <w:r>
              <w:rPr>
                <w:rFonts w:ascii="Calibri" w:hAnsi="Calibri" w:eastAsia="Calibri"/>
                <w:sz w:val="17"/>
              </w:rPr>
              <w:t>Incident table storing Impact, Urgency, Assignment group, Assigned To, State</w:t>
            </w:r>
          </w:p>
        </w:tc>
        <w:tc>
          <w:tcPr>
            <w:tcW w:type="dxa" w:w="2880"/>
          </w:tcPr>
          <w:p>
            <w:r/>
            <w:r>
              <w:rPr>
                <w:rFonts w:ascii="Calibri" w:hAnsi="Calibri" w:eastAsia="Calibri"/>
                <w:sz w:val="17"/>
              </w:rPr>
              <w:t>ServiceNow relational database (managed by the platform)</w:t>
            </w:r>
          </w:p>
        </w:tc>
      </w:tr>
      <w:tr>
        <w:tc>
          <w:tcPr>
            <w:tcW w:type="dxa" w:w="720"/>
          </w:tcPr>
          <w:p>
            <w:r/>
            <w:r>
              <w:rPr>
                <w:rFonts w:ascii="Calibri" w:hAnsi="Calibri" w:eastAsia="Calibri"/>
                <w:sz w:val="17"/>
              </w:rPr>
              <w:t>7</w:t>
            </w:r>
          </w:p>
        </w:tc>
        <w:tc>
          <w:tcPr>
            <w:tcW w:type="dxa" w:w="2016"/>
          </w:tcPr>
          <w:p>
            <w:r/>
            <w:r>
              <w:rPr>
                <w:rFonts w:ascii="Calibri" w:hAnsi="Calibri" w:eastAsia="Calibri"/>
                <w:sz w:val="17"/>
              </w:rPr>
              <w:t>Cloud Database</w:t>
            </w:r>
          </w:p>
        </w:tc>
        <w:tc>
          <w:tcPr>
            <w:tcW w:type="dxa" w:w="3600"/>
          </w:tcPr>
          <w:p>
            <w:r/>
            <w:r>
              <w:rPr>
                <w:rFonts w:ascii="Calibri" w:hAnsi="Calibri" w:eastAsia="Calibri"/>
                <w:sz w:val="17"/>
              </w:rPr>
              <w:t>Database service hosted in the ServiceNow cloud</w:t>
            </w:r>
          </w:p>
        </w:tc>
        <w:tc>
          <w:tcPr>
            <w:tcW w:type="dxa" w:w="2880"/>
          </w:tcPr>
          <w:p>
            <w:r/>
            <w:r>
              <w:rPr>
                <w:rFonts w:ascii="Calibri" w:hAnsi="Calibri" w:eastAsia="Calibri"/>
                <w:sz w:val="17"/>
              </w:rPr>
              <w:t>ServiceNow cloud instance</w:t>
            </w:r>
          </w:p>
        </w:tc>
      </w:tr>
      <w:tr>
        <w:tc>
          <w:tcPr>
            <w:tcW w:type="dxa" w:w="720"/>
          </w:tcPr>
          <w:p>
            <w:r/>
            <w:r>
              <w:rPr>
                <w:rFonts w:ascii="Calibri" w:hAnsi="Calibri" w:eastAsia="Calibri"/>
                <w:sz w:val="17"/>
              </w:rPr>
              <w:t>8</w:t>
            </w:r>
          </w:p>
        </w:tc>
        <w:tc>
          <w:tcPr>
            <w:tcW w:type="dxa" w:w="2016"/>
          </w:tcPr>
          <w:p>
            <w:r/>
            <w:r>
              <w:rPr>
                <w:rFonts w:ascii="Calibri" w:hAnsi="Calibri" w:eastAsia="Calibri"/>
                <w:sz w:val="17"/>
              </w:rPr>
              <w:t>File Storage</w:t>
            </w:r>
          </w:p>
        </w:tc>
        <w:tc>
          <w:tcPr>
            <w:tcW w:type="dxa" w:w="3600"/>
          </w:tcPr>
          <w:p>
            <w:r/>
            <w:r>
              <w:rPr>
                <w:rFonts w:ascii="Calibri" w:hAnsi="Calibri" w:eastAsia="Calibri"/>
                <w:sz w:val="17"/>
              </w:rPr>
              <w:t>Not required for this project</w:t>
            </w:r>
          </w:p>
        </w:tc>
        <w:tc>
          <w:tcPr>
            <w:tcW w:type="dxa" w:w="2880"/>
          </w:tcPr>
          <w:p>
            <w:r/>
            <w:r>
              <w:rPr>
                <w:rFonts w:ascii="Calibri" w:hAnsi="Calibri" w:eastAsia="Calibri"/>
                <w:sz w:val="17"/>
              </w:rPr>
              <w:t>Not applicable</w:t>
            </w:r>
          </w:p>
        </w:tc>
      </w:tr>
      <w:tr>
        <w:tc>
          <w:tcPr>
            <w:tcW w:type="dxa" w:w="720"/>
          </w:tcPr>
          <w:p>
            <w:r/>
            <w:r>
              <w:rPr>
                <w:rFonts w:ascii="Calibri" w:hAnsi="Calibri" w:eastAsia="Calibri"/>
                <w:sz w:val="17"/>
              </w:rPr>
              <w:t>9</w:t>
            </w:r>
          </w:p>
        </w:tc>
        <w:tc>
          <w:tcPr>
            <w:tcW w:type="dxa" w:w="2016"/>
          </w:tcPr>
          <w:p>
            <w:r/>
            <w:r>
              <w:rPr>
                <w:rFonts w:ascii="Calibri" w:hAnsi="Calibri" w:eastAsia="Calibri"/>
                <w:sz w:val="17"/>
              </w:rPr>
              <w:t>External API-1</w:t>
            </w:r>
          </w:p>
        </w:tc>
        <w:tc>
          <w:tcPr>
            <w:tcW w:type="dxa" w:w="3600"/>
          </w:tcPr>
          <w:p>
            <w:r/>
            <w:r>
              <w:rPr>
                <w:rFonts w:ascii="Calibri" w:hAnsi="Calibri" w:eastAsia="Calibri"/>
                <w:sz w:val="17"/>
              </w:rPr>
              <w:t>Not used; the solution is platform-native</w:t>
            </w:r>
          </w:p>
        </w:tc>
        <w:tc>
          <w:tcPr>
            <w:tcW w:type="dxa" w:w="2880"/>
          </w:tcPr>
          <w:p>
            <w:r/>
            <w:r>
              <w:rPr>
                <w:rFonts w:ascii="Calibri" w:hAnsi="Calibri" w:eastAsia="Calibri"/>
                <w:sz w:val="17"/>
              </w:rPr>
              <w:t>Not applicable</w:t>
            </w:r>
          </w:p>
        </w:tc>
      </w:tr>
      <w:tr>
        <w:tc>
          <w:tcPr>
            <w:tcW w:type="dxa" w:w="720"/>
          </w:tcPr>
          <w:p>
            <w:r/>
            <w:r>
              <w:rPr>
                <w:rFonts w:ascii="Calibri" w:hAnsi="Calibri" w:eastAsia="Calibri"/>
                <w:sz w:val="17"/>
              </w:rPr>
              <w:t>10</w:t>
            </w:r>
          </w:p>
        </w:tc>
        <w:tc>
          <w:tcPr>
            <w:tcW w:type="dxa" w:w="2016"/>
          </w:tcPr>
          <w:p>
            <w:r/>
            <w:r>
              <w:rPr>
                <w:rFonts w:ascii="Calibri" w:hAnsi="Calibri" w:eastAsia="Calibri"/>
                <w:sz w:val="17"/>
              </w:rPr>
              <w:t>External API-2</w:t>
            </w:r>
          </w:p>
        </w:tc>
        <w:tc>
          <w:tcPr>
            <w:tcW w:type="dxa" w:w="3600"/>
          </w:tcPr>
          <w:p>
            <w:r/>
            <w:r>
              <w:rPr>
                <w:rFonts w:ascii="Calibri" w:hAnsi="Calibri" w:eastAsia="Calibri"/>
                <w:sz w:val="17"/>
              </w:rPr>
              <w:t>Not used</w:t>
            </w:r>
          </w:p>
        </w:tc>
        <w:tc>
          <w:tcPr>
            <w:tcW w:type="dxa" w:w="2880"/>
          </w:tcPr>
          <w:p>
            <w:r/>
            <w:r>
              <w:rPr>
                <w:rFonts w:ascii="Calibri" w:hAnsi="Calibri" w:eastAsia="Calibri"/>
                <w:sz w:val="17"/>
              </w:rPr>
              <w:t>Not applicable</w:t>
            </w:r>
          </w:p>
        </w:tc>
      </w:tr>
      <w:tr>
        <w:tc>
          <w:tcPr>
            <w:tcW w:type="dxa" w:w="720"/>
          </w:tcPr>
          <w:p>
            <w:r/>
            <w:r>
              <w:rPr>
                <w:rFonts w:ascii="Calibri" w:hAnsi="Calibri" w:eastAsia="Calibri"/>
                <w:sz w:val="17"/>
              </w:rPr>
              <w:t>11</w:t>
            </w:r>
          </w:p>
        </w:tc>
        <w:tc>
          <w:tcPr>
            <w:tcW w:type="dxa" w:w="2016"/>
          </w:tcPr>
          <w:p>
            <w:r/>
            <w:r>
              <w:rPr>
                <w:rFonts w:ascii="Calibri" w:hAnsi="Calibri" w:eastAsia="Calibri"/>
                <w:sz w:val="17"/>
              </w:rPr>
              <w:t>Machine Learning Model</w:t>
            </w:r>
          </w:p>
        </w:tc>
        <w:tc>
          <w:tcPr>
            <w:tcW w:type="dxa" w:w="3600"/>
          </w:tcPr>
          <w:p>
            <w:r/>
            <w:r>
              <w:rPr>
                <w:rFonts w:ascii="Calibri" w:hAnsi="Calibri" w:eastAsia="Calibri"/>
                <w:sz w:val="17"/>
              </w:rPr>
              <w:t>Not used</w:t>
            </w:r>
          </w:p>
        </w:tc>
        <w:tc>
          <w:tcPr>
            <w:tcW w:type="dxa" w:w="2880"/>
          </w:tcPr>
          <w:p>
            <w:r/>
            <w:r>
              <w:rPr>
                <w:rFonts w:ascii="Calibri" w:hAnsi="Calibri" w:eastAsia="Calibri"/>
                <w:sz w:val="17"/>
              </w:rPr>
              <w:t>Not applicable</w:t>
            </w:r>
          </w:p>
        </w:tc>
      </w:tr>
      <w:tr>
        <w:tc>
          <w:tcPr>
            <w:tcW w:type="dxa" w:w="720"/>
          </w:tcPr>
          <w:p>
            <w:r/>
            <w:r>
              <w:rPr>
                <w:rFonts w:ascii="Calibri" w:hAnsi="Calibri" w:eastAsia="Calibri"/>
                <w:sz w:val="17"/>
              </w:rPr>
              <w:t>12</w:t>
            </w:r>
          </w:p>
        </w:tc>
        <w:tc>
          <w:tcPr>
            <w:tcW w:type="dxa" w:w="2016"/>
          </w:tcPr>
          <w:p>
            <w:r/>
            <w:r>
              <w:rPr>
                <w:rFonts w:ascii="Calibri" w:hAnsi="Calibri" w:eastAsia="Calibri"/>
                <w:sz w:val="17"/>
              </w:rPr>
              <w:t>Infrastructure (Server / Cloud)</w:t>
            </w:r>
          </w:p>
        </w:tc>
        <w:tc>
          <w:tcPr>
            <w:tcW w:type="dxa" w:w="3600"/>
          </w:tcPr>
          <w:p>
            <w:r/>
            <w:r>
              <w:rPr>
                <w:rFonts w:ascii="Calibri" w:hAnsi="Calibri" w:eastAsia="Calibri"/>
                <w:sz w:val="17"/>
              </w:rPr>
              <w:t>Deployment on a cloud-hosted ServiceNow instance managed by ServiceNow</w:t>
            </w:r>
          </w:p>
        </w:tc>
        <w:tc>
          <w:tcPr>
            <w:tcW w:type="dxa" w:w="2880"/>
          </w:tcPr>
          <w:p>
            <w:r/>
            <w:r>
              <w:rPr>
                <w:rFonts w:ascii="Calibri" w:hAnsi="Calibri" w:eastAsia="Calibri"/>
                <w:sz w:val="17"/>
              </w:rPr>
              <w:t>ServiceNow Personal Developer Instance / cloud instance</w:t>
            </w:r>
          </w:p>
        </w:tc>
      </w:tr>
    </w:tbl>
    <w:p>
      <w:pPr>
        <w:spacing w:after="40"/>
      </w:pPr>
    </w:p>
    <w:p>
      <w:pPr>
        <w:keepNext/>
        <w:spacing w:after="120" w:before="0"/>
        <w:jc w:val="both"/>
      </w:pPr>
      <w:r>
        <w:rPr>
          <w:rFonts w:ascii="Calibri" w:hAnsi="Calibri" w:eastAsia="Calibri"/>
          <w:b/>
          <w:i w:val="0"/>
          <w:sz w:val="22"/>
        </w:rPr>
        <w:t>Table 2: Application Characteristics</w:t>
      </w:r>
    </w:p>
    <w:tbl>
      <w:tblPr>
        <w:tblStyle w:val="TableGrid"/>
        <w:tblW w:type="auto" w:w="0"/>
        <w:jc w:val="center"/>
        <w:tblLayout w:type="fixed"/>
        <w:tblLook w:firstColumn="1" w:firstRow="1" w:lastColumn="0" w:lastRow="0" w:noHBand="0" w:noVBand="1" w:val="04A0"/>
      </w:tblPr>
      <w:tblGrid>
        <w:gridCol w:w="720"/>
        <w:gridCol w:w="2016"/>
        <w:gridCol w:w="4032"/>
        <w:gridCol w:w="2448"/>
      </w:tblGrid>
      <w:tr>
        <w:trPr>
          <w:tblHeader w:val="true"/>
        </w:trPr>
        <w:tc>
          <w:tcPr>
            <w:tcW w:type="dxa" w:w="720"/>
            <w:shd w:val="clear" w:color="auto" w:fill="D9E2F3"/>
          </w:tcPr>
          <w:p>
            <w:r/>
            <w:r>
              <w:rPr>
                <w:rFonts w:ascii="Calibri" w:hAnsi="Calibri" w:eastAsia="Calibri"/>
                <w:b/>
                <w:sz w:val="17"/>
              </w:rPr>
              <w:t>S.No</w:t>
            </w:r>
          </w:p>
        </w:tc>
        <w:tc>
          <w:tcPr>
            <w:tcW w:type="dxa" w:w="2016"/>
            <w:shd w:val="clear" w:color="auto" w:fill="D9E2F3"/>
          </w:tcPr>
          <w:p>
            <w:r/>
            <w:r>
              <w:rPr>
                <w:rFonts w:ascii="Calibri" w:hAnsi="Calibri" w:eastAsia="Calibri"/>
                <w:b/>
                <w:sz w:val="17"/>
              </w:rPr>
              <w:t>Characteristics</w:t>
            </w:r>
          </w:p>
        </w:tc>
        <w:tc>
          <w:tcPr>
            <w:tcW w:type="dxa" w:w="4032"/>
            <w:shd w:val="clear" w:color="auto" w:fill="D9E2F3"/>
          </w:tcPr>
          <w:p>
            <w:r/>
            <w:r>
              <w:rPr>
                <w:rFonts w:ascii="Calibri" w:hAnsi="Calibri" w:eastAsia="Calibri"/>
                <w:b/>
                <w:sz w:val="17"/>
              </w:rPr>
              <w:t>Description</w:t>
            </w:r>
          </w:p>
        </w:tc>
        <w:tc>
          <w:tcPr>
            <w:tcW w:type="dxa" w:w="2448"/>
            <w:shd w:val="clear" w:color="auto" w:fill="D9E2F3"/>
          </w:tcPr>
          <w:p>
            <w:r/>
            <w:r>
              <w:rPr>
                <w:rFonts w:ascii="Calibri" w:hAnsi="Calibri" w:eastAsia="Calibri"/>
                <w:b/>
                <w:sz w:val="17"/>
              </w:rPr>
              <w:t>Technology</w:t>
            </w:r>
          </w:p>
        </w:tc>
      </w:tr>
      <w:tr>
        <w:tc>
          <w:tcPr>
            <w:tcW w:type="dxa" w:w="720"/>
          </w:tcPr>
          <w:p>
            <w:r/>
            <w:r>
              <w:rPr>
                <w:rFonts w:ascii="Calibri" w:hAnsi="Calibri" w:eastAsia="Calibri"/>
                <w:sz w:val="17"/>
              </w:rPr>
              <w:t>1</w:t>
            </w:r>
          </w:p>
        </w:tc>
        <w:tc>
          <w:tcPr>
            <w:tcW w:type="dxa" w:w="2016"/>
          </w:tcPr>
          <w:p>
            <w:r/>
            <w:r>
              <w:rPr>
                <w:rFonts w:ascii="Calibri" w:hAnsi="Calibri" w:eastAsia="Calibri"/>
                <w:sz w:val="17"/>
              </w:rPr>
              <w:t>Open-Source Frameworks</w:t>
            </w:r>
          </w:p>
        </w:tc>
        <w:tc>
          <w:tcPr>
            <w:tcW w:type="dxa" w:w="4032"/>
          </w:tcPr>
          <w:p>
            <w:r/>
            <w:r>
              <w:rPr>
                <w:rFonts w:ascii="Calibri" w:hAnsi="Calibri" w:eastAsia="Calibri"/>
                <w:sz w:val="17"/>
              </w:rPr>
              <w:t>No custom open-source framework; uses native ServiceNow low-code features</w:t>
            </w:r>
          </w:p>
        </w:tc>
        <w:tc>
          <w:tcPr>
            <w:tcW w:type="dxa" w:w="2448"/>
          </w:tcPr>
          <w:p>
            <w:r/>
            <w:r>
              <w:rPr>
                <w:rFonts w:ascii="Calibri" w:hAnsi="Calibri" w:eastAsia="Calibri"/>
                <w:sz w:val="17"/>
              </w:rPr>
              <w:t>ServiceNow platform (JavaScript client API)</w:t>
            </w:r>
          </w:p>
        </w:tc>
      </w:tr>
      <w:tr>
        <w:tc>
          <w:tcPr>
            <w:tcW w:type="dxa" w:w="720"/>
          </w:tcPr>
          <w:p>
            <w:r/>
            <w:r>
              <w:rPr>
                <w:rFonts w:ascii="Calibri" w:hAnsi="Calibri" w:eastAsia="Calibri"/>
                <w:sz w:val="17"/>
              </w:rPr>
              <w:t>2</w:t>
            </w:r>
          </w:p>
        </w:tc>
        <w:tc>
          <w:tcPr>
            <w:tcW w:type="dxa" w:w="2016"/>
          </w:tcPr>
          <w:p>
            <w:r/>
            <w:r>
              <w:rPr>
                <w:rFonts w:ascii="Calibri" w:hAnsi="Calibri" w:eastAsia="Calibri"/>
                <w:sz w:val="17"/>
              </w:rPr>
              <w:t>Security Implementations</w:t>
            </w:r>
          </w:p>
        </w:tc>
        <w:tc>
          <w:tcPr>
            <w:tcW w:type="dxa" w:w="4032"/>
          </w:tcPr>
          <w:p>
            <w:r/>
            <w:r>
              <w:rPr>
                <w:rFonts w:ascii="Calibri" w:hAnsi="Calibri" w:eastAsia="Calibri"/>
                <w:sz w:val="17"/>
              </w:rPr>
              <w:t>Role-based access and authenticated sessions over HTTPS; configuration limited to admin roles; server-side rules recommended as a future backup</w:t>
            </w:r>
          </w:p>
        </w:tc>
        <w:tc>
          <w:tcPr>
            <w:tcW w:type="dxa" w:w="2448"/>
          </w:tcPr>
          <w:p>
            <w:r/>
            <w:r>
              <w:rPr>
                <w:rFonts w:ascii="Calibri" w:hAnsi="Calibri" w:eastAsia="Calibri"/>
                <w:sz w:val="17"/>
              </w:rPr>
              <w:t>ServiceNow roles / ACLs, HTTPS</w:t>
            </w:r>
          </w:p>
        </w:tc>
      </w:tr>
      <w:tr>
        <w:tc>
          <w:tcPr>
            <w:tcW w:type="dxa" w:w="720"/>
          </w:tcPr>
          <w:p>
            <w:r/>
            <w:r>
              <w:rPr>
                <w:rFonts w:ascii="Calibri" w:hAnsi="Calibri" w:eastAsia="Calibri"/>
                <w:sz w:val="17"/>
              </w:rPr>
              <w:t>3</w:t>
            </w:r>
          </w:p>
        </w:tc>
        <w:tc>
          <w:tcPr>
            <w:tcW w:type="dxa" w:w="2016"/>
          </w:tcPr>
          <w:p>
            <w:r/>
            <w:r>
              <w:rPr>
                <w:rFonts w:ascii="Calibri" w:hAnsi="Calibri" w:eastAsia="Calibri"/>
                <w:sz w:val="17"/>
              </w:rPr>
              <w:t>Scalable Architecture</w:t>
            </w:r>
          </w:p>
        </w:tc>
        <w:tc>
          <w:tcPr>
            <w:tcW w:type="dxa" w:w="4032"/>
          </w:tcPr>
          <w:p>
            <w:r/>
            <w:r>
              <w:rPr>
                <w:rFonts w:ascii="Calibri" w:hAnsi="Calibri" w:eastAsia="Calibri"/>
                <w:sz w:val="17"/>
              </w:rPr>
              <w:t>Multi-tier platform (browser, application server, database); rules defined once on the table apply to all records</w:t>
            </w:r>
          </w:p>
        </w:tc>
        <w:tc>
          <w:tcPr>
            <w:tcW w:type="dxa" w:w="2448"/>
          </w:tcPr>
          <w:p>
            <w:r/>
            <w:r>
              <w:rPr>
                <w:rFonts w:ascii="Calibri" w:hAnsi="Calibri" w:eastAsia="Calibri"/>
                <w:sz w:val="17"/>
              </w:rPr>
              <w:t>ServiceNow multi-tier cloud platform</w:t>
            </w:r>
          </w:p>
        </w:tc>
      </w:tr>
      <w:tr>
        <w:tc>
          <w:tcPr>
            <w:tcW w:type="dxa" w:w="720"/>
          </w:tcPr>
          <w:p>
            <w:r/>
            <w:r>
              <w:rPr>
                <w:rFonts w:ascii="Calibri" w:hAnsi="Calibri" w:eastAsia="Calibri"/>
                <w:sz w:val="17"/>
              </w:rPr>
              <w:t>4</w:t>
            </w:r>
          </w:p>
        </w:tc>
        <w:tc>
          <w:tcPr>
            <w:tcW w:type="dxa" w:w="2016"/>
          </w:tcPr>
          <w:p>
            <w:r/>
            <w:r>
              <w:rPr>
                <w:rFonts w:ascii="Calibri" w:hAnsi="Calibri" w:eastAsia="Calibri"/>
                <w:sz w:val="17"/>
              </w:rPr>
              <w:t>Availability</w:t>
            </w:r>
          </w:p>
        </w:tc>
        <w:tc>
          <w:tcPr>
            <w:tcW w:type="dxa" w:w="4032"/>
          </w:tcPr>
          <w:p>
            <w:r/>
            <w:r>
              <w:rPr>
                <w:rFonts w:ascii="Calibri" w:hAnsi="Calibri" w:eastAsia="Calibri"/>
                <w:sz w:val="17"/>
              </w:rPr>
              <w:t>Cloud-hosted instance; availability handled by the ServiceNow platform</w:t>
            </w:r>
          </w:p>
        </w:tc>
        <w:tc>
          <w:tcPr>
            <w:tcW w:type="dxa" w:w="2448"/>
          </w:tcPr>
          <w:p>
            <w:r/>
            <w:r>
              <w:rPr>
                <w:rFonts w:ascii="Calibri" w:hAnsi="Calibri" w:eastAsia="Calibri"/>
                <w:sz w:val="17"/>
              </w:rPr>
              <w:t>ServiceNow cloud</w:t>
            </w:r>
          </w:p>
        </w:tc>
      </w:tr>
      <w:tr>
        <w:tc>
          <w:tcPr>
            <w:tcW w:type="dxa" w:w="720"/>
          </w:tcPr>
          <w:p>
            <w:r/>
            <w:r>
              <w:rPr>
                <w:rFonts w:ascii="Calibri" w:hAnsi="Calibri" w:eastAsia="Calibri"/>
                <w:sz w:val="17"/>
              </w:rPr>
              <w:t>5</w:t>
            </w:r>
          </w:p>
        </w:tc>
        <w:tc>
          <w:tcPr>
            <w:tcW w:type="dxa" w:w="2016"/>
          </w:tcPr>
          <w:p>
            <w:r/>
            <w:r>
              <w:rPr>
                <w:rFonts w:ascii="Calibri" w:hAnsi="Calibri" w:eastAsia="Calibri"/>
                <w:sz w:val="17"/>
              </w:rPr>
              <w:t>Performance</w:t>
            </w:r>
          </w:p>
        </w:tc>
        <w:tc>
          <w:tcPr>
            <w:tcW w:type="dxa" w:w="4032"/>
          </w:tcPr>
          <w:p>
            <w:r/>
            <w:r>
              <w:rPr>
                <w:rFonts w:ascii="Calibri" w:hAnsi="Calibri" w:eastAsia="Calibri"/>
                <w:sz w:val="17"/>
              </w:rPr>
              <w:t>Validations run in the browser with lightweight scripts, avoiding extra server calls</w:t>
            </w:r>
          </w:p>
        </w:tc>
        <w:tc>
          <w:tcPr>
            <w:tcW w:type="dxa" w:w="2448"/>
          </w:tcPr>
          <w:p>
            <w:r/>
            <w:r>
              <w:rPr>
                <w:rFonts w:ascii="Calibri" w:hAnsi="Calibri" w:eastAsia="Calibri"/>
                <w:sz w:val="17"/>
              </w:rPr>
              <w:t>Client-side JavaScript, UI Policy</w:t>
            </w:r>
          </w:p>
        </w:tc>
      </w:tr>
    </w:tbl>
    <w:p>
      <w:pPr>
        <w:spacing w:after="40"/>
      </w:pPr>
    </w:p>
    <w:p>
      <w:pPr>
        <w:pStyle w:val="Heading1"/>
      </w:pPr>
      <w:r>
        <w:t>4. PROJECT DESIGN</w:t>
      </w:r>
    </w:p>
    <w:p>
      <w:pPr>
        <w:pStyle w:val="Heading2"/>
      </w:pPr>
      <w:r>
        <w:t>4.1 Problem Solution Fit</w:t>
      </w:r>
    </w:p>
    <w:p>
      <w:pPr>
        <w:spacing w:after="120" w:before="0"/>
        <w:jc w:val="both"/>
      </w:pPr>
      <w:r>
        <w:rPr>
          <w:rFonts w:ascii="Calibri" w:hAnsi="Calibri" w:eastAsia="Calibri"/>
          <w:b w:val="0"/>
          <w:i w:val="0"/>
          <w:sz w:val="22"/>
        </w:rPr>
        <w:t>The Problem-Solution Fit canvas confirms that the solution (UI Policy and Client Scripts) fits the customer segments, their constraints and behaviour, and addresses the root causes of incomplete and inconsistent Incident data.</w:t>
      </w:r>
    </w:p>
    <w:p>
      <w:pPr>
        <w:spacing w:after="40"/>
        <w:jc w:val="center"/>
      </w:pPr>
      <w:r>
        <w:drawing>
          <wp:inline xmlns:a="http://schemas.openxmlformats.org/drawingml/2006/main" xmlns:pic="http://schemas.openxmlformats.org/drawingml/2006/picture">
            <wp:extent cx="5852160" cy="4135802"/>
            <wp:docPr id="11" name="Picture 11"/>
            <wp:cNvGraphicFramePr>
              <a:graphicFrameLocks noChangeAspect="1"/>
            </wp:cNvGraphicFramePr>
            <a:graphic>
              <a:graphicData uri="http://schemas.openxmlformats.org/drawingml/2006/picture">
                <pic:pic>
                  <pic:nvPicPr>
                    <pic:cNvPr id="0" name="canvas.png"/>
                    <pic:cNvPicPr/>
                  </pic:nvPicPr>
                  <pic:blipFill>
                    <a:blip r:embed="rId19"/>
                    <a:stretch>
                      <a:fillRect/>
                    </a:stretch>
                  </pic:blipFill>
                  <pic:spPr>
                    <a:xfrm>
                      <a:off x="0" y="0"/>
                      <a:ext cx="5852160" cy="4135802"/>
                    </a:xfrm>
                    <a:prstGeom prst="rect"/>
                  </pic:spPr>
                </pic:pic>
              </a:graphicData>
            </a:graphic>
          </wp:inline>
        </w:drawing>
      </w:r>
    </w:p>
    <w:p>
      <w:pPr>
        <w:spacing w:after="160"/>
        <w:jc w:val="center"/>
      </w:pPr>
      <w:r>
        <w:rPr>
          <w:rFonts w:ascii="Calibri" w:hAnsi="Calibri" w:eastAsia="Calibri"/>
          <w:b/>
          <w:i/>
          <w:sz w:val="19"/>
        </w:rPr>
        <w:t>Figure 4.1: Problem-Solution Fit canvas</w:t>
      </w:r>
    </w:p>
    <w:p>
      <w:pPr>
        <w:pStyle w:val="Heading2"/>
      </w:pPr>
      <w:r>
        <w:t>4.2 Proposed Solution</w:t>
      </w:r>
    </w:p>
    <w:tbl>
      <w:tblPr>
        <w:tblStyle w:val="TableGrid"/>
        <w:tblW w:type="auto" w:w="0"/>
        <w:jc w:val="center"/>
        <w:tblLayout w:type="fixed"/>
        <w:tblLook w:firstColumn="1" w:firstRow="1" w:lastColumn="0" w:lastRow="0" w:noHBand="0" w:noVBand="1" w:val="04A0"/>
      </w:tblPr>
      <w:tblGrid>
        <w:gridCol w:w="720"/>
        <w:gridCol w:w="2304"/>
        <w:gridCol w:w="6192"/>
      </w:tblGrid>
      <w:tr>
        <w:trPr>
          <w:tblHeader w:val="true"/>
        </w:trPr>
        <w:tc>
          <w:tcPr>
            <w:tcW w:type="dxa" w:w="720"/>
            <w:shd w:val="clear" w:color="auto" w:fill="D9E2F3"/>
          </w:tcPr>
          <w:p>
            <w:r/>
            <w:r>
              <w:rPr>
                <w:rFonts w:ascii="Calibri" w:hAnsi="Calibri" w:eastAsia="Calibri"/>
                <w:b/>
                <w:sz w:val="18"/>
              </w:rPr>
              <w:t>S.No.</w:t>
            </w:r>
          </w:p>
        </w:tc>
        <w:tc>
          <w:tcPr>
            <w:tcW w:type="dxa" w:w="2304"/>
            <w:shd w:val="clear" w:color="auto" w:fill="D9E2F3"/>
          </w:tcPr>
          <w:p>
            <w:r/>
            <w:r>
              <w:rPr>
                <w:rFonts w:ascii="Calibri" w:hAnsi="Calibri" w:eastAsia="Calibri"/>
                <w:b/>
                <w:sz w:val="18"/>
              </w:rPr>
              <w:t>Parameter</w:t>
            </w:r>
          </w:p>
        </w:tc>
        <w:tc>
          <w:tcPr>
            <w:tcW w:type="dxa" w:w="6192"/>
            <w:shd w:val="clear" w:color="auto" w:fill="D9E2F3"/>
          </w:tcPr>
          <w:p>
            <w:r/>
            <w:r>
              <w:rPr>
                <w:rFonts w:ascii="Calibri" w:hAnsi="Calibri" w:eastAsia="Calibri"/>
                <w:b/>
                <w:sz w:val="18"/>
              </w:rPr>
              <w:t>Description</w:t>
            </w:r>
          </w:p>
        </w:tc>
      </w:tr>
      <w:tr>
        <w:tc>
          <w:tcPr>
            <w:tcW w:type="dxa" w:w="720"/>
          </w:tcPr>
          <w:p>
            <w:r/>
            <w:r>
              <w:rPr>
                <w:rFonts w:ascii="Calibri" w:hAnsi="Calibri" w:eastAsia="Calibri"/>
                <w:sz w:val="18"/>
              </w:rPr>
              <w:t>1</w:t>
            </w:r>
          </w:p>
        </w:tc>
        <w:tc>
          <w:tcPr>
            <w:tcW w:type="dxa" w:w="2304"/>
          </w:tcPr>
          <w:p>
            <w:r/>
            <w:r>
              <w:rPr>
                <w:rFonts w:ascii="Calibri" w:hAnsi="Calibri" w:eastAsia="Calibri"/>
                <w:sz w:val="18"/>
              </w:rPr>
              <w:t>Problem Statement (Problem to be solved)</w:t>
            </w:r>
          </w:p>
        </w:tc>
        <w:tc>
          <w:tcPr>
            <w:tcW w:type="dxa" w:w="6192"/>
          </w:tcPr>
          <w:p>
            <w:r/>
            <w:r>
              <w:rPr>
                <w:rFonts w:ascii="Calibri" w:hAnsi="Calibri" w:eastAsia="Calibri"/>
                <w:sz w:val="18"/>
              </w:rPr>
              <w:t>Incident records need consistent and accurate data for triage, routing and resolution, but relying on user awareness and manual checks leads to incomplete, inconsistent or incorrect data (for example a High-impact incident saved without an assignee or with a mismatched Urgency). This hurts reporting accuracy, SLA compliance and service quality.</w:t>
            </w:r>
          </w:p>
        </w:tc>
      </w:tr>
      <w:tr>
        <w:tc>
          <w:tcPr>
            <w:tcW w:type="dxa" w:w="720"/>
          </w:tcPr>
          <w:p>
            <w:r/>
            <w:r>
              <w:rPr>
                <w:rFonts w:ascii="Calibri" w:hAnsi="Calibri" w:eastAsia="Calibri"/>
                <w:sz w:val="18"/>
              </w:rPr>
              <w:t>2</w:t>
            </w:r>
          </w:p>
        </w:tc>
        <w:tc>
          <w:tcPr>
            <w:tcW w:type="dxa" w:w="2304"/>
          </w:tcPr>
          <w:p>
            <w:r/>
            <w:r>
              <w:rPr>
                <w:rFonts w:ascii="Calibri" w:hAnsi="Calibri" w:eastAsia="Calibri"/>
                <w:sz w:val="18"/>
              </w:rPr>
              <w:t>Idea / Solution description</w:t>
            </w:r>
          </w:p>
        </w:tc>
        <w:tc>
          <w:tcPr>
            <w:tcW w:type="dxa" w:w="6192"/>
          </w:tcPr>
          <w:p>
            <w:r/>
            <w:r>
              <w:rPr>
                <w:rFonts w:ascii="Calibri" w:hAnsi="Calibri" w:eastAsia="Calibri"/>
                <w:sz w:val="18"/>
              </w:rPr>
              <w:t>Enforce data rules directly on the ServiceNow Incident form using UI Policies and Client Scripts. A UI Policy "High Impact Control" makes Assignment group mandatory and Urgency read-only when Impact = High (with Reverse if false). An onChange script auto-sets Urgency to High, an onSubmit script blocks saving when Assigned To is empty, and an onCellEdit script blocks State changes made from the list view.</w:t>
            </w:r>
          </w:p>
        </w:tc>
      </w:tr>
      <w:tr>
        <w:tc>
          <w:tcPr>
            <w:tcW w:type="dxa" w:w="720"/>
          </w:tcPr>
          <w:p>
            <w:r/>
            <w:r>
              <w:rPr>
                <w:rFonts w:ascii="Calibri" w:hAnsi="Calibri" w:eastAsia="Calibri"/>
                <w:sz w:val="18"/>
              </w:rPr>
              <w:t>3</w:t>
            </w:r>
          </w:p>
        </w:tc>
        <w:tc>
          <w:tcPr>
            <w:tcW w:type="dxa" w:w="2304"/>
          </w:tcPr>
          <w:p>
            <w:r/>
            <w:r>
              <w:rPr>
                <w:rFonts w:ascii="Calibri" w:hAnsi="Calibri" w:eastAsia="Calibri"/>
                <w:sz w:val="18"/>
              </w:rPr>
              <w:t>Novelty / Uniqueness</w:t>
            </w:r>
          </w:p>
        </w:tc>
        <w:tc>
          <w:tcPr>
            <w:tcW w:type="dxa" w:w="6192"/>
          </w:tcPr>
          <w:p>
            <w:r/>
            <w:r>
              <w:rPr>
                <w:rFonts w:ascii="Calibri" w:hAnsi="Calibri" w:eastAsia="Calibri"/>
                <w:sz w:val="18"/>
              </w:rPr>
              <w:t>The solution combines a UI Policy and three types of Client Scripts (onChange, onSubmit, onCellEdit) in one lightweight, native ServiceNow configuration with no plugin or external tool. It validates at the point of entry, reverses automatically when conditions no longer apply, and also covers list editing, which form-only checks usually miss.</w:t>
            </w:r>
          </w:p>
        </w:tc>
      </w:tr>
      <w:tr>
        <w:tc>
          <w:tcPr>
            <w:tcW w:type="dxa" w:w="720"/>
          </w:tcPr>
          <w:p>
            <w:r/>
            <w:r>
              <w:rPr>
                <w:rFonts w:ascii="Calibri" w:hAnsi="Calibri" w:eastAsia="Calibri"/>
                <w:sz w:val="18"/>
              </w:rPr>
              <w:t>4</w:t>
            </w:r>
          </w:p>
        </w:tc>
        <w:tc>
          <w:tcPr>
            <w:tcW w:type="dxa" w:w="2304"/>
          </w:tcPr>
          <w:p>
            <w:r/>
            <w:r>
              <w:rPr>
                <w:rFonts w:ascii="Calibri" w:hAnsi="Calibri" w:eastAsia="Calibri"/>
                <w:sz w:val="18"/>
              </w:rPr>
              <w:t>Social Impact / Customer Satisfaction</w:t>
            </w:r>
          </w:p>
        </w:tc>
        <w:tc>
          <w:tcPr>
            <w:tcW w:type="dxa" w:w="6192"/>
          </w:tcPr>
          <w:p>
            <w:r/>
            <w:r>
              <w:rPr>
                <w:rFonts w:ascii="Calibri" w:hAnsi="Calibri" w:eastAsia="Calibri"/>
                <w:sz w:val="18"/>
              </w:rPr>
              <w:t>Incidents reach the right team with complete details, which means faster resolution for callers, fewer SLA breaches and less rework for agents. Managers get more reliable reports, and administrators spend less time chasing data corrections.</w:t>
            </w:r>
          </w:p>
        </w:tc>
      </w:tr>
      <w:tr>
        <w:tc>
          <w:tcPr>
            <w:tcW w:type="dxa" w:w="720"/>
          </w:tcPr>
          <w:p>
            <w:r/>
            <w:r>
              <w:rPr>
                <w:rFonts w:ascii="Calibri" w:hAnsi="Calibri" w:eastAsia="Calibri"/>
                <w:sz w:val="18"/>
              </w:rPr>
              <w:t>5</w:t>
            </w:r>
          </w:p>
        </w:tc>
        <w:tc>
          <w:tcPr>
            <w:tcW w:type="dxa" w:w="2304"/>
          </w:tcPr>
          <w:p>
            <w:r/>
            <w:r>
              <w:rPr>
                <w:rFonts w:ascii="Calibri" w:hAnsi="Calibri" w:eastAsia="Calibri"/>
                <w:sz w:val="18"/>
              </w:rPr>
              <w:t>Business Model (Revenue Model)</w:t>
            </w:r>
          </w:p>
        </w:tc>
        <w:tc>
          <w:tcPr>
            <w:tcW w:type="dxa" w:w="6192"/>
          </w:tcPr>
          <w:p>
            <w:r/>
            <w:r>
              <w:rPr>
                <w:rFonts w:ascii="Calibri" w:hAnsi="Calibri" w:eastAsia="Calibri"/>
                <w:sz w:val="18"/>
              </w:rPr>
              <w:t>This is a micro-project, not a commercial product. Its value is cost avoidance through less rework and fewer SLA penalties. It could be offered as a reusable configuration (update set) or as part of a ServiceNow implementation / support service.</w:t>
            </w:r>
          </w:p>
        </w:tc>
      </w:tr>
      <w:tr>
        <w:tc>
          <w:tcPr>
            <w:tcW w:type="dxa" w:w="720"/>
          </w:tcPr>
          <w:p>
            <w:r/>
            <w:r>
              <w:rPr>
                <w:rFonts w:ascii="Calibri" w:hAnsi="Calibri" w:eastAsia="Calibri"/>
                <w:sz w:val="18"/>
              </w:rPr>
              <w:t>6</w:t>
            </w:r>
          </w:p>
        </w:tc>
        <w:tc>
          <w:tcPr>
            <w:tcW w:type="dxa" w:w="2304"/>
          </w:tcPr>
          <w:p>
            <w:r/>
            <w:r>
              <w:rPr>
                <w:rFonts w:ascii="Calibri" w:hAnsi="Calibri" w:eastAsia="Calibri"/>
                <w:sz w:val="18"/>
              </w:rPr>
              <w:t>Scalability of the Solution</w:t>
            </w:r>
          </w:p>
        </w:tc>
        <w:tc>
          <w:tcPr>
            <w:tcW w:type="dxa" w:w="6192"/>
          </w:tcPr>
          <w:p>
            <w:r/>
            <w:r>
              <w:rPr>
                <w:rFonts w:ascii="Calibri" w:hAnsi="Calibri" w:eastAsia="Calibri"/>
                <w:sz w:val="18"/>
              </w:rPr>
              <w:t>The rules are defined once on the Incident table and apply to all Incident records and users on the instance. The same pattern can be extended to other tables (Problem, Change), extra conditions or fields, and backed by a server-side Data Policy or Business Rule.</w:t>
            </w:r>
          </w:p>
        </w:tc>
      </w:tr>
    </w:tbl>
    <w:p>
      <w:pPr>
        <w:spacing w:after="40"/>
      </w:pPr>
    </w:p>
    <w:p>
      <w:pPr>
        <w:pStyle w:val="Heading2"/>
      </w:pPr>
      <w:r>
        <w:t>4.3 Solution Architecture</w:t>
      </w:r>
    </w:p>
    <w:p>
      <w:pPr>
        <w:spacing w:after="40"/>
        <w:jc w:val="center"/>
      </w:pPr>
      <w:r>
        <w:drawing>
          <wp:inline xmlns:a="http://schemas.openxmlformats.org/drawingml/2006/main" xmlns:pic="http://schemas.openxmlformats.org/drawingml/2006/picture">
            <wp:extent cx="5852160" cy="2616688"/>
            <wp:docPr id="12" name="Picture 12"/>
            <wp:cNvGraphicFramePr>
              <a:graphicFrameLocks noChangeAspect="1"/>
            </wp:cNvGraphicFramePr>
            <a:graphic>
              <a:graphicData uri="http://schemas.openxmlformats.org/drawingml/2006/picture">
                <pic:pic>
                  <pic:nvPicPr>
                    <pic:cNvPr id="0" name="arch_sol.jpg"/>
                    <pic:cNvPicPr/>
                  </pic:nvPicPr>
                  <pic:blipFill>
                    <a:blip r:embed="rId20"/>
                    <a:stretch>
                      <a:fillRect/>
                    </a:stretch>
                  </pic:blipFill>
                  <pic:spPr>
                    <a:xfrm>
                      <a:off x="0" y="0"/>
                      <a:ext cx="5852160" cy="2616688"/>
                    </a:xfrm>
                    <a:prstGeom prst="rect"/>
                  </pic:spPr>
                </pic:pic>
              </a:graphicData>
            </a:graphic>
          </wp:inline>
        </w:drawing>
      </w:r>
    </w:p>
    <w:p>
      <w:pPr>
        <w:spacing w:after="160"/>
        <w:jc w:val="center"/>
      </w:pPr>
      <w:r>
        <w:rPr>
          <w:rFonts w:ascii="Calibri" w:hAnsi="Calibri" w:eastAsia="Calibri"/>
          <w:b/>
          <w:i/>
          <w:sz w:val="19"/>
        </w:rPr>
        <w:t>Figure 4.2: Architecture and data flow of the Incident Client Script &amp; UI Policy solution</w:t>
      </w:r>
    </w:p>
    <w:p>
      <w:pPr>
        <w:spacing w:after="60" w:before="0"/>
        <w:ind w:left="288"/>
      </w:pPr>
      <w:r>
        <w:rPr>
          <w:rFonts w:ascii="Calibri" w:hAnsi="Calibri" w:eastAsia="Calibri"/>
          <w:b w:val="0"/>
          <w:i w:val="0"/>
          <w:sz w:val="21"/>
        </w:rPr>
        <w:t>1. The service desk agent opens the Incident form in the browser; the form and the rules are delivered by the ServiceNow application server.</w:t>
      </w:r>
    </w:p>
    <w:p>
      <w:pPr>
        <w:spacing w:after="60" w:before="0"/>
        <w:ind w:left="288"/>
      </w:pPr>
      <w:r>
        <w:rPr>
          <w:rFonts w:ascii="Calibri" w:hAnsi="Calibri" w:eastAsia="Calibri"/>
          <w:b w:val="0"/>
          <w:i w:val="0"/>
          <w:sz w:val="21"/>
        </w:rPr>
        <w:t>2. When Impact is set to High, the UI Policy makes Assignment group mandatory and Urgency read-only; Reverse if false restores the fields otherwise.</w:t>
      </w:r>
    </w:p>
    <w:p>
      <w:pPr>
        <w:spacing w:after="60" w:before="0"/>
        <w:ind w:left="288"/>
      </w:pPr>
      <w:r>
        <w:rPr>
          <w:rFonts w:ascii="Calibri" w:hAnsi="Calibri" w:eastAsia="Calibri"/>
          <w:b w:val="0"/>
          <w:i w:val="0"/>
          <w:sz w:val="21"/>
        </w:rPr>
        <w:t>3. The onChange Client Script sets Urgency to High and shows an information message.</w:t>
      </w:r>
    </w:p>
    <w:p>
      <w:pPr>
        <w:spacing w:after="60" w:before="0"/>
        <w:ind w:left="288"/>
      </w:pPr>
      <w:r>
        <w:rPr>
          <w:rFonts w:ascii="Calibri" w:hAnsi="Calibri" w:eastAsia="Calibri"/>
          <w:b w:val="0"/>
          <w:i w:val="0"/>
          <w:sz w:val="21"/>
        </w:rPr>
        <w:t>4. On Submit/Update, the onSubmit Client Script checks Assigned To; if it is empty for a High-impact incident, an error is shown and the save is blocked.</w:t>
      </w:r>
    </w:p>
    <w:p>
      <w:pPr>
        <w:spacing w:after="60" w:before="0"/>
        <w:ind w:left="288"/>
      </w:pPr>
      <w:r>
        <w:rPr>
          <w:rFonts w:ascii="Calibri" w:hAnsi="Calibri" w:eastAsia="Calibri"/>
          <w:b w:val="0"/>
          <w:i w:val="0"/>
          <w:sz w:val="21"/>
        </w:rPr>
        <w:t>5. If validation passes, the record is saved to the Incident table through the application server.</w:t>
      </w:r>
    </w:p>
    <w:p>
      <w:pPr>
        <w:spacing w:after="60" w:before="0"/>
        <w:ind w:left="288"/>
      </w:pPr>
      <w:r>
        <w:rPr>
          <w:rFonts w:ascii="Calibri" w:hAnsi="Calibri" w:eastAsia="Calibri"/>
          <w:b w:val="0"/>
          <w:i w:val="0"/>
          <w:sz w:val="21"/>
        </w:rPr>
        <w:t>6. The administrator creates and maintains the UI Policy, UI Policy Actions and Client Scripts in System UI.</w:t>
      </w:r>
    </w:p>
    <w:p>
      <w:pPr>
        <w:spacing w:after="60" w:before="0"/>
        <w:ind w:left="288"/>
      </w:pPr>
      <w:r>
        <w:rPr>
          <w:rFonts w:ascii="Calibri" w:hAnsi="Calibri" w:eastAsia="Calibri"/>
          <w:b w:val="0"/>
          <w:i w:val="0"/>
          <w:sz w:val="21"/>
        </w:rPr>
        <w:t>7. If a user edits State directly in the list view, the onCellEdit Client Script shows an alert and cancels the change.</w:t>
      </w:r>
    </w:p>
    <w:p>
      <w:pPr>
        <w:pStyle w:val="Heading1"/>
      </w:pPr>
      <w:r>
        <w:t>5. PROJECT PLANNING &amp; SCHEDULING</w:t>
      </w:r>
    </w:p>
    <w:p>
      <w:pPr>
        <w:pStyle w:val="Heading2"/>
      </w:pPr>
      <w:r>
        <w:t>5.1 Project Planning</w:t>
      </w:r>
    </w:p>
    <w:p>
      <w:pPr>
        <w:keepNext/>
        <w:spacing w:after="120" w:before="0"/>
        <w:jc w:val="both"/>
      </w:pPr>
      <w:r>
        <w:rPr>
          <w:rFonts w:ascii="Calibri" w:hAnsi="Calibri" w:eastAsia="Calibri"/>
          <w:b/>
          <w:i w:val="0"/>
          <w:sz w:val="22"/>
        </w:rPr>
        <w:t>Product backlog and sprint schedule (story points use the scale 1, 2, 3, 5):</w:t>
      </w:r>
    </w:p>
    <w:tbl>
      <w:tblPr>
        <w:tblStyle w:val="TableGrid"/>
        <w:tblW w:type="auto" w:w="0"/>
        <w:jc w:val="center"/>
        <w:tblLayout w:type="fixed"/>
        <w:tblLook w:firstColumn="1" w:firstRow="1" w:lastColumn="0" w:lastRow="0" w:noHBand="0" w:noVBand="1" w:val="04A0"/>
      </w:tblPr>
      <w:tblGrid>
        <w:gridCol w:w="864"/>
        <w:gridCol w:w="1728"/>
        <w:gridCol w:w="864"/>
        <w:gridCol w:w="2736"/>
        <w:gridCol w:w="720"/>
        <w:gridCol w:w="864"/>
        <w:gridCol w:w="1440"/>
      </w:tblGrid>
      <w:tr>
        <w:trPr>
          <w:tblHeader w:val="true"/>
        </w:trPr>
        <w:tc>
          <w:tcPr>
            <w:tcW w:type="dxa" w:w="864"/>
            <w:shd w:val="clear" w:color="auto" w:fill="D9E2F3"/>
          </w:tcPr>
          <w:p>
            <w:r/>
            <w:r>
              <w:rPr>
                <w:rFonts w:ascii="Calibri" w:hAnsi="Calibri" w:eastAsia="Calibri"/>
                <w:b/>
                <w:sz w:val="17"/>
              </w:rPr>
              <w:t>Sprint</w:t>
            </w:r>
          </w:p>
        </w:tc>
        <w:tc>
          <w:tcPr>
            <w:tcW w:type="dxa" w:w="1728"/>
            <w:shd w:val="clear" w:color="auto" w:fill="D9E2F3"/>
          </w:tcPr>
          <w:p>
            <w:r/>
            <w:r>
              <w:rPr>
                <w:rFonts w:ascii="Calibri" w:hAnsi="Calibri" w:eastAsia="Calibri"/>
                <w:b/>
                <w:sz w:val="17"/>
              </w:rPr>
              <w:t>Functional Requirement (Epic)</w:t>
            </w:r>
          </w:p>
        </w:tc>
        <w:tc>
          <w:tcPr>
            <w:tcW w:type="dxa" w:w="864"/>
            <w:shd w:val="clear" w:color="auto" w:fill="D9E2F3"/>
          </w:tcPr>
          <w:p>
            <w:r/>
            <w:r>
              <w:rPr>
                <w:rFonts w:ascii="Calibri" w:hAnsi="Calibri" w:eastAsia="Calibri"/>
                <w:b/>
                <w:sz w:val="17"/>
              </w:rPr>
              <w:t>User Story No.</w:t>
            </w:r>
          </w:p>
        </w:tc>
        <w:tc>
          <w:tcPr>
            <w:tcW w:type="dxa" w:w="2736"/>
            <w:shd w:val="clear" w:color="auto" w:fill="D9E2F3"/>
          </w:tcPr>
          <w:p>
            <w:r/>
            <w:r>
              <w:rPr>
                <w:rFonts w:ascii="Calibri" w:hAnsi="Calibri" w:eastAsia="Calibri"/>
                <w:b/>
                <w:sz w:val="17"/>
              </w:rPr>
              <w:t>User Story / Task</w:t>
            </w:r>
          </w:p>
        </w:tc>
        <w:tc>
          <w:tcPr>
            <w:tcW w:type="dxa" w:w="720"/>
            <w:shd w:val="clear" w:color="auto" w:fill="D9E2F3"/>
          </w:tcPr>
          <w:p>
            <w:r/>
            <w:r>
              <w:rPr>
                <w:rFonts w:ascii="Calibri" w:hAnsi="Calibri" w:eastAsia="Calibri"/>
                <w:b/>
                <w:sz w:val="17"/>
              </w:rPr>
              <w:t>Story Points</w:t>
            </w:r>
          </w:p>
        </w:tc>
        <w:tc>
          <w:tcPr>
            <w:tcW w:type="dxa" w:w="864"/>
            <w:shd w:val="clear" w:color="auto" w:fill="D9E2F3"/>
          </w:tcPr>
          <w:p>
            <w:r/>
            <w:r>
              <w:rPr>
                <w:rFonts w:ascii="Calibri" w:hAnsi="Calibri" w:eastAsia="Calibri"/>
                <w:b/>
                <w:sz w:val="17"/>
              </w:rPr>
              <w:t>Priority</w:t>
            </w:r>
          </w:p>
        </w:tc>
        <w:tc>
          <w:tcPr>
            <w:tcW w:type="dxa" w:w="1440"/>
            <w:shd w:val="clear" w:color="auto" w:fill="D9E2F3"/>
          </w:tcPr>
          <w:p>
            <w:r/>
            <w:r>
              <w:rPr>
                <w:rFonts w:ascii="Calibri" w:hAnsi="Calibri" w:eastAsia="Calibri"/>
                <w:b/>
                <w:sz w:val="17"/>
              </w:rPr>
              <w:t>Team Members</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t>Incident Creation &amp; Impact Handling</w:t>
            </w:r>
          </w:p>
        </w:tc>
        <w:tc>
          <w:tcPr>
            <w:tcW w:type="dxa" w:w="864"/>
          </w:tcPr>
          <w:p>
            <w:r/>
            <w:r>
              <w:rPr>
                <w:rFonts w:ascii="Calibri" w:hAnsi="Calibri" w:eastAsia="Calibri"/>
                <w:sz w:val="17"/>
              </w:rPr>
              <w:t>USN-1</w:t>
            </w:r>
          </w:p>
        </w:tc>
        <w:tc>
          <w:tcPr>
            <w:tcW w:type="dxa" w:w="2736"/>
          </w:tcPr>
          <w:p>
            <w:r/>
            <w:r>
              <w:rPr>
                <w:rFonts w:ascii="Calibri" w:hAnsi="Calibri" w:eastAsia="Calibri"/>
                <w:sz w:val="17"/>
              </w:rPr>
              <w:t>Set Impact to High so the system applies extra controls</w:t>
            </w:r>
          </w:p>
        </w:tc>
        <w:tc>
          <w:tcPr>
            <w:tcW w:type="dxa" w:w="720"/>
          </w:tcPr>
          <w:p>
            <w:r/>
            <w:r>
              <w:rPr>
                <w:rFonts w:ascii="Calibri" w:hAnsi="Calibri" w:eastAsia="Calibri"/>
                <w:sz w:val="17"/>
              </w:rPr>
              <w:t>1</w:t>
            </w:r>
          </w:p>
        </w:tc>
        <w:tc>
          <w:tcPr>
            <w:tcW w:type="dxa" w:w="864"/>
          </w:tcPr>
          <w:p>
            <w:r/>
            <w:r>
              <w:rPr>
                <w:rFonts w:ascii="Calibri" w:hAnsi="Calibri" w:eastAsia="Calibri"/>
                <w:sz w:val="17"/>
              </w:rPr>
              <w:t>High</w:t>
            </w:r>
          </w:p>
        </w:tc>
        <w:tc>
          <w:tcPr>
            <w:tcW w:type="dxa" w:w="1440"/>
          </w:tcPr>
          <w:p>
            <w:r/>
            <w:r>
              <w:rPr>
                <w:rFonts w:ascii="Calibri" w:hAnsi="Calibri" w:eastAsia="Calibri"/>
                <w:sz w:val="17"/>
              </w:rPr>
              <w:t>Mathangi S</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r>
          </w:p>
        </w:tc>
        <w:tc>
          <w:tcPr>
            <w:tcW w:type="dxa" w:w="864"/>
          </w:tcPr>
          <w:p>
            <w:r/>
            <w:r>
              <w:rPr>
                <w:rFonts w:ascii="Calibri" w:hAnsi="Calibri" w:eastAsia="Calibri"/>
                <w:sz w:val="17"/>
              </w:rPr>
              <w:t>USN-2</w:t>
            </w:r>
          </w:p>
        </w:tc>
        <w:tc>
          <w:tcPr>
            <w:tcW w:type="dxa" w:w="2736"/>
          </w:tcPr>
          <w:p>
            <w:r/>
            <w:r>
              <w:rPr>
                <w:rFonts w:ascii="Calibri" w:hAnsi="Calibri" w:eastAsia="Calibri"/>
                <w:sz w:val="17"/>
              </w:rPr>
              <w:t>Provide Assignment group when Impact is High</w:t>
            </w:r>
          </w:p>
        </w:tc>
        <w:tc>
          <w:tcPr>
            <w:tcW w:type="dxa" w:w="720"/>
          </w:tcPr>
          <w:p>
            <w:r/>
            <w:r>
              <w:rPr>
                <w:rFonts w:ascii="Calibri" w:hAnsi="Calibri" w:eastAsia="Calibri"/>
                <w:sz w:val="17"/>
              </w:rPr>
              <w:t>2</w:t>
            </w:r>
          </w:p>
        </w:tc>
        <w:tc>
          <w:tcPr>
            <w:tcW w:type="dxa" w:w="864"/>
          </w:tcPr>
          <w:p>
            <w:r/>
            <w:r>
              <w:rPr>
                <w:rFonts w:ascii="Calibri" w:hAnsi="Calibri" w:eastAsia="Calibri"/>
                <w:sz w:val="17"/>
              </w:rPr>
              <w:t>High</w:t>
            </w:r>
          </w:p>
        </w:tc>
        <w:tc>
          <w:tcPr>
            <w:tcW w:type="dxa" w:w="1440"/>
          </w:tcPr>
          <w:p>
            <w:r/>
            <w:r>
              <w:rPr>
                <w:rFonts w:ascii="Calibri" w:hAnsi="Calibri" w:eastAsia="Calibri"/>
                <w:sz w:val="17"/>
              </w:rPr>
              <w:t>Mathangi S</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r>
          </w:p>
        </w:tc>
        <w:tc>
          <w:tcPr>
            <w:tcW w:type="dxa" w:w="864"/>
          </w:tcPr>
          <w:p>
            <w:r/>
            <w:r>
              <w:rPr>
                <w:rFonts w:ascii="Calibri" w:hAnsi="Calibri" w:eastAsia="Calibri"/>
                <w:sz w:val="17"/>
              </w:rPr>
              <w:t>USN-3</w:t>
            </w:r>
          </w:p>
        </w:tc>
        <w:tc>
          <w:tcPr>
            <w:tcW w:type="dxa" w:w="2736"/>
          </w:tcPr>
          <w:p>
            <w:r/>
            <w:r>
              <w:rPr>
                <w:rFonts w:ascii="Calibri" w:hAnsi="Calibri" w:eastAsia="Calibri"/>
                <w:sz w:val="17"/>
              </w:rPr>
              <w:t>Urgency set automatically to High (onChange)</w:t>
            </w:r>
          </w:p>
        </w:tc>
        <w:tc>
          <w:tcPr>
            <w:tcW w:type="dxa" w:w="720"/>
          </w:tcPr>
          <w:p>
            <w:r/>
            <w:r>
              <w:rPr>
                <w:rFonts w:ascii="Calibri" w:hAnsi="Calibri" w:eastAsia="Calibri"/>
                <w:sz w:val="17"/>
              </w:rPr>
              <w:t>2</w:t>
            </w:r>
          </w:p>
        </w:tc>
        <w:tc>
          <w:tcPr>
            <w:tcW w:type="dxa" w:w="864"/>
          </w:tcPr>
          <w:p>
            <w:r/>
            <w:r>
              <w:rPr>
                <w:rFonts w:ascii="Calibri" w:hAnsi="Calibri" w:eastAsia="Calibri"/>
                <w:sz w:val="17"/>
              </w:rPr>
              <w:t>High</w:t>
            </w:r>
          </w:p>
        </w:tc>
        <w:tc>
          <w:tcPr>
            <w:tcW w:type="dxa" w:w="1440"/>
          </w:tcPr>
          <w:p>
            <w:r/>
            <w:r>
              <w:rPr>
                <w:rFonts w:ascii="Calibri" w:hAnsi="Calibri" w:eastAsia="Calibri"/>
                <w:sz w:val="17"/>
              </w:rPr>
              <w:t>Mirthika R</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r>
          </w:p>
        </w:tc>
        <w:tc>
          <w:tcPr>
            <w:tcW w:type="dxa" w:w="864"/>
          </w:tcPr>
          <w:p>
            <w:r/>
            <w:r>
              <w:rPr>
                <w:rFonts w:ascii="Calibri" w:hAnsi="Calibri" w:eastAsia="Calibri"/>
                <w:sz w:val="17"/>
              </w:rPr>
              <w:t>USN-4</w:t>
            </w:r>
          </w:p>
        </w:tc>
        <w:tc>
          <w:tcPr>
            <w:tcW w:type="dxa" w:w="2736"/>
          </w:tcPr>
          <w:p>
            <w:r/>
            <w:r>
              <w:rPr>
                <w:rFonts w:ascii="Calibri" w:hAnsi="Calibri" w:eastAsia="Calibri"/>
                <w:sz w:val="17"/>
              </w:rPr>
              <w:t>Urgency read-only while Impact is High</w:t>
            </w:r>
          </w:p>
        </w:tc>
        <w:tc>
          <w:tcPr>
            <w:tcW w:type="dxa" w:w="720"/>
          </w:tcPr>
          <w:p>
            <w:r/>
            <w:r>
              <w:rPr>
                <w:rFonts w:ascii="Calibri" w:hAnsi="Calibri" w:eastAsia="Calibri"/>
                <w:sz w:val="17"/>
              </w:rPr>
              <w:t>2</w:t>
            </w:r>
          </w:p>
        </w:tc>
        <w:tc>
          <w:tcPr>
            <w:tcW w:type="dxa" w:w="864"/>
          </w:tcPr>
          <w:p>
            <w:r/>
            <w:r>
              <w:rPr>
                <w:rFonts w:ascii="Calibri" w:hAnsi="Calibri" w:eastAsia="Calibri"/>
                <w:sz w:val="17"/>
              </w:rPr>
              <w:t>Medium</w:t>
            </w:r>
          </w:p>
        </w:tc>
        <w:tc>
          <w:tcPr>
            <w:tcW w:type="dxa" w:w="1440"/>
          </w:tcPr>
          <w:p>
            <w:r/>
            <w:r>
              <w:rPr>
                <w:rFonts w:ascii="Calibri" w:hAnsi="Calibri" w:eastAsia="Calibri"/>
                <w:sz w:val="17"/>
              </w:rPr>
              <w:t>Meena Varshini T P</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t>Configuration</w:t>
            </w:r>
          </w:p>
        </w:tc>
        <w:tc>
          <w:tcPr>
            <w:tcW w:type="dxa" w:w="864"/>
          </w:tcPr>
          <w:p>
            <w:r/>
            <w:r>
              <w:rPr>
                <w:rFonts w:ascii="Calibri" w:hAnsi="Calibri" w:eastAsia="Calibri"/>
                <w:sz w:val="17"/>
              </w:rPr>
              <w:t>USN-11</w:t>
            </w:r>
          </w:p>
        </w:tc>
        <w:tc>
          <w:tcPr>
            <w:tcW w:type="dxa" w:w="2736"/>
          </w:tcPr>
          <w:p>
            <w:r/>
            <w:r>
              <w:rPr>
                <w:rFonts w:ascii="Calibri" w:hAnsi="Calibri" w:eastAsia="Calibri"/>
                <w:sz w:val="17"/>
              </w:rPr>
              <w:t>Create and activate the UI Policy and its actions</w:t>
            </w:r>
          </w:p>
        </w:tc>
        <w:tc>
          <w:tcPr>
            <w:tcW w:type="dxa" w:w="720"/>
          </w:tcPr>
          <w:p>
            <w:r/>
            <w:r>
              <w:rPr>
                <w:rFonts w:ascii="Calibri" w:hAnsi="Calibri" w:eastAsia="Calibri"/>
                <w:sz w:val="17"/>
              </w:rPr>
              <w:t>3</w:t>
            </w:r>
          </w:p>
        </w:tc>
        <w:tc>
          <w:tcPr>
            <w:tcW w:type="dxa" w:w="864"/>
          </w:tcPr>
          <w:p>
            <w:r/>
            <w:r>
              <w:rPr>
                <w:rFonts w:ascii="Calibri" w:hAnsi="Calibri" w:eastAsia="Calibri"/>
                <w:sz w:val="17"/>
              </w:rPr>
              <w:t>High</w:t>
            </w:r>
          </w:p>
        </w:tc>
        <w:tc>
          <w:tcPr>
            <w:tcW w:type="dxa" w:w="1440"/>
          </w:tcPr>
          <w:p>
            <w:r/>
            <w:r>
              <w:rPr>
                <w:rFonts w:ascii="Calibri" w:hAnsi="Calibri" w:eastAsia="Calibri"/>
                <w:sz w:val="17"/>
              </w:rPr>
              <w:t>Mathangi S, Meena Varshini T P</w:t>
            </w:r>
          </w:p>
        </w:tc>
      </w:tr>
      <w:tr>
        <w:tc>
          <w:tcPr>
            <w:tcW w:type="dxa" w:w="864"/>
          </w:tcPr>
          <w:p>
            <w:r/>
            <w:r>
              <w:rPr>
                <w:rFonts w:ascii="Calibri" w:hAnsi="Calibri" w:eastAsia="Calibri"/>
                <w:sz w:val="17"/>
              </w:rPr>
              <w:t>Sprint-1</w:t>
            </w:r>
          </w:p>
        </w:tc>
        <w:tc>
          <w:tcPr>
            <w:tcW w:type="dxa" w:w="1728"/>
          </w:tcPr>
          <w:p>
            <w:r/>
            <w:r>
              <w:rPr>
                <w:rFonts w:ascii="Calibri" w:hAnsi="Calibri" w:eastAsia="Calibri"/>
                <w:sz w:val="17"/>
              </w:rPr>
            </w:r>
          </w:p>
        </w:tc>
        <w:tc>
          <w:tcPr>
            <w:tcW w:type="dxa" w:w="864"/>
          </w:tcPr>
          <w:p>
            <w:r/>
            <w:r>
              <w:rPr>
                <w:rFonts w:ascii="Calibri" w:hAnsi="Calibri" w:eastAsia="Calibri"/>
                <w:sz w:val="17"/>
              </w:rPr>
              <w:t>USN-12</w:t>
            </w:r>
          </w:p>
        </w:tc>
        <w:tc>
          <w:tcPr>
            <w:tcW w:type="dxa" w:w="2736"/>
          </w:tcPr>
          <w:p>
            <w:r/>
            <w:r>
              <w:rPr>
                <w:rFonts w:ascii="Calibri" w:hAnsi="Calibri" w:eastAsia="Calibri"/>
                <w:sz w:val="17"/>
              </w:rPr>
              <w:t>Create the three Client Scripts</w:t>
            </w:r>
          </w:p>
        </w:tc>
        <w:tc>
          <w:tcPr>
            <w:tcW w:type="dxa" w:w="720"/>
          </w:tcPr>
          <w:p>
            <w:r/>
            <w:r>
              <w:rPr>
                <w:rFonts w:ascii="Calibri" w:hAnsi="Calibri" w:eastAsia="Calibri"/>
                <w:sz w:val="17"/>
              </w:rPr>
              <w:t>3</w:t>
            </w:r>
          </w:p>
        </w:tc>
        <w:tc>
          <w:tcPr>
            <w:tcW w:type="dxa" w:w="864"/>
          </w:tcPr>
          <w:p>
            <w:r/>
            <w:r>
              <w:rPr>
                <w:rFonts w:ascii="Calibri" w:hAnsi="Calibri" w:eastAsia="Calibri"/>
                <w:sz w:val="17"/>
              </w:rPr>
              <w:t>High</w:t>
            </w:r>
          </w:p>
        </w:tc>
        <w:tc>
          <w:tcPr>
            <w:tcW w:type="dxa" w:w="1440"/>
          </w:tcPr>
          <w:p>
            <w:r/>
            <w:r>
              <w:rPr>
                <w:rFonts w:ascii="Calibri" w:hAnsi="Calibri" w:eastAsia="Calibri"/>
                <w:sz w:val="17"/>
              </w:rPr>
              <w:t>Mirthika R</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t>Save Validation</w:t>
            </w:r>
          </w:p>
        </w:tc>
        <w:tc>
          <w:tcPr>
            <w:tcW w:type="dxa" w:w="864"/>
          </w:tcPr>
          <w:p>
            <w:r/>
            <w:r>
              <w:rPr>
                <w:rFonts w:ascii="Calibri" w:hAnsi="Calibri" w:eastAsia="Calibri"/>
                <w:sz w:val="17"/>
              </w:rPr>
              <w:t>USN-5</w:t>
            </w:r>
          </w:p>
        </w:tc>
        <w:tc>
          <w:tcPr>
            <w:tcW w:type="dxa" w:w="2736"/>
          </w:tcPr>
          <w:p>
            <w:r/>
            <w:r>
              <w:rPr>
                <w:rFonts w:ascii="Calibri" w:hAnsi="Calibri" w:eastAsia="Calibri"/>
                <w:sz w:val="17"/>
              </w:rPr>
              <w:t>Block save without Assigned To (onSubmit)</w:t>
            </w:r>
          </w:p>
        </w:tc>
        <w:tc>
          <w:tcPr>
            <w:tcW w:type="dxa" w:w="720"/>
          </w:tcPr>
          <w:p>
            <w:r/>
            <w:r>
              <w:rPr>
                <w:rFonts w:ascii="Calibri" w:hAnsi="Calibri" w:eastAsia="Calibri"/>
                <w:sz w:val="17"/>
              </w:rPr>
              <w:t>3</w:t>
            </w:r>
          </w:p>
        </w:tc>
        <w:tc>
          <w:tcPr>
            <w:tcW w:type="dxa" w:w="864"/>
          </w:tcPr>
          <w:p>
            <w:r/>
            <w:r>
              <w:rPr>
                <w:rFonts w:ascii="Calibri" w:hAnsi="Calibri" w:eastAsia="Calibri"/>
                <w:sz w:val="17"/>
              </w:rPr>
              <w:t>High</w:t>
            </w:r>
          </w:p>
        </w:tc>
        <w:tc>
          <w:tcPr>
            <w:tcW w:type="dxa" w:w="1440"/>
          </w:tcPr>
          <w:p>
            <w:r/>
            <w:r>
              <w:rPr>
                <w:rFonts w:ascii="Calibri" w:hAnsi="Calibri" w:eastAsia="Calibri"/>
                <w:sz w:val="17"/>
              </w:rPr>
              <w:t>Mirthika R</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r>
          </w:p>
        </w:tc>
        <w:tc>
          <w:tcPr>
            <w:tcW w:type="dxa" w:w="864"/>
          </w:tcPr>
          <w:p>
            <w:r/>
            <w:r>
              <w:rPr>
                <w:rFonts w:ascii="Calibri" w:hAnsi="Calibri" w:eastAsia="Calibri"/>
                <w:sz w:val="17"/>
              </w:rPr>
              <w:t>USN-6</w:t>
            </w:r>
          </w:p>
        </w:tc>
        <w:tc>
          <w:tcPr>
            <w:tcW w:type="dxa" w:w="2736"/>
          </w:tcPr>
          <w:p>
            <w:r/>
            <w:r>
              <w:rPr>
                <w:rFonts w:ascii="Calibri" w:hAnsi="Calibri" w:eastAsia="Calibri"/>
                <w:sz w:val="17"/>
              </w:rPr>
              <w:t>Save succeeds once Assigned To is filled</w:t>
            </w:r>
          </w:p>
        </w:tc>
        <w:tc>
          <w:tcPr>
            <w:tcW w:type="dxa" w:w="720"/>
          </w:tcPr>
          <w:p>
            <w:r/>
            <w:r>
              <w:rPr>
                <w:rFonts w:ascii="Calibri" w:hAnsi="Calibri" w:eastAsia="Calibri"/>
                <w:sz w:val="17"/>
              </w:rPr>
              <w:t>1</w:t>
            </w:r>
          </w:p>
        </w:tc>
        <w:tc>
          <w:tcPr>
            <w:tcW w:type="dxa" w:w="864"/>
          </w:tcPr>
          <w:p>
            <w:r/>
            <w:r>
              <w:rPr>
                <w:rFonts w:ascii="Calibri" w:hAnsi="Calibri" w:eastAsia="Calibri"/>
                <w:sz w:val="17"/>
              </w:rPr>
              <w:t>High</w:t>
            </w:r>
          </w:p>
        </w:tc>
        <w:tc>
          <w:tcPr>
            <w:tcW w:type="dxa" w:w="1440"/>
          </w:tcPr>
          <w:p>
            <w:r/>
            <w:r>
              <w:rPr>
                <w:rFonts w:ascii="Calibri" w:hAnsi="Calibri" w:eastAsia="Calibri"/>
                <w:sz w:val="17"/>
              </w:rPr>
              <w:t>Muthu Priya U</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t>Reverse Behaviour</w:t>
            </w:r>
          </w:p>
        </w:tc>
        <w:tc>
          <w:tcPr>
            <w:tcW w:type="dxa" w:w="864"/>
          </w:tcPr>
          <w:p>
            <w:r/>
            <w:r>
              <w:rPr>
                <w:rFonts w:ascii="Calibri" w:hAnsi="Calibri" w:eastAsia="Calibri"/>
                <w:sz w:val="17"/>
              </w:rPr>
              <w:t>USN-7</w:t>
            </w:r>
          </w:p>
        </w:tc>
        <w:tc>
          <w:tcPr>
            <w:tcW w:type="dxa" w:w="2736"/>
          </w:tcPr>
          <w:p>
            <w:r/>
            <w:r>
              <w:rPr>
                <w:rFonts w:ascii="Calibri" w:hAnsi="Calibri" w:eastAsia="Calibri"/>
                <w:sz w:val="17"/>
              </w:rPr>
              <w:t>Controls removed when Impact changes from High to Medium</w:t>
            </w:r>
          </w:p>
        </w:tc>
        <w:tc>
          <w:tcPr>
            <w:tcW w:type="dxa" w:w="720"/>
          </w:tcPr>
          <w:p>
            <w:r/>
            <w:r>
              <w:rPr>
                <w:rFonts w:ascii="Calibri" w:hAnsi="Calibri" w:eastAsia="Calibri"/>
                <w:sz w:val="17"/>
              </w:rPr>
              <w:t>2</w:t>
            </w:r>
          </w:p>
        </w:tc>
        <w:tc>
          <w:tcPr>
            <w:tcW w:type="dxa" w:w="864"/>
          </w:tcPr>
          <w:p>
            <w:r/>
            <w:r>
              <w:rPr>
                <w:rFonts w:ascii="Calibri" w:hAnsi="Calibri" w:eastAsia="Calibri"/>
                <w:sz w:val="17"/>
              </w:rPr>
              <w:t>Medium</w:t>
            </w:r>
          </w:p>
        </w:tc>
        <w:tc>
          <w:tcPr>
            <w:tcW w:type="dxa" w:w="1440"/>
          </w:tcPr>
          <w:p>
            <w:r/>
            <w:r>
              <w:rPr>
                <w:rFonts w:ascii="Calibri" w:hAnsi="Calibri" w:eastAsia="Calibri"/>
                <w:sz w:val="17"/>
              </w:rPr>
              <w:t>Meena Varshini T P</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t>State Update</w:t>
            </w:r>
          </w:p>
        </w:tc>
        <w:tc>
          <w:tcPr>
            <w:tcW w:type="dxa" w:w="864"/>
          </w:tcPr>
          <w:p>
            <w:r/>
            <w:r>
              <w:rPr>
                <w:rFonts w:ascii="Calibri" w:hAnsi="Calibri" w:eastAsia="Calibri"/>
                <w:sz w:val="17"/>
              </w:rPr>
              <w:t>USN-8</w:t>
            </w:r>
          </w:p>
        </w:tc>
        <w:tc>
          <w:tcPr>
            <w:tcW w:type="dxa" w:w="2736"/>
          </w:tcPr>
          <w:p>
            <w:r/>
            <w:r>
              <w:rPr>
                <w:rFonts w:ascii="Calibri" w:hAnsi="Calibri" w:eastAsia="Calibri"/>
                <w:sz w:val="17"/>
              </w:rPr>
              <w:t>Change State on the Incident form</w:t>
            </w:r>
          </w:p>
        </w:tc>
        <w:tc>
          <w:tcPr>
            <w:tcW w:type="dxa" w:w="720"/>
          </w:tcPr>
          <w:p>
            <w:r/>
            <w:r>
              <w:rPr>
                <w:rFonts w:ascii="Calibri" w:hAnsi="Calibri" w:eastAsia="Calibri"/>
                <w:sz w:val="17"/>
              </w:rPr>
              <w:t>1</w:t>
            </w:r>
          </w:p>
        </w:tc>
        <w:tc>
          <w:tcPr>
            <w:tcW w:type="dxa" w:w="864"/>
          </w:tcPr>
          <w:p>
            <w:r/>
            <w:r>
              <w:rPr>
                <w:rFonts w:ascii="Calibri" w:hAnsi="Calibri" w:eastAsia="Calibri"/>
                <w:sz w:val="17"/>
              </w:rPr>
              <w:t>High</w:t>
            </w:r>
          </w:p>
        </w:tc>
        <w:tc>
          <w:tcPr>
            <w:tcW w:type="dxa" w:w="1440"/>
          </w:tcPr>
          <w:p>
            <w:r/>
            <w:r>
              <w:rPr>
                <w:rFonts w:ascii="Calibri" w:hAnsi="Calibri" w:eastAsia="Calibri"/>
                <w:sz w:val="17"/>
              </w:rPr>
              <w:t>Muthu Priya U</w:t>
            </w:r>
          </w:p>
        </w:tc>
      </w:tr>
      <w:tr>
        <w:tc>
          <w:tcPr>
            <w:tcW w:type="dxa" w:w="864"/>
          </w:tcPr>
          <w:p>
            <w:r/>
            <w:r>
              <w:rPr>
                <w:rFonts w:ascii="Calibri" w:hAnsi="Calibri" w:eastAsia="Calibri"/>
                <w:sz w:val="17"/>
              </w:rPr>
              <w:t>Sprint-2</w:t>
            </w:r>
          </w:p>
        </w:tc>
        <w:tc>
          <w:tcPr>
            <w:tcW w:type="dxa" w:w="1728"/>
          </w:tcPr>
          <w:p>
            <w:r/>
            <w:r>
              <w:rPr>
                <w:rFonts w:ascii="Calibri" w:hAnsi="Calibri" w:eastAsia="Calibri"/>
                <w:sz w:val="17"/>
              </w:rPr>
              <w:t>Data Quality &amp; Control</w:t>
            </w:r>
          </w:p>
        </w:tc>
        <w:tc>
          <w:tcPr>
            <w:tcW w:type="dxa" w:w="864"/>
          </w:tcPr>
          <w:p>
            <w:r/>
            <w:r>
              <w:rPr>
                <w:rFonts w:ascii="Calibri" w:hAnsi="Calibri" w:eastAsia="Calibri"/>
                <w:sz w:val="17"/>
              </w:rPr>
              <w:t>USN-9</w:t>
            </w:r>
          </w:p>
        </w:tc>
        <w:tc>
          <w:tcPr>
            <w:tcW w:type="dxa" w:w="2736"/>
          </w:tcPr>
          <w:p>
            <w:r/>
            <w:r>
              <w:rPr>
                <w:rFonts w:ascii="Calibri" w:hAnsi="Calibri" w:eastAsia="Calibri"/>
                <w:sz w:val="17"/>
              </w:rPr>
              <w:t>Block State edit in list (onCellEdit)</w:t>
            </w:r>
          </w:p>
        </w:tc>
        <w:tc>
          <w:tcPr>
            <w:tcW w:type="dxa" w:w="720"/>
          </w:tcPr>
          <w:p>
            <w:r/>
            <w:r>
              <w:rPr>
                <w:rFonts w:ascii="Calibri" w:hAnsi="Calibri" w:eastAsia="Calibri"/>
                <w:sz w:val="17"/>
              </w:rPr>
              <w:t>3</w:t>
            </w:r>
          </w:p>
        </w:tc>
        <w:tc>
          <w:tcPr>
            <w:tcW w:type="dxa" w:w="864"/>
          </w:tcPr>
          <w:p>
            <w:r/>
            <w:r>
              <w:rPr>
                <w:rFonts w:ascii="Calibri" w:hAnsi="Calibri" w:eastAsia="Calibri"/>
                <w:sz w:val="17"/>
              </w:rPr>
              <w:t>High</w:t>
            </w:r>
          </w:p>
        </w:tc>
        <w:tc>
          <w:tcPr>
            <w:tcW w:type="dxa" w:w="1440"/>
          </w:tcPr>
          <w:p>
            <w:r/>
            <w:r>
              <w:rPr>
                <w:rFonts w:ascii="Calibri" w:hAnsi="Calibri" w:eastAsia="Calibri"/>
                <w:sz w:val="17"/>
              </w:rPr>
              <w:t>Mirthika R</w:t>
            </w:r>
          </w:p>
        </w:tc>
      </w:tr>
      <w:tr>
        <w:tc>
          <w:tcPr>
            <w:tcW w:type="dxa" w:w="864"/>
          </w:tcPr>
          <w:p>
            <w:r/>
            <w:r>
              <w:rPr>
                <w:rFonts w:ascii="Calibri" w:hAnsi="Calibri" w:eastAsia="Calibri"/>
                <w:sz w:val="17"/>
              </w:rPr>
              <w:t>Sprint-3</w:t>
            </w:r>
          </w:p>
        </w:tc>
        <w:tc>
          <w:tcPr>
            <w:tcW w:type="dxa" w:w="1728"/>
          </w:tcPr>
          <w:p>
            <w:r/>
            <w:r>
              <w:rPr>
                <w:rFonts w:ascii="Calibri" w:hAnsi="Calibri" w:eastAsia="Calibri"/>
                <w:sz w:val="17"/>
              </w:rPr>
            </w:r>
          </w:p>
        </w:tc>
        <w:tc>
          <w:tcPr>
            <w:tcW w:type="dxa" w:w="864"/>
          </w:tcPr>
          <w:p>
            <w:r/>
            <w:r>
              <w:rPr>
                <w:rFonts w:ascii="Calibri" w:hAnsi="Calibri" w:eastAsia="Calibri"/>
                <w:sz w:val="17"/>
              </w:rPr>
              <w:t>USN-10</w:t>
            </w:r>
          </w:p>
        </w:tc>
        <w:tc>
          <w:tcPr>
            <w:tcW w:type="dxa" w:w="2736"/>
          </w:tcPr>
          <w:p>
            <w:r/>
            <w:r>
              <w:rPr>
                <w:rFonts w:ascii="Calibri" w:hAnsi="Calibri" w:eastAsia="Calibri"/>
                <w:sz w:val="17"/>
              </w:rPr>
              <w:t>Every High-impact incident has assignee and group</w:t>
            </w:r>
          </w:p>
        </w:tc>
        <w:tc>
          <w:tcPr>
            <w:tcW w:type="dxa" w:w="720"/>
          </w:tcPr>
          <w:p>
            <w:r/>
            <w:r>
              <w:rPr>
                <w:rFonts w:ascii="Calibri" w:hAnsi="Calibri" w:eastAsia="Calibri"/>
                <w:sz w:val="17"/>
              </w:rPr>
              <w:t>2</w:t>
            </w:r>
          </w:p>
        </w:tc>
        <w:tc>
          <w:tcPr>
            <w:tcW w:type="dxa" w:w="864"/>
          </w:tcPr>
          <w:p>
            <w:r/>
            <w:r>
              <w:rPr>
                <w:rFonts w:ascii="Calibri" w:hAnsi="Calibri" w:eastAsia="Calibri"/>
                <w:sz w:val="17"/>
              </w:rPr>
              <w:t>Medium</w:t>
            </w:r>
          </w:p>
        </w:tc>
        <w:tc>
          <w:tcPr>
            <w:tcW w:type="dxa" w:w="1440"/>
          </w:tcPr>
          <w:p>
            <w:r/>
            <w:r>
              <w:rPr>
                <w:rFonts w:ascii="Calibri" w:hAnsi="Calibri" w:eastAsia="Calibri"/>
                <w:sz w:val="17"/>
              </w:rPr>
              <w:t>Mathangi S</w:t>
            </w:r>
          </w:p>
        </w:tc>
      </w:tr>
      <w:tr>
        <w:tc>
          <w:tcPr>
            <w:tcW w:type="dxa" w:w="864"/>
          </w:tcPr>
          <w:p>
            <w:r/>
            <w:r>
              <w:rPr>
                <w:rFonts w:ascii="Calibri" w:hAnsi="Calibri" w:eastAsia="Calibri"/>
                <w:sz w:val="17"/>
              </w:rPr>
              <w:t>Sprint-3</w:t>
            </w:r>
          </w:p>
        </w:tc>
        <w:tc>
          <w:tcPr>
            <w:tcW w:type="dxa" w:w="1728"/>
          </w:tcPr>
          <w:p>
            <w:r/>
            <w:r>
              <w:rPr>
                <w:rFonts w:ascii="Calibri" w:hAnsi="Calibri" w:eastAsia="Calibri"/>
                <w:sz w:val="17"/>
              </w:rPr>
              <w:t>Testing</w:t>
            </w:r>
          </w:p>
        </w:tc>
        <w:tc>
          <w:tcPr>
            <w:tcW w:type="dxa" w:w="864"/>
          </w:tcPr>
          <w:p>
            <w:r/>
            <w:r>
              <w:rPr>
                <w:rFonts w:ascii="Calibri" w:hAnsi="Calibri" w:eastAsia="Calibri"/>
                <w:sz w:val="17"/>
              </w:rPr>
              <w:t>USN-13</w:t>
            </w:r>
          </w:p>
        </w:tc>
        <w:tc>
          <w:tcPr>
            <w:tcW w:type="dxa" w:w="2736"/>
          </w:tcPr>
          <w:p>
            <w:r/>
            <w:r>
              <w:rPr>
                <w:rFonts w:ascii="Calibri" w:hAnsi="Calibri" w:eastAsia="Calibri"/>
                <w:sz w:val="17"/>
              </w:rPr>
              <w:t>Run test activities to confirm behaviours</w:t>
            </w:r>
          </w:p>
        </w:tc>
        <w:tc>
          <w:tcPr>
            <w:tcW w:type="dxa" w:w="720"/>
          </w:tcPr>
          <w:p>
            <w:r/>
            <w:r>
              <w:rPr>
                <w:rFonts w:ascii="Calibri" w:hAnsi="Calibri" w:eastAsia="Calibri"/>
                <w:sz w:val="17"/>
              </w:rPr>
              <w:t>3</w:t>
            </w:r>
          </w:p>
        </w:tc>
        <w:tc>
          <w:tcPr>
            <w:tcW w:type="dxa" w:w="864"/>
          </w:tcPr>
          <w:p>
            <w:r/>
            <w:r>
              <w:rPr>
                <w:rFonts w:ascii="Calibri" w:hAnsi="Calibri" w:eastAsia="Calibri"/>
                <w:sz w:val="17"/>
              </w:rPr>
              <w:t>Medium</w:t>
            </w:r>
          </w:p>
        </w:tc>
        <w:tc>
          <w:tcPr>
            <w:tcW w:type="dxa" w:w="1440"/>
          </w:tcPr>
          <w:p>
            <w:r/>
            <w:r>
              <w:rPr>
                <w:rFonts w:ascii="Calibri" w:hAnsi="Calibri" w:eastAsia="Calibri"/>
                <w:sz w:val="17"/>
              </w:rPr>
              <w:t>Muthu Priya U, Mathangi S</w:t>
            </w:r>
          </w:p>
        </w:tc>
      </w:tr>
      <w:tr>
        <w:tc>
          <w:tcPr>
            <w:tcW w:type="dxa" w:w="864"/>
          </w:tcPr>
          <w:p>
            <w:r/>
            <w:r>
              <w:rPr>
                <w:rFonts w:ascii="Calibri" w:hAnsi="Calibri" w:eastAsia="Calibri"/>
                <w:sz w:val="17"/>
              </w:rPr>
              <w:t>Sprint-3</w:t>
            </w:r>
          </w:p>
        </w:tc>
        <w:tc>
          <w:tcPr>
            <w:tcW w:type="dxa" w:w="1728"/>
          </w:tcPr>
          <w:p>
            <w:r/>
            <w:r>
              <w:rPr>
                <w:rFonts w:ascii="Calibri" w:hAnsi="Calibri" w:eastAsia="Calibri"/>
                <w:sz w:val="17"/>
              </w:rPr>
              <w:t>Incident Submission</w:t>
            </w:r>
          </w:p>
        </w:tc>
        <w:tc>
          <w:tcPr>
            <w:tcW w:type="dxa" w:w="864"/>
          </w:tcPr>
          <w:p>
            <w:r/>
            <w:r>
              <w:rPr>
                <w:rFonts w:ascii="Calibri" w:hAnsi="Calibri" w:eastAsia="Calibri"/>
                <w:sz w:val="17"/>
              </w:rPr>
              <w:t>USN-14</w:t>
            </w:r>
          </w:p>
        </w:tc>
        <w:tc>
          <w:tcPr>
            <w:tcW w:type="dxa" w:w="2736"/>
          </w:tcPr>
          <w:p>
            <w:r/>
            <w:r>
              <w:rPr>
                <w:rFonts w:ascii="Calibri" w:hAnsi="Calibri" w:eastAsia="Calibri"/>
                <w:sz w:val="17"/>
              </w:rPr>
              <w:t>High-impact issue reaches support with complete details</w:t>
            </w:r>
          </w:p>
        </w:tc>
        <w:tc>
          <w:tcPr>
            <w:tcW w:type="dxa" w:w="720"/>
          </w:tcPr>
          <w:p>
            <w:r/>
            <w:r>
              <w:rPr>
                <w:rFonts w:ascii="Calibri" w:hAnsi="Calibri" w:eastAsia="Calibri"/>
                <w:sz w:val="17"/>
              </w:rPr>
              <w:t>2</w:t>
            </w:r>
          </w:p>
        </w:tc>
        <w:tc>
          <w:tcPr>
            <w:tcW w:type="dxa" w:w="864"/>
          </w:tcPr>
          <w:p>
            <w:r/>
            <w:r>
              <w:rPr>
                <w:rFonts w:ascii="Calibri" w:hAnsi="Calibri" w:eastAsia="Calibri"/>
                <w:sz w:val="17"/>
              </w:rPr>
              <w:t>Medium</w:t>
            </w:r>
          </w:p>
        </w:tc>
        <w:tc>
          <w:tcPr>
            <w:tcW w:type="dxa" w:w="1440"/>
          </w:tcPr>
          <w:p>
            <w:r/>
            <w:r>
              <w:rPr>
                <w:rFonts w:ascii="Calibri" w:hAnsi="Calibri" w:eastAsia="Calibri"/>
                <w:sz w:val="17"/>
              </w:rPr>
              <w:t>Meena Varshini T P</w:t>
            </w:r>
          </w:p>
        </w:tc>
      </w:tr>
    </w:tbl>
    <w:p>
      <w:pPr>
        <w:spacing w:after="40"/>
      </w:pPr>
    </w:p>
    <w:p>
      <w:pPr>
        <w:keepNext/>
        <w:spacing w:after="120" w:before="0"/>
        <w:jc w:val="both"/>
      </w:pPr>
      <w:r>
        <w:rPr>
          <w:rFonts w:ascii="Calibri" w:hAnsi="Calibri" w:eastAsia="Calibri"/>
          <w:b/>
          <w:i w:val="0"/>
          <w:sz w:val="22"/>
        </w:rPr>
        <w:t>Project tracker, velocity and burndown chart:</w:t>
      </w:r>
    </w:p>
    <w:tbl>
      <w:tblPr>
        <w:tblStyle w:val="TableGrid"/>
        <w:tblW w:type="auto" w:w="0"/>
        <w:jc w:val="center"/>
        <w:tblLayout w:type="fixed"/>
        <w:tblLook w:firstColumn="1" w:firstRow="1" w:lastColumn="0" w:lastRow="0" w:noHBand="0" w:noVBand="1" w:val="04A0"/>
      </w:tblPr>
      <w:tblGrid>
        <w:gridCol w:w="1008"/>
        <w:gridCol w:w="1152"/>
        <w:gridCol w:w="1008"/>
        <w:gridCol w:w="1440"/>
        <w:gridCol w:w="1440"/>
        <w:gridCol w:w="1728"/>
        <w:gridCol w:w="1440"/>
      </w:tblGrid>
      <w:tr>
        <w:trPr>
          <w:tblHeader w:val="true"/>
        </w:trPr>
        <w:tc>
          <w:tcPr>
            <w:tcW w:type="dxa" w:w="1008"/>
            <w:shd w:val="clear" w:color="auto" w:fill="D9E2F3"/>
          </w:tcPr>
          <w:p>
            <w:r/>
            <w:r>
              <w:rPr>
                <w:rFonts w:ascii="Calibri" w:hAnsi="Calibri" w:eastAsia="Calibri"/>
                <w:b/>
                <w:sz w:val="17"/>
              </w:rPr>
              <w:t>Sprint</w:t>
            </w:r>
          </w:p>
        </w:tc>
        <w:tc>
          <w:tcPr>
            <w:tcW w:type="dxa" w:w="1152"/>
            <w:shd w:val="clear" w:color="auto" w:fill="D9E2F3"/>
          </w:tcPr>
          <w:p>
            <w:r/>
            <w:r>
              <w:rPr>
                <w:rFonts w:ascii="Calibri" w:hAnsi="Calibri" w:eastAsia="Calibri"/>
                <w:b/>
                <w:sz w:val="17"/>
              </w:rPr>
              <w:t>Total Story Points</w:t>
            </w:r>
          </w:p>
        </w:tc>
        <w:tc>
          <w:tcPr>
            <w:tcW w:type="dxa" w:w="1008"/>
            <w:shd w:val="clear" w:color="auto" w:fill="D9E2F3"/>
          </w:tcPr>
          <w:p>
            <w:r/>
            <w:r>
              <w:rPr>
                <w:rFonts w:ascii="Calibri" w:hAnsi="Calibri" w:eastAsia="Calibri"/>
                <w:b/>
                <w:sz w:val="17"/>
              </w:rPr>
              <w:t>Duration</w:t>
            </w:r>
          </w:p>
        </w:tc>
        <w:tc>
          <w:tcPr>
            <w:tcW w:type="dxa" w:w="1440"/>
            <w:shd w:val="clear" w:color="auto" w:fill="D9E2F3"/>
          </w:tcPr>
          <w:p>
            <w:r/>
            <w:r>
              <w:rPr>
                <w:rFonts w:ascii="Calibri" w:hAnsi="Calibri" w:eastAsia="Calibri"/>
                <w:b/>
                <w:sz w:val="17"/>
              </w:rPr>
              <w:t>Sprint Start Date</w:t>
            </w:r>
          </w:p>
        </w:tc>
        <w:tc>
          <w:tcPr>
            <w:tcW w:type="dxa" w:w="1440"/>
            <w:shd w:val="clear" w:color="auto" w:fill="D9E2F3"/>
          </w:tcPr>
          <w:p>
            <w:r/>
            <w:r>
              <w:rPr>
                <w:rFonts w:ascii="Calibri" w:hAnsi="Calibri" w:eastAsia="Calibri"/>
                <w:b/>
                <w:sz w:val="17"/>
              </w:rPr>
              <w:t>Sprint End Date (Planned)</w:t>
            </w:r>
          </w:p>
        </w:tc>
        <w:tc>
          <w:tcPr>
            <w:tcW w:type="dxa" w:w="1728"/>
            <w:shd w:val="clear" w:color="auto" w:fill="D9E2F3"/>
          </w:tcPr>
          <w:p>
            <w:r/>
            <w:r>
              <w:rPr>
                <w:rFonts w:ascii="Calibri" w:hAnsi="Calibri" w:eastAsia="Calibri"/>
                <w:b/>
                <w:sz w:val="17"/>
              </w:rPr>
              <w:t>Story Points Completed (as on Planned End Date)</w:t>
            </w:r>
          </w:p>
        </w:tc>
        <w:tc>
          <w:tcPr>
            <w:tcW w:type="dxa" w:w="1440"/>
            <w:shd w:val="clear" w:color="auto" w:fill="D9E2F3"/>
          </w:tcPr>
          <w:p>
            <w:r/>
            <w:r>
              <w:rPr>
                <w:rFonts w:ascii="Calibri" w:hAnsi="Calibri" w:eastAsia="Calibri"/>
                <w:b/>
                <w:sz w:val="17"/>
              </w:rPr>
              <w:t>Sprint Release Date (Actual)</w:t>
            </w:r>
          </w:p>
        </w:tc>
      </w:tr>
      <w:tr>
        <w:tc>
          <w:tcPr>
            <w:tcW w:type="dxa" w:w="1008"/>
          </w:tcPr>
          <w:p>
            <w:r/>
            <w:r>
              <w:rPr>
                <w:rFonts w:ascii="Calibri" w:hAnsi="Calibri" w:eastAsia="Calibri"/>
                <w:sz w:val="17"/>
              </w:rPr>
              <w:t>Sprint-1</w:t>
            </w:r>
          </w:p>
        </w:tc>
        <w:tc>
          <w:tcPr>
            <w:tcW w:type="dxa" w:w="1152"/>
          </w:tcPr>
          <w:p>
            <w:r/>
            <w:r>
              <w:rPr>
                <w:rFonts w:ascii="Calibri" w:hAnsi="Calibri" w:eastAsia="Calibri"/>
                <w:sz w:val="17"/>
              </w:rPr>
              <w:t>13</w:t>
            </w:r>
          </w:p>
        </w:tc>
        <w:tc>
          <w:tcPr>
            <w:tcW w:type="dxa" w:w="1008"/>
          </w:tcPr>
          <w:p>
            <w:r/>
            <w:r>
              <w:rPr>
                <w:rFonts w:ascii="Calibri" w:hAnsi="Calibri" w:eastAsia="Calibri"/>
                <w:sz w:val="17"/>
              </w:rPr>
              <w:t>6 Days</w:t>
            </w:r>
          </w:p>
        </w:tc>
        <w:tc>
          <w:tcPr>
            <w:tcW w:type="dxa" w:w="1440"/>
          </w:tcPr>
          <w:p>
            <w:r/>
            <w:r>
              <w:rPr>
                <w:rFonts w:ascii="Calibri" w:hAnsi="Calibri" w:eastAsia="Calibri"/>
                <w:sz w:val="17"/>
              </w:rPr>
              <w:t>05 Oct 2026</w:t>
            </w:r>
          </w:p>
        </w:tc>
        <w:tc>
          <w:tcPr>
            <w:tcW w:type="dxa" w:w="1440"/>
          </w:tcPr>
          <w:p>
            <w:r/>
            <w:r>
              <w:rPr>
                <w:rFonts w:ascii="Calibri" w:hAnsi="Calibri" w:eastAsia="Calibri"/>
                <w:sz w:val="17"/>
              </w:rPr>
              <w:t>10 Oct 2026</w:t>
            </w:r>
          </w:p>
        </w:tc>
        <w:tc>
          <w:tcPr>
            <w:tcW w:type="dxa" w:w="1728"/>
          </w:tcPr>
          <w:p>
            <w:r/>
            <w:r>
              <w:rPr>
                <w:rFonts w:ascii="Calibri" w:hAnsi="Calibri" w:eastAsia="Calibri"/>
                <w:sz w:val="17"/>
              </w:rPr>
            </w:r>
          </w:p>
        </w:tc>
        <w:tc>
          <w:tcPr>
            <w:tcW w:type="dxa" w:w="1440"/>
          </w:tcPr>
          <w:p>
            <w:r/>
            <w:r>
              <w:rPr>
                <w:rFonts w:ascii="Calibri" w:hAnsi="Calibri" w:eastAsia="Calibri"/>
                <w:sz w:val="17"/>
              </w:rPr>
            </w:r>
          </w:p>
        </w:tc>
      </w:tr>
      <w:tr>
        <w:tc>
          <w:tcPr>
            <w:tcW w:type="dxa" w:w="1008"/>
          </w:tcPr>
          <w:p>
            <w:r/>
            <w:r>
              <w:rPr>
                <w:rFonts w:ascii="Calibri" w:hAnsi="Calibri" w:eastAsia="Calibri"/>
                <w:sz w:val="17"/>
              </w:rPr>
              <w:t>Sprint-2</w:t>
            </w:r>
          </w:p>
        </w:tc>
        <w:tc>
          <w:tcPr>
            <w:tcW w:type="dxa" w:w="1152"/>
          </w:tcPr>
          <w:p>
            <w:r/>
            <w:r>
              <w:rPr>
                <w:rFonts w:ascii="Calibri" w:hAnsi="Calibri" w:eastAsia="Calibri"/>
                <w:sz w:val="17"/>
              </w:rPr>
              <w:t>10</w:t>
            </w:r>
          </w:p>
        </w:tc>
        <w:tc>
          <w:tcPr>
            <w:tcW w:type="dxa" w:w="1008"/>
          </w:tcPr>
          <w:p>
            <w:r/>
            <w:r>
              <w:rPr>
                <w:rFonts w:ascii="Calibri" w:hAnsi="Calibri" w:eastAsia="Calibri"/>
                <w:sz w:val="17"/>
              </w:rPr>
              <w:t>6 Days</w:t>
            </w:r>
          </w:p>
        </w:tc>
        <w:tc>
          <w:tcPr>
            <w:tcW w:type="dxa" w:w="1440"/>
          </w:tcPr>
          <w:p>
            <w:r/>
            <w:r>
              <w:rPr>
                <w:rFonts w:ascii="Calibri" w:hAnsi="Calibri" w:eastAsia="Calibri"/>
                <w:sz w:val="17"/>
              </w:rPr>
              <w:t>12 Oct 2026</w:t>
            </w:r>
          </w:p>
        </w:tc>
        <w:tc>
          <w:tcPr>
            <w:tcW w:type="dxa" w:w="1440"/>
          </w:tcPr>
          <w:p>
            <w:r/>
            <w:r>
              <w:rPr>
                <w:rFonts w:ascii="Calibri" w:hAnsi="Calibri" w:eastAsia="Calibri"/>
                <w:sz w:val="17"/>
              </w:rPr>
              <w:t>17 Oct 2026</w:t>
            </w:r>
          </w:p>
        </w:tc>
        <w:tc>
          <w:tcPr>
            <w:tcW w:type="dxa" w:w="1728"/>
          </w:tcPr>
          <w:p>
            <w:r/>
            <w:r>
              <w:rPr>
                <w:rFonts w:ascii="Calibri" w:hAnsi="Calibri" w:eastAsia="Calibri"/>
                <w:sz w:val="17"/>
              </w:rPr>
            </w:r>
          </w:p>
        </w:tc>
        <w:tc>
          <w:tcPr>
            <w:tcW w:type="dxa" w:w="1440"/>
          </w:tcPr>
          <w:p>
            <w:r/>
            <w:r>
              <w:rPr>
                <w:rFonts w:ascii="Calibri" w:hAnsi="Calibri" w:eastAsia="Calibri"/>
                <w:sz w:val="17"/>
              </w:rPr>
            </w:r>
          </w:p>
        </w:tc>
      </w:tr>
      <w:tr>
        <w:tc>
          <w:tcPr>
            <w:tcW w:type="dxa" w:w="1008"/>
          </w:tcPr>
          <w:p>
            <w:r/>
            <w:r>
              <w:rPr>
                <w:rFonts w:ascii="Calibri" w:hAnsi="Calibri" w:eastAsia="Calibri"/>
                <w:sz w:val="17"/>
              </w:rPr>
              <w:t>Sprint-3</w:t>
            </w:r>
          </w:p>
        </w:tc>
        <w:tc>
          <w:tcPr>
            <w:tcW w:type="dxa" w:w="1152"/>
          </w:tcPr>
          <w:p>
            <w:r/>
            <w:r>
              <w:rPr>
                <w:rFonts w:ascii="Calibri" w:hAnsi="Calibri" w:eastAsia="Calibri"/>
                <w:sz w:val="17"/>
              </w:rPr>
              <w:t>7</w:t>
            </w:r>
          </w:p>
        </w:tc>
        <w:tc>
          <w:tcPr>
            <w:tcW w:type="dxa" w:w="1008"/>
          </w:tcPr>
          <w:p>
            <w:r/>
            <w:r>
              <w:rPr>
                <w:rFonts w:ascii="Calibri" w:hAnsi="Calibri" w:eastAsia="Calibri"/>
                <w:sz w:val="17"/>
              </w:rPr>
              <w:t>6 Days</w:t>
            </w:r>
          </w:p>
        </w:tc>
        <w:tc>
          <w:tcPr>
            <w:tcW w:type="dxa" w:w="1440"/>
          </w:tcPr>
          <w:p>
            <w:r/>
            <w:r>
              <w:rPr>
                <w:rFonts w:ascii="Calibri" w:hAnsi="Calibri" w:eastAsia="Calibri"/>
                <w:sz w:val="17"/>
              </w:rPr>
              <w:t>19 Oct 2026</w:t>
            </w:r>
          </w:p>
        </w:tc>
        <w:tc>
          <w:tcPr>
            <w:tcW w:type="dxa" w:w="1440"/>
          </w:tcPr>
          <w:p>
            <w:r/>
            <w:r>
              <w:rPr>
                <w:rFonts w:ascii="Calibri" w:hAnsi="Calibri" w:eastAsia="Calibri"/>
                <w:sz w:val="17"/>
              </w:rPr>
              <w:t>24 Oct 2026</w:t>
            </w:r>
          </w:p>
        </w:tc>
        <w:tc>
          <w:tcPr>
            <w:tcW w:type="dxa" w:w="1728"/>
          </w:tcPr>
          <w:p>
            <w:r/>
            <w:r>
              <w:rPr>
                <w:rFonts w:ascii="Calibri" w:hAnsi="Calibri" w:eastAsia="Calibri"/>
                <w:sz w:val="17"/>
              </w:rPr>
            </w:r>
          </w:p>
        </w:tc>
        <w:tc>
          <w:tcPr>
            <w:tcW w:type="dxa" w:w="1440"/>
          </w:tcPr>
          <w:p>
            <w:r/>
            <w:r>
              <w:rPr>
                <w:rFonts w:ascii="Calibri" w:hAnsi="Calibri" w:eastAsia="Calibri"/>
                <w:sz w:val="17"/>
              </w:rPr>
            </w:r>
          </w:p>
        </w:tc>
      </w:tr>
    </w:tbl>
    <w:p>
      <w:pPr>
        <w:spacing w:after="40"/>
      </w:pPr>
    </w:p>
    <w:p>
      <w:pPr>
        <w:spacing w:after="120" w:before="0"/>
        <w:jc w:val="both"/>
      </w:pPr>
      <w:r>
        <w:rPr>
          <w:rFonts w:ascii="Calibri" w:hAnsi="Calibri" w:eastAsia="Calibri"/>
          <w:b w:val="0"/>
          <w:i w:val="0"/>
          <w:sz w:val="22"/>
        </w:rPr>
        <w:t>Velocity: total story points = 13 + 10 + 7 = 30 over 3 sprints, so the team velocity is 30 / 3 = 10 story points per sprint. With a 6-day sprint, the average velocity per day is AV = velocity / sprint duration = 10 / 6 ≈ 1.67 story points per day.</w:t>
      </w:r>
    </w:p>
    <w:p>
      <w:pPr>
        <w:spacing w:after="40"/>
        <w:jc w:val="center"/>
      </w:pPr>
      <w:r>
        <w:drawing>
          <wp:inline xmlns:a="http://schemas.openxmlformats.org/drawingml/2006/main" xmlns:pic="http://schemas.openxmlformats.org/drawingml/2006/picture">
            <wp:extent cx="5120640" cy="2560320"/>
            <wp:docPr id="13" name="Picture 13"/>
            <wp:cNvGraphicFramePr>
              <a:graphicFrameLocks noChangeAspect="1"/>
            </wp:cNvGraphicFramePr>
            <a:graphic>
              <a:graphicData uri="http://schemas.openxmlformats.org/drawingml/2006/picture">
                <pic:pic>
                  <pic:nvPicPr>
                    <pic:cNvPr id="0" name="burndown.png"/>
                    <pic:cNvPicPr/>
                  </pic:nvPicPr>
                  <pic:blipFill>
                    <a:blip r:embed="rId21"/>
                    <a:stretch>
                      <a:fillRect/>
                    </a:stretch>
                  </pic:blipFill>
                  <pic:spPr>
                    <a:xfrm>
                      <a:off x="0" y="0"/>
                      <a:ext cx="5120640" cy="2560320"/>
                    </a:xfrm>
                    <a:prstGeom prst="rect"/>
                  </pic:spPr>
                </pic:pic>
              </a:graphicData>
            </a:graphic>
          </wp:inline>
        </w:drawing>
      </w:r>
    </w:p>
    <w:p>
      <w:pPr>
        <w:spacing w:after="160"/>
        <w:jc w:val="center"/>
      </w:pPr>
      <w:r>
        <w:rPr>
          <w:rFonts w:ascii="Calibri" w:hAnsi="Calibri" w:eastAsia="Calibri"/>
          <w:b/>
          <w:i/>
          <w:sz w:val="19"/>
        </w:rPr>
        <w:t>Figure 5.1: Planned burndown chart</w:t>
      </w:r>
    </w:p>
    <w:p>
      <w:pPr>
        <w:pStyle w:val="Heading1"/>
      </w:pPr>
      <w:r>
        <w:t>6. FUNCTIONAL AND PERFORMANCE TESTING</w:t>
      </w:r>
    </w:p>
    <w:p>
      <w:pPr>
        <w:pStyle w:val="Heading2"/>
      </w:pPr>
      <w:r>
        <w:t>6.1 Performance Testing</w:t>
      </w:r>
    </w:p>
    <w:p>
      <w:pPr>
        <w:spacing w:after="120" w:before="0"/>
        <w:jc w:val="both"/>
      </w:pPr>
      <w:r>
        <w:rPr>
          <w:rFonts w:ascii="Calibri" w:hAnsi="Calibri" w:eastAsia="Calibri"/>
          <w:b w:val="0"/>
          <w:i w:val="0"/>
          <w:sz w:val="22"/>
        </w:rPr>
        <w:t>Functional (FT) and performance (PT) test cases were prepared for the UI Policy and the three Client Scripts. Actual results and Pass/Fail are recorded after execution on the ServiceNow instance. Performance targets are proposed limits for this lightweight client-side solution. User acceptance test cases (TC-001 to TC-012) are documented separately in the UAT report.</w:t>
      </w:r>
    </w:p>
    <w:tbl>
      <w:tblPr>
        <w:tblStyle w:val="TableGrid"/>
        <w:tblW w:type="auto" w:w="0"/>
        <w:jc w:val="center"/>
        <w:tblLayout w:type="fixed"/>
        <w:tblLook w:firstColumn="1" w:firstRow="1" w:lastColumn="0" w:lastRow="0" w:noHBand="0" w:noVBand="1" w:val="04A0"/>
      </w:tblPr>
      <w:tblGrid>
        <w:gridCol w:w="792"/>
        <w:gridCol w:w="1656"/>
        <w:gridCol w:w="2160"/>
        <w:gridCol w:w="2016"/>
        <w:gridCol w:w="1008"/>
        <w:gridCol w:w="1008"/>
      </w:tblGrid>
      <w:tr>
        <w:trPr>
          <w:tblHeader w:val="true"/>
        </w:trPr>
        <w:tc>
          <w:tcPr>
            <w:tcW w:type="dxa" w:w="792"/>
            <w:shd w:val="clear" w:color="auto" w:fill="D9E2F3"/>
          </w:tcPr>
          <w:p>
            <w:r/>
            <w:r>
              <w:rPr>
                <w:rFonts w:ascii="Calibri" w:hAnsi="Calibri" w:eastAsia="Calibri"/>
                <w:b/>
                <w:sz w:val="16"/>
              </w:rPr>
              <w:t>Test Case ID</w:t>
            </w:r>
          </w:p>
        </w:tc>
        <w:tc>
          <w:tcPr>
            <w:tcW w:type="dxa" w:w="1656"/>
            <w:shd w:val="clear" w:color="auto" w:fill="D9E2F3"/>
          </w:tcPr>
          <w:p>
            <w:r/>
            <w:r>
              <w:rPr>
                <w:rFonts w:ascii="Calibri" w:hAnsi="Calibri" w:eastAsia="Calibri"/>
                <w:b/>
                <w:sz w:val="16"/>
              </w:rPr>
              <w:t>Scenario</w:t>
            </w:r>
          </w:p>
        </w:tc>
        <w:tc>
          <w:tcPr>
            <w:tcW w:type="dxa" w:w="2160"/>
            <w:shd w:val="clear" w:color="auto" w:fill="D9E2F3"/>
          </w:tcPr>
          <w:p>
            <w:r/>
            <w:r>
              <w:rPr>
                <w:rFonts w:ascii="Calibri" w:hAnsi="Calibri" w:eastAsia="Calibri"/>
                <w:b/>
                <w:sz w:val="16"/>
              </w:rPr>
              <w:t>Test Steps</w:t>
            </w:r>
          </w:p>
        </w:tc>
        <w:tc>
          <w:tcPr>
            <w:tcW w:type="dxa" w:w="2016"/>
            <w:shd w:val="clear" w:color="auto" w:fill="D9E2F3"/>
          </w:tcPr>
          <w:p>
            <w:r/>
            <w:r>
              <w:rPr>
                <w:rFonts w:ascii="Calibri" w:hAnsi="Calibri" w:eastAsia="Calibri"/>
                <w:b/>
                <w:sz w:val="16"/>
              </w:rPr>
              <w:t>Expected Result</w:t>
            </w:r>
          </w:p>
        </w:tc>
        <w:tc>
          <w:tcPr>
            <w:tcW w:type="dxa" w:w="1008"/>
            <w:shd w:val="clear" w:color="auto" w:fill="D9E2F3"/>
          </w:tcPr>
          <w:p>
            <w:r/>
            <w:r>
              <w:rPr>
                <w:rFonts w:ascii="Calibri" w:hAnsi="Calibri" w:eastAsia="Calibri"/>
                <w:b/>
                <w:sz w:val="16"/>
              </w:rPr>
              <w:t>Actual Result</w:t>
            </w:r>
          </w:p>
        </w:tc>
        <w:tc>
          <w:tcPr>
            <w:tcW w:type="dxa" w:w="1008"/>
            <w:shd w:val="clear" w:color="auto" w:fill="D9E2F3"/>
          </w:tcPr>
          <w:p>
            <w:r/>
            <w:r>
              <w:rPr>
                <w:rFonts w:ascii="Calibri" w:hAnsi="Calibri" w:eastAsia="Calibri"/>
                <w:b/>
                <w:sz w:val="16"/>
              </w:rPr>
              <w:t>Pass/Fail</w:t>
            </w:r>
          </w:p>
        </w:tc>
      </w:tr>
      <w:tr>
        <w:tc>
          <w:tcPr>
            <w:tcW w:type="dxa" w:w="792"/>
          </w:tcPr>
          <w:p>
            <w:r/>
            <w:r>
              <w:rPr>
                <w:rFonts w:ascii="Calibri" w:hAnsi="Calibri" w:eastAsia="Calibri"/>
                <w:sz w:val="16"/>
              </w:rPr>
              <w:t>FT-01</w:t>
            </w:r>
          </w:p>
        </w:tc>
        <w:tc>
          <w:tcPr>
            <w:tcW w:type="dxa" w:w="1656"/>
          </w:tcPr>
          <w:p>
            <w:r/>
            <w:r>
              <w:rPr>
                <w:rFonts w:ascii="Calibri" w:hAnsi="Calibri" w:eastAsia="Calibri"/>
                <w:sz w:val="16"/>
              </w:rPr>
              <w:t>UI Policy – mandatory field (High impact)</w:t>
            </w:r>
          </w:p>
        </w:tc>
        <w:tc>
          <w:tcPr>
            <w:tcW w:type="dxa" w:w="2160"/>
          </w:tcPr>
          <w:p>
            <w:r/>
            <w:r>
              <w:rPr>
                <w:rFonts w:ascii="Calibri" w:hAnsi="Calibri" w:eastAsia="Calibri"/>
                <w:sz w:val="16"/>
              </w:rPr>
              <w:t>Set Impact = High, leave Assignment group empty and submit</w:t>
            </w:r>
          </w:p>
        </w:tc>
        <w:tc>
          <w:tcPr>
            <w:tcW w:type="dxa" w:w="2016"/>
          </w:tcPr>
          <w:p>
            <w:r/>
            <w:r>
              <w:rPr>
                <w:rFonts w:ascii="Calibri" w:hAnsi="Calibri" w:eastAsia="Calibri"/>
                <w:sz w:val="16"/>
              </w:rPr>
              <w:t>Assignment group is mandatory; form cannot be submitted without it</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FT-02</w:t>
            </w:r>
          </w:p>
        </w:tc>
        <w:tc>
          <w:tcPr>
            <w:tcW w:type="dxa" w:w="1656"/>
          </w:tcPr>
          <w:p>
            <w:r/>
            <w:r>
              <w:rPr>
                <w:rFonts w:ascii="Calibri" w:hAnsi="Calibri" w:eastAsia="Calibri"/>
                <w:sz w:val="16"/>
              </w:rPr>
              <w:t>UI Policy Action – Urgency read-only</w:t>
            </w:r>
          </w:p>
        </w:tc>
        <w:tc>
          <w:tcPr>
            <w:tcW w:type="dxa" w:w="2160"/>
          </w:tcPr>
          <w:p>
            <w:r/>
            <w:r>
              <w:rPr>
                <w:rFonts w:ascii="Calibri" w:hAnsi="Calibri" w:eastAsia="Calibri"/>
                <w:sz w:val="16"/>
              </w:rPr>
              <w:t>With Impact = High, try to change Urgency</w:t>
            </w:r>
          </w:p>
        </w:tc>
        <w:tc>
          <w:tcPr>
            <w:tcW w:type="dxa" w:w="2016"/>
          </w:tcPr>
          <w:p>
            <w:r/>
            <w:r>
              <w:rPr>
                <w:rFonts w:ascii="Calibri" w:hAnsi="Calibri" w:eastAsia="Calibri"/>
                <w:sz w:val="16"/>
              </w:rPr>
              <w:t>Urgency is visible but read-only</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FT-03</w:t>
            </w:r>
          </w:p>
        </w:tc>
        <w:tc>
          <w:tcPr>
            <w:tcW w:type="dxa" w:w="1656"/>
          </w:tcPr>
          <w:p>
            <w:r/>
            <w:r>
              <w:rPr>
                <w:rFonts w:ascii="Calibri" w:hAnsi="Calibri" w:eastAsia="Calibri"/>
                <w:sz w:val="16"/>
              </w:rPr>
              <w:t>onChange – auto-set Urgency</w:t>
            </w:r>
          </w:p>
        </w:tc>
        <w:tc>
          <w:tcPr>
            <w:tcW w:type="dxa" w:w="2160"/>
          </w:tcPr>
          <w:p>
            <w:r/>
            <w:r>
              <w:rPr>
                <w:rFonts w:ascii="Calibri" w:hAnsi="Calibri" w:eastAsia="Calibri"/>
                <w:sz w:val="16"/>
              </w:rPr>
              <w:t>Change Impact to High</w:t>
            </w:r>
          </w:p>
        </w:tc>
        <w:tc>
          <w:tcPr>
            <w:tcW w:type="dxa" w:w="2016"/>
          </w:tcPr>
          <w:p>
            <w:r/>
            <w:r>
              <w:rPr>
                <w:rFonts w:ascii="Calibri" w:hAnsi="Calibri" w:eastAsia="Calibri"/>
                <w:sz w:val="16"/>
              </w:rPr>
              <w:t>Urgency set to 1 – High with information message</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FT-04</w:t>
            </w:r>
          </w:p>
        </w:tc>
        <w:tc>
          <w:tcPr>
            <w:tcW w:type="dxa" w:w="1656"/>
          </w:tcPr>
          <w:p>
            <w:r/>
            <w:r>
              <w:rPr>
                <w:rFonts w:ascii="Calibri" w:hAnsi="Calibri" w:eastAsia="Calibri"/>
                <w:sz w:val="16"/>
              </w:rPr>
              <w:t>onSubmit – block save</w:t>
            </w:r>
          </w:p>
        </w:tc>
        <w:tc>
          <w:tcPr>
            <w:tcW w:type="dxa" w:w="2160"/>
          </w:tcPr>
          <w:p>
            <w:r/>
            <w:r>
              <w:rPr>
                <w:rFonts w:ascii="Calibri" w:hAnsi="Calibri" w:eastAsia="Calibri"/>
                <w:sz w:val="16"/>
              </w:rPr>
              <w:t>Impact = High, Assigned To empty, Submit</w:t>
            </w:r>
          </w:p>
        </w:tc>
        <w:tc>
          <w:tcPr>
            <w:tcW w:type="dxa" w:w="2016"/>
          </w:tcPr>
          <w:p>
            <w:r/>
            <w:r>
              <w:rPr>
                <w:rFonts w:ascii="Calibri" w:hAnsi="Calibri" w:eastAsia="Calibri"/>
                <w:sz w:val="16"/>
              </w:rPr>
              <w:t>Record not saved; error shown on Assigned To</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FT-05</w:t>
            </w:r>
          </w:p>
        </w:tc>
        <w:tc>
          <w:tcPr>
            <w:tcW w:type="dxa" w:w="1656"/>
          </w:tcPr>
          <w:p>
            <w:r/>
            <w:r>
              <w:rPr>
                <w:rFonts w:ascii="Calibri" w:hAnsi="Calibri" w:eastAsia="Calibri"/>
                <w:sz w:val="16"/>
              </w:rPr>
              <w:t>Successful save</w:t>
            </w:r>
          </w:p>
        </w:tc>
        <w:tc>
          <w:tcPr>
            <w:tcW w:type="dxa" w:w="2160"/>
          </w:tcPr>
          <w:p>
            <w:r/>
            <w:r>
              <w:rPr>
                <w:rFonts w:ascii="Calibri" w:hAnsi="Calibri" w:eastAsia="Calibri"/>
                <w:sz w:val="16"/>
              </w:rPr>
              <w:t>Impact = High, fill Assignment group and Assigned To, Submit</w:t>
            </w:r>
          </w:p>
        </w:tc>
        <w:tc>
          <w:tcPr>
            <w:tcW w:type="dxa" w:w="2016"/>
          </w:tcPr>
          <w:p>
            <w:r/>
            <w:r>
              <w:rPr>
                <w:rFonts w:ascii="Calibri" w:hAnsi="Calibri" w:eastAsia="Calibri"/>
                <w:sz w:val="16"/>
              </w:rPr>
              <w:t>Incident saved successfully</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FT-06</w:t>
            </w:r>
          </w:p>
        </w:tc>
        <w:tc>
          <w:tcPr>
            <w:tcW w:type="dxa" w:w="1656"/>
          </w:tcPr>
          <w:p>
            <w:r/>
            <w:r>
              <w:rPr>
                <w:rFonts w:ascii="Calibri" w:hAnsi="Calibri" w:eastAsia="Calibri"/>
                <w:sz w:val="16"/>
              </w:rPr>
              <w:t>Reverse condition</w:t>
            </w:r>
          </w:p>
        </w:tc>
        <w:tc>
          <w:tcPr>
            <w:tcW w:type="dxa" w:w="2160"/>
          </w:tcPr>
          <w:p>
            <w:r/>
            <w:r>
              <w:rPr>
                <w:rFonts w:ascii="Calibri" w:hAnsi="Calibri" w:eastAsia="Calibri"/>
                <w:sz w:val="16"/>
              </w:rPr>
              <w:t>Change Impact from High to Medium</w:t>
            </w:r>
          </w:p>
        </w:tc>
        <w:tc>
          <w:tcPr>
            <w:tcW w:type="dxa" w:w="2016"/>
          </w:tcPr>
          <w:p>
            <w:r/>
            <w:r>
              <w:rPr>
                <w:rFonts w:ascii="Calibri" w:hAnsi="Calibri" w:eastAsia="Calibri"/>
                <w:sz w:val="16"/>
              </w:rPr>
              <w:t>Assignment group not mandatory, Urgency editable, record saves</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FT-07</w:t>
            </w:r>
          </w:p>
        </w:tc>
        <w:tc>
          <w:tcPr>
            <w:tcW w:type="dxa" w:w="1656"/>
          </w:tcPr>
          <w:p>
            <w:r/>
            <w:r>
              <w:rPr>
                <w:rFonts w:ascii="Calibri" w:hAnsi="Calibri" w:eastAsia="Calibri"/>
                <w:sz w:val="16"/>
              </w:rPr>
              <w:t>Non-High impact behaviour</w:t>
            </w:r>
          </w:p>
        </w:tc>
        <w:tc>
          <w:tcPr>
            <w:tcW w:type="dxa" w:w="2160"/>
          </w:tcPr>
          <w:p>
            <w:r/>
            <w:r>
              <w:rPr>
                <w:rFonts w:ascii="Calibri" w:hAnsi="Calibri" w:eastAsia="Calibri"/>
                <w:sz w:val="16"/>
              </w:rPr>
              <w:t>Impact = Medium/Low, Assigned To empty, Submit</w:t>
            </w:r>
          </w:p>
        </w:tc>
        <w:tc>
          <w:tcPr>
            <w:tcW w:type="dxa" w:w="2016"/>
          </w:tcPr>
          <w:p>
            <w:r/>
            <w:r>
              <w:rPr>
                <w:rFonts w:ascii="Calibri" w:hAnsi="Calibri" w:eastAsia="Calibri"/>
                <w:sz w:val="16"/>
              </w:rPr>
              <w:t>Record saves normally</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FT-08</w:t>
            </w:r>
          </w:p>
        </w:tc>
        <w:tc>
          <w:tcPr>
            <w:tcW w:type="dxa" w:w="1656"/>
          </w:tcPr>
          <w:p>
            <w:r/>
            <w:r>
              <w:rPr>
                <w:rFonts w:ascii="Calibri" w:hAnsi="Calibri" w:eastAsia="Calibri"/>
                <w:sz w:val="16"/>
              </w:rPr>
              <w:t>onCellEdit – list edit blocking</w:t>
            </w:r>
          </w:p>
        </w:tc>
        <w:tc>
          <w:tcPr>
            <w:tcW w:type="dxa" w:w="2160"/>
          </w:tcPr>
          <w:p>
            <w:r/>
            <w:r>
              <w:rPr>
                <w:rFonts w:ascii="Calibri" w:hAnsi="Calibri" w:eastAsia="Calibri"/>
                <w:sz w:val="16"/>
              </w:rPr>
              <w:t>Double-click State in the list and change it</w:t>
            </w:r>
          </w:p>
        </w:tc>
        <w:tc>
          <w:tcPr>
            <w:tcW w:type="dxa" w:w="2016"/>
          </w:tcPr>
          <w:p>
            <w:r/>
            <w:r>
              <w:rPr>
                <w:rFonts w:ascii="Calibri" w:hAnsi="Calibri" w:eastAsia="Calibri"/>
                <w:sz w:val="16"/>
              </w:rPr>
              <w:t>Alert shown; State unchanged</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FT-09</w:t>
            </w:r>
          </w:p>
        </w:tc>
        <w:tc>
          <w:tcPr>
            <w:tcW w:type="dxa" w:w="1656"/>
          </w:tcPr>
          <w:p>
            <w:r/>
            <w:r>
              <w:rPr>
                <w:rFonts w:ascii="Calibri" w:hAnsi="Calibri" w:eastAsia="Calibri"/>
                <w:sz w:val="16"/>
              </w:rPr>
              <w:t>Form-based State update</w:t>
            </w:r>
          </w:p>
        </w:tc>
        <w:tc>
          <w:tcPr>
            <w:tcW w:type="dxa" w:w="2160"/>
          </w:tcPr>
          <w:p>
            <w:r/>
            <w:r>
              <w:rPr>
                <w:rFonts w:ascii="Calibri" w:hAnsi="Calibri" w:eastAsia="Calibri"/>
                <w:sz w:val="16"/>
              </w:rPr>
              <w:t>Change State on the form and Update</w:t>
            </w:r>
          </w:p>
        </w:tc>
        <w:tc>
          <w:tcPr>
            <w:tcW w:type="dxa" w:w="2016"/>
          </w:tcPr>
          <w:p>
            <w:r/>
            <w:r>
              <w:rPr>
                <w:rFonts w:ascii="Calibri" w:hAnsi="Calibri" w:eastAsia="Calibri"/>
                <w:sz w:val="16"/>
              </w:rPr>
              <w:t>State change saved</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PT-01</w:t>
            </w:r>
          </w:p>
        </w:tc>
        <w:tc>
          <w:tcPr>
            <w:tcW w:type="dxa" w:w="1656"/>
          </w:tcPr>
          <w:p>
            <w:r/>
            <w:r>
              <w:rPr>
                <w:rFonts w:ascii="Calibri" w:hAnsi="Calibri" w:eastAsia="Calibri"/>
                <w:sz w:val="16"/>
              </w:rPr>
              <w:t>Client-side response time</w:t>
            </w:r>
          </w:p>
        </w:tc>
        <w:tc>
          <w:tcPr>
            <w:tcW w:type="dxa" w:w="2160"/>
          </w:tcPr>
          <w:p>
            <w:r/>
            <w:r>
              <w:rPr>
                <w:rFonts w:ascii="Calibri" w:hAnsi="Calibri" w:eastAsia="Calibri"/>
                <w:sz w:val="16"/>
              </w:rPr>
              <w:t>Change Impact to High and time the Urgency update</w:t>
            </w:r>
          </w:p>
        </w:tc>
        <w:tc>
          <w:tcPr>
            <w:tcW w:type="dxa" w:w="2016"/>
          </w:tcPr>
          <w:p>
            <w:r/>
            <w:r>
              <w:rPr>
                <w:rFonts w:ascii="Calibri" w:hAnsi="Calibri" w:eastAsia="Calibri"/>
                <w:sz w:val="16"/>
              </w:rPr>
              <w:t>Instant update (target under 1 second)</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PT-02</w:t>
            </w:r>
          </w:p>
        </w:tc>
        <w:tc>
          <w:tcPr>
            <w:tcW w:type="dxa" w:w="1656"/>
          </w:tcPr>
          <w:p>
            <w:r/>
            <w:r>
              <w:rPr>
                <w:rFonts w:ascii="Calibri" w:hAnsi="Calibri" w:eastAsia="Calibri"/>
                <w:sz w:val="16"/>
              </w:rPr>
              <w:t>Save validation time</w:t>
            </w:r>
          </w:p>
        </w:tc>
        <w:tc>
          <w:tcPr>
            <w:tcW w:type="dxa" w:w="2160"/>
          </w:tcPr>
          <w:p>
            <w:r/>
            <w:r>
              <w:rPr>
                <w:rFonts w:ascii="Calibri" w:hAnsi="Calibri" w:eastAsia="Calibri"/>
                <w:sz w:val="16"/>
              </w:rPr>
              <w:t>Submit with Assigned To empty and time the error</w:t>
            </w:r>
          </w:p>
        </w:tc>
        <w:tc>
          <w:tcPr>
            <w:tcW w:type="dxa" w:w="2016"/>
          </w:tcPr>
          <w:p>
            <w:r/>
            <w:r>
              <w:rPr>
                <w:rFonts w:ascii="Calibri" w:hAnsi="Calibri" w:eastAsia="Calibri"/>
                <w:sz w:val="16"/>
              </w:rPr>
              <w:t>Error without server round trip (target under 1 second)</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PT-03</w:t>
            </w:r>
          </w:p>
        </w:tc>
        <w:tc>
          <w:tcPr>
            <w:tcW w:type="dxa" w:w="1656"/>
          </w:tcPr>
          <w:p>
            <w:r/>
            <w:r>
              <w:rPr>
                <w:rFonts w:ascii="Calibri" w:hAnsi="Calibri" w:eastAsia="Calibri"/>
                <w:sz w:val="16"/>
              </w:rPr>
              <w:t>Form load time with scripts active</w:t>
            </w:r>
          </w:p>
        </w:tc>
        <w:tc>
          <w:tcPr>
            <w:tcW w:type="dxa" w:w="2160"/>
          </w:tcPr>
          <w:p>
            <w:r/>
            <w:r>
              <w:rPr>
                <w:rFonts w:ascii="Calibri" w:hAnsi="Calibri" w:eastAsia="Calibri"/>
                <w:sz w:val="16"/>
              </w:rPr>
              <w:t>Open the form 10 times with scripts on and off</w:t>
            </w:r>
          </w:p>
        </w:tc>
        <w:tc>
          <w:tcPr>
            <w:tcW w:type="dxa" w:w="2016"/>
          </w:tcPr>
          <w:p>
            <w:r/>
            <w:r>
              <w:rPr>
                <w:rFonts w:ascii="Calibri" w:hAnsi="Calibri" w:eastAsia="Calibri"/>
                <w:sz w:val="16"/>
              </w:rPr>
              <w:t>No noticeable increase (target under 0.5 second difference)</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PT-04</w:t>
            </w:r>
          </w:p>
        </w:tc>
        <w:tc>
          <w:tcPr>
            <w:tcW w:type="dxa" w:w="1656"/>
          </w:tcPr>
          <w:p>
            <w:r/>
            <w:r>
              <w:rPr>
                <w:rFonts w:ascii="Calibri" w:hAnsi="Calibri" w:eastAsia="Calibri"/>
                <w:sz w:val="16"/>
              </w:rPr>
              <w:t>List view with many records</w:t>
            </w:r>
          </w:p>
        </w:tc>
        <w:tc>
          <w:tcPr>
            <w:tcW w:type="dxa" w:w="2160"/>
          </w:tcPr>
          <w:p>
            <w:r/>
            <w:r>
              <w:rPr>
                <w:rFonts w:ascii="Calibri" w:hAnsi="Calibri" w:eastAsia="Calibri"/>
                <w:sz w:val="16"/>
              </w:rPr>
              <w:t>Open list with 50+ records and attempt several State edits</w:t>
            </w:r>
          </w:p>
        </w:tc>
        <w:tc>
          <w:tcPr>
            <w:tcW w:type="dxa" w:w="2016"/>
          </w:tcPr>
          <w:p>
            <w:r/>
            <w:r>
              <w:rPr>
                <w:rFonts w:ascii="Calibri" w:hAnsi="Calibri" w:eastAsia="Calibri"/>
                <w:sz w:val="16"/>
              </w:rPr>
              <w:t>Alert each time; list stays responsive</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r>
        <w:tc>
          <w:tcPr>
            <w:tcW w:type="dxa" w:w="792"/>
          </w:tcPr>
          <w:p>
            <w:r/>
            <w:r>
              <w:rPr>
                <w:rFonts w:ascii="Calibri" w:hAnsi="Calibri" w:eastAsia="Calibri"/>
                <w:sz w:val="16"/>
              </w:rPr>
              <w:t>PT-05</w:t>
            </w:r>
          </w:p>
        </w:tc>
        <w:tc>
          <w:tcPr>
            <w:tcW w:type="dxa" w:w="1656"/>
          </w:tcPr>
          <w:p>
            <w:r/>
            <w:r>
              <w:rPr>
                <w:rFonts w:ascii="Calibri" w:hAnsi="Calibri" w:eastAsia="Calibri"/>
                <w:sz w:val="16"/>
              </w:rPr>
              <w:t>Repeated use / multiple users</w:t>
            </w:r>
          </w:p>
        </w:tc>
        <w:tc>
          <w:tcPr>
            <w:tcW w:type="dxa" w:w="2160"/>
          </w:tcPr>
          <w:p>
            <w:r/>
            <w:r>
              <w:rPr>
                <w:rFonts w:ascii="Calibri" w:hAnsi="Calibri" w:eastAsia="Calibri"/>
                <w:sz w:val="16"/>
              </w:rPr>
              <w:t>3–4 members create and update High-impact incidents together</w:t>
            </w:r>
          </w:p>
        </w:tc>
        <w:tc>
          <w:tcPr>
            <w:tcW w:type="dxa" w:w="2016"/>
          </w:tcPr>
          <w:p>
            <w:r/>
            <w:r>
              <w:rPr>
                <w:rFonts w:ascii="Calibri" w:hAnsi="Calibri" w:eastAsia="Calibri"/>
                <w:sz w:val="16"/>
              </w:rPr>
              <w:t>Rules work consistently with no slowdown</w:t>
            </w:r>
          </w:p>
        </w:tc>
        <w:tc>
          <w:tcPr>
            <w:tcW w:type="dxa" w:w="1008"/>
          </w:tcPr>
          <w:p>
            <w:r/>
            <w:r>
              <w:rPr>
                <w:rFonts w:ascii="Calibri" w:hAnsi="Calibri" w:eastAsia="Calibri"/>
                <w:sz w:val="16"/>
              </w:rPr>
            </w:r>
          </w:p>
        </w:tc>
        <w:tc>
          <w:tcPr>
            <w:tcW w:type="dxa" w:w="1008"/>
          </w:tcPr>
          <w:p>
            <w:r/>
            <w:r>
              <w:rPr>
                <w:rFonts w:ascii="Calibri" w:hAnsi="Calibri" w:eastAsia="Calibri"/>
                <w:sz w:val="16"/>
              </w:rPr>
              <w:t>Pending</w:t>
            </w:r>
          </w:p>
        </w:tc>
      </w:tr>
    </w:tbl>
    <w:p>
      <w:pPr>
        <w:spacing w:after="40"/>
      </w:pPr>
    </w:p>
    <w:tbl>
      <w:tblPr>
        <w:tblW w:type="auto" w:w="0"/>
        <w:jc w:val="center"/>
        <w:tblLook w:firstColumn="1" w:firstRow="1" w:lastColumn="0" w:lastRow="0" w:noHBand="0" w:noVBand="1" w:val="04A0"/>
      </w:tblPr>
      <w:tblGrid>
        <w:gridCol w:w="9360"/>
      </w:tblGrid>
      <w:tr>
        <w:trPr>
          <w:trHeight w:val="3456"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Calibri" w:hAnsi="Calibri" w:eastAsia="Calibri"/>
                <w:b/>
                <w:color w:val="888888"/>
                <w:sz w:val="22"/>
              </w:rPr>
              <w:t>[ Attach screenshot here ]</w:t>
            </w:r>
          </w:p>
          <w:p>
            <w:pPr>
              <w:jc w:val="center"/>
            </w:pPr>
            <w:r>
              <w:rPr>
                <w:rFonts w:ascii="Calibri" w:hAnsi="Calibri" w:eastAsia="Calibri"/>
                <w:i/>
                <w:color w:val="888888"/>
                <w:sz w:val="18"/>
              </w:rPr>
              <w:t>Screenshots of executed functional test cases and results</w:t>
            </w:r>
          </w:p>
        </w:tc>
      </w:tr>
    </w:tbl>
    <w:p>
      <w:pPr>
        <w:spacing w:before="80" w:after="200"/>
        <w:jc w:val="center"/>
      </w:pPr>
      <w:r>
        <w:rPr>
          <w:rFonts w:ascii="Calibri" w:hAnsi="Calibri" w:eastAsia="Calibri"/>
          <w:b/>
          <w:i/>
          <w:sz w:val="19"/>
        </w:rPr>
        <w:t>Figure 6.1: Functional test execution evidence</w:t>
      </w:r>
    </w:p>
    <w:tbl>
      <w:tblPr>
        <w:tblW w:type="auto" w:w="0"/>
        <w:jc w:val="center"/>
        <w:tblLook w:firstColumn="1" w:firstRow="1" w:lastColumn="0" w:lastRow="0" w:noHBand="0" w:noVBand="1" w:val="04A0"/>
      </w:tblPr>
      <w:tblGrid>
        <w:gridCol w:w="9360"/>
      </w:tblGrid>
      <w:tr>
        <w:trPr>
          <w:trHeight w:val="3456"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Calibri" w:hAnsi="Calibri" w:eastAsia="Calibri"/>
                <w:b/>
                <w:color w:val="888888"/>
                <w:sz w:val="22"/>
              </w:rPr>
              <w:t>[ Attach screenshot here ]</w:t>
            </w:r>
          </w:p>
          <w:p>
            <w:pPr>
              <w:jc w:val="center"/>
            </w:pPr>
            <w:r>
              <w:rPr>
                <w:rFonts w:ascii="Calibri" w:hAnsi="Calibri" w:eastAsia="Calibri"/>
                <w:i/>
                <w:color w:val="888888"/>
                <w:sz w:val="18"/>
              </w:rPr>
              <w:t>Timing results from the browser developer tools / stopwatch</w:t>
            </w:r>
          </w:p>
        </w:tc>
      </w:tr>
    </w:tbl>
    <w:p>
      <w:pPr>
        <w:spacing w:before="80" w:after="200"/>
        <w:jc w:val="center"/>
      </w:pPr>
      <w:r>
        <w:rPr>
          <w:rFonts w:ascii="Calibri" w:hAnsi="Calibri" w:eastAsia="Calibri"/>
          <w:b/>
          <w:i/>
          <w:sz w:val="19"/>
        </w:rPr>
        <w:t>Figure 6.2: Performance test evidence</w:t>
      </w:r>
    </w:p>
    <w:p>
      <w:pPr>
        <w:pStyle w:val="Heading1"/>
      </w:pPr>
      <w:r>
        <w:t>7. RESULTS</w:t>
      </w:r>
    </w:p>
    <w:p>
      <w:pPr>
        <w:pStyle w:val="Heading2"/>
      </w:pPr>
      <w:r>
        <w:t>7.1 Output Screenshots</w:t>
      </w:r>
    </w:p>
    <w:p>
      <w:pPr>
        <w:spacing w:after="120" w:before="0"/>
        <w:jc w:val="both"/>
      </w:pPr>
      <w:r>
        <w:rPr>
          <w:rFonts w:ascii="Calibri" w:hAnsi="Calibri" w:eastAsia="Calibri"/>
          <w:b w:val="0"/>
          <w:i w:val="0"/>
          <w:sz w:val="22"/>
        </w:rPr>
        <w:t>Attach the screenshots below from your ServiceNow instance in the marked spaces.</w:t>
      </w:r>
    </w:p>
    <w:p>
      <w:pPr>
        <w:spacing w:after="0" w:before="0"/>
        <w:jc w:val="center"/>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img1.jpg"/>
                    <pic:cNvPicPr/>
                  </pic:nvPicPr>
                  <pic:blipFill>
                    <a:blip r:embed="rId25"/>
                    <a:stretch>
                      <a:fillRect/>
                    </a:stretch>
                  </pic:blipFill>
                  <pic:spPr>
                    <a:xfrm>
                      <a:off x="0" y="0"/>
                      <a:ext cx="5760720" cy="3240405"/>
                    </a:xfrm>
                    <a:prstGeom prst="rect"/>
                  </pic:spPr>
                </pic:pic>
              </a:graphicData>
            </a:graphic>
          </wp:inline>
        </w:drawing>
      </w:r>
    </w:p>
    <w:p>
      <w:pPr>
        <w:spacing w:after="0" w:before="0"/>
        <w:jc w:val="center"/>
      </w:pPr>
      <w:r>
        <w:drawing>
          <wp:inline xmlns:a="http://schemas.openxmlformats.org/drawingml/2006/main" xmlns:pic="http://schemas.openxmlformats.org/drawingml/2006/picture">
            <wp:extent cx="5760720" cy="2819152"/>
            <wp:docPr id="15" name="Picture 15"/>
            <wp:cNvGraphicFramePr>
              <a:graphicFrameLocks noChangeAspect="1"/>
            </wp:cNvGraphicFramePr>
            <a:graphic>
              <a:graphicData uri="http://schemas.openxmlformats.org/drawingml/2006/picture">
                <pic:pic>
                  <pic:nvPicPr>
                    <pic:cNvPr id="0" name="img7.jpg"/>
                    <pic:cNvPicPr/>
                  </pic:nvPicPr>
                  <pic:blipFill>
                    <a:blip r:embed="rId26"/>
                    <a:stretch>
                      <a:fillRect/>
                    </a:stretch>
                  </pic:blipFill>
                  <pic:spPr>
                    <a:xfrm>
                      <a:off x="0" y="0"/>
                      <a:ext cx="5760720" cy="2819152"/>
                    </a:xfrm>
                    <a:prstGeom prst="rect"/>
                  </pic:spPr>
                </pic:pic>
              </a:graphicData>
            </a:graphic>
          </wp:inline>
        </w:drawing>
      </w:r>
    </w:p>
    <w:p>
      <w:pPr>
        <w:spacing w:before="80" w:after="200"/>
        <w:jc w:val="center"/>
      </w:pPr>
      <w:r>
        <w:rPr>
          <w:rFonts w:ascii="Calibri" w:hAnsi="Calibri" w:eastAsia="Calibri"/>
          <w:b/>
          <w:i/>
          <w:sz w:val="19"/>
        </w:rPr>
        <w:t>Figure 7.1: UI Policies list and the UI Policy "High Impact Control" configuration</w:t>
      </w:r>
    </w:p>
    <w:p>
      <w:pPr>
        <w:spacing w:after="0" w:before="0"/>
        <w:jc w:val="center"/>
      </w:pPr>
      <w:r>
        <w:drawing>
          <wp:inline xmlns:a="http://schemas.openxmlformats.org/drawingml/2006/main" xmlns:pic="http://schemas.openxmlformats.org/drawingml/2006/picture">
            <wp:extent cx="5760720" cy="3240405"/>
            <wp:docPr id="16" name="Picture 16"/>
            <wp:cNvGraphicFramePr>
              <a:graphicFrameLocks noChangeAspect="1"/>
            </wp:cNvGraphicFramePr>
            <a:graphic>
              <a:graphicData uri="http://schemas.openxmlformats.org/drawingml/2006/picture">
                <pic:pic>
                  <pic:nvPicPr>
                    <pic:cNvPr id="0" name="img2.jpg"/>
                    <pic:cNvPicPr/>
                  </pic:nvPicPr>
                  <pic:blipFill>
                    <a:blip r:embed="rId27"/>
                    <a:stretch>
                      <a:fillRect/>
                    </a:stretch>
                  </pic:blipFill>
                  <pic:spPr>
                    <a:xfrm>
                      <a:off x="0" y="0"/>
                      <a:ext cx="5760720" cy="3240405"/>
                    </a:xfrm>
                    <a:prstGeom prst="rect"/>
                  </pic:spPr>
                </pic:pic>
              </a:graphicData>
            </a:graphic>
          </wp:inline>
        </w:drawing>
      </w:r>
    </w:p>
    <w:p>
      <w:pPr>
        <w:spacing w:after="0" w:before="0"/>
        <w:jc w:val="center"/>
      </w:pPr>
      <w:r>
        <w:drawing>
          <wp:inline xmlns:a="http://schemas.openxmlformats.org/drawingml/2006/main" xmlns:pic="http://schemas.openxmlformats.org/drawingml/2006/picture">
            <wp:extent cx="5760720" cy="1522990"/>
            <wp:docPr id="17" name="Picture 17"/>
            <wp:cNvGraphicFramePr>
              <a:graphicFrameLocks noChangeAspect="1"/>
            </wp:cNvGraphicFramePr>
            <a:graphic>
              <a:graphicData uri="http://schemas.openxmlformats.org/drawingml/2006/picture">
                <pic:pic>
                  <pic:nvPicPr>
                    <pic:cNvPr id="0" name="img8.jpg"/>
                    <pic:cNvPicPr/>
                  </pic:nvPicPr>
                  <pic:blipFill>
                    <a:blip r:embed="rId28"/>
                    <a:stretch>
                      <a:fillRect/>
                    </a:stretch>
                  </pic:blipFill>
                  <pic:spPr>
                    <a:xfrm>
                      <a:off x="0" y="0"/>
                      <a:ext cx="5760720" cy="1522990"/>
                    </a:xfrm>
                    <a:prstGeom prst="rect"/>
                  </pic:spPr>
                </pic:pic>
              </a:graphicData>
            </a:graphic>
          </wp:inline>
        </w:drawing>
      </w:r>
    </w:p>
    <w:p>
      <w:pPr>
        <w:spacing w:before="80" w:after="200"/>
        <w:jc w:val="center"/>
      </w:pPr>
      <w:r>
        <w:rPr>
          <w:rFonts w:ascii="Calibri" w:hAnsi="Calibri" w:eastAsia="Calibri"/>
          <w:b/>
          <w:i/>
          <w:sz w:val="19"/>
        </w:rPr>
        <w:t>Figure 7.2: UI Policy Actions – Assignment group mandatory (top) and Urgency read-only (bottom)</w:t>
      </w:r>
    </w:p>
    <w:p>
      <w:pPr>
        <w:spacing w:after="0" w:before="0"/>
        <w:jc w:val="center"/>
      </w:pPr>
      <w:r>
        <w:drawing>
          <wp:inline xmlns:a="http://schemas.openxmlformats.org/drawingml/2006/main" xmlns:pic="http://schemas.openxmlformats.org/drawingml/2006/picture">
            <wp:extent cx="5760720" cy="2725541"/>
            <wp:docPr id="18" name="Picture 18"/>
            <wp:cNvGraphicFramePr>
              <a:graphicFrameLocks noChangeAspect="1"/>
            </wp:cNvGraphicFramePr>
            <a:graphic>
              <a:graphicData uri="http://schemas.openxmlformats.org/drawingml/2006/picture">
                <pic:pic>
                  <pic:nvPicPr>
                    <pic:cNvPr id="0" name="img4.jpg"/>
                    <pic:cNvPicPr/>
                  </pic:nvPicPr>
                  <pic:blipFill>
                    <a:blip r:embed="rId29"/>
                    <a:stretch>
                      <a:fillRect/>
                    </a:stretch>
                  </pic:blipFill>
                  <pic:spPr>
                    <a:xfrm>
                      <a:off x="0" y="0"/>
                      <a:ext cx="5760720" cy="2725541"/>
                    </a:xfrm>
                    <a:prstGeom prst="rect"/>
                  </pic:spPr>
                </pic:pic>
              </a:graphicData>
            </a:graphic>
          </wp:inline>
        </w:drawing>
      </w:r>
    </w:p>
    <w:p>
      <w:pPr>
        <w:spacing w:before="80" w:after="200"/>
        <w:jc w:val="center"/>
      </w:pPr>
      <w:r>
        <w:rPr>
          <w:rFonts w:ascii="Calibri" w:hAnsi="Calibri" w:eastAsia="Calibri"/>
          <w:b/>
          <w:i/>
          <w:sz w:val="19"/>
        </w:rPr>
        <w:t>Figure 7.3: onChange Client Script</w:t>
      </w:r>
    </w:p>
    <w:p>
      <w:pPr>
        <w:spacing w:after="0" w:before="0"/>
        <w:jc w:val="center"/>
      </w:pPr>
      <w:r>
        <w:drawing>
          <wp:inline xmlns:a="http://schemas.openxmlformats.org/drawingml/2006/main" xmlns:pic="http://schemas.openxmlformats.org/drawingml/2006/picture">
            <wp:extent cx="5760720" cy="2855157"/>
            <wp:docPr id="19" name="Picture 19"/>
            <wp:cNvGraphicFramePr>
              <a:graphicFrameLocks noChangeAspect="1"/>
            </wp:cNvGraphicFramePr>
            <a:graphic>
              <a:graphicData uri="http://schemas.openxmlformats.org/drawingml/2006/picture">
                <pic:pic>
                  <pic:nvPicPr>
                    <pic:cNvPr id="0" name="img3.jpg"/>
                    <pic:cNvPicPr/>
                  </pic:nvPicPr>
                  <pic:blipFill>
                    <a:blip r:embed="rId30"/>
                    <a:stretch>
                      <a:fillRect/>
                    </a:stretch>
                  </pic:blipFill>
                  <pic:spPr>
                    <a:xfrm>
                      <a:off x="0" y="0"/>
                      <a:ext cx="5760720" cy="2855157"/>
                    </a:xfrm>
                    <a:prstGeom prst="rect"/>
                  </pic:spPr>
                </pic:pic>
              </a:graphicData>
            </a:graphic>
          </wp:inline>
        </w:drawing>
      </w:r>
    </w:p>
    <w:p>
      <w:pPr>
        <w:spacing w:before="80" w:after="200"/>
        <w:jc w:val="center"/>
      </w:pPr>
      <w:r>
        <w:rPr>
          <w:rFonts w:ascii="Calibri" w:hAnsi="Calibri" w:eastAsia="Calibri"/>
          <w:b/>
          <w:i/>
          <w:sz w:val="19"/>
        </w:rPr>
        <w:t>Figure 7.4: onSubmit Client Script</w:t>
      </w:r>
    </w:p>
    <w:p>
      <w:pPr>
        <w:spacing w:after="0" w:before="0"/>
        <w:jc w:val="center"/>
      </w:pPr>
      <w:r>
        <w:drawing>
          <wp:inline xmlns:a="http://schemas.openxmlformats.org/drawingml/2006/main" xmlns:pic="http://schemas.openxmlformats.org/drawingml/2006/picture">
            <wp:extent cx="5760720" cy="2678735"/>
            <wp:docPr id="20" name="Picture 20"/>
            <wp:cNvGraphicFramePr>
              <a:graphicFrameLocks noChangeAspect="1"/>
            </wp:cNvGraphicFramePr>
            <a:graphic>
              <a:graphicData uri="http://schemas.openxmlformats.org/drawingml/2006/picture">
                <pic:pic>
                  <pic:nvPicPr>
                    <pic:cNvPr id="0" name="img5.jpg"/>
                    <pic:cNvPicPr/>
                  </pic:nvPicPr>
                  <pic:blipFill>
                    <a:blip r:embed="rId31"/>
                    <a:stretch>
                      <a:fillRect/>
                    </a:stretch>
                  </pic:blipFill>
                  <pic:spPr>
                    <a:xfrm>
                      <a:off x="0" y="0"/>
                      <a:ext cx="5760720" cy="2678735"/>
                    </a:xfrm>
                    <a:prstGeom prst="rect"/>
                  </pic:spPr>
                </pic:pic>
              </a:graphicData>
            </a:graphic>
          </wp:inline>
        </w:drawing>
      </w:r>
    </w:p>
    <w:p>
      <w:pPr>
        <w:spacing w:before="80" w:after="200"/>
        <w:jc w:val="center"/>
      </w:pPr>
      <w:r>
        <w:rPr>
          <w:rFonts w:ascii="Calibri" w:hAnsi="Calibri" w:eastAsia="Calibri"/>
          <w:b/>
          <w:i/>
          <w:sz w:val="19"/>
        </w:rPr>
        <w:t>Figure 7.5: onCellEdit Client Script</w:t>
      </w:r>
    </w:p>
    <w:tbl>
      <w:tblPr>
        <w:tblW w:type="auto" w:w="0"/>
        <w:jc w:val="center"/>
        <w:tblLook w:firstColumn="1" w:firstRow="1" w:lastColumn="0" w:lastRow="0" w:noHBand="0" w:noVBand="1" w:val="04A0"/>
      </w:tblPr>
      <w:tblGrid>
        <w:gridCol w:w="9360"/>
      </w:tblGrid>
      <w:tr>
        <w:trPr>
          <w:trHeight w:val="3311"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Calibri" w:hAnsi="Calibri" w:eastAsia="Calibri"/>
                <w:b/>
                <w:color w:val="888888"/>
                <w:sz w:val="22"/>
              </w:rPr>
              <w:t>[ Attach screenshot here ]</w:t>
            </w:r>
          </w:p>
          <w:p>
            <w:pPr>
              <w:jc w:val="center"/>
            </w:pPr>
            <w:r>
              <w:rPr>
                <w:rFonts w:ascii="Calibri" w:hAnsi="Calibri" w:eastAsia="Calibri"/>
                <w:i/>
                <w:color w:val="888888"/>
                <w:sz w:val="18"/>
              </w:rPr>
              <w:t>Incident form after selecting Impact = High</w:t>
            </w:r>
          </w:p>
        </w:tc>
      </w:tr>
    </w:tbl>
    <w:p>
      <w:pPr>
        <w:spacing w:before="80" w:after="200"/>
        <w:jc w:val="center"/>
      </w:pPr>
      <w:r>
        <w:rPr>
          <w:rFonts w:ascii="Calibri" w:hAnsi="Calibri" w:eastAsia="Calibri"/>
          <w:b/>
          <w:i/>
          <w:sz w:val="19"/>
        </w:rPr>
        <w:t>Figure 7.6: Impact = High – mandatory Assignment group, read-only Urgency, auto-set Urgency message</w:t>
      </w:r>
    </w:p>
    <w:tbl>
      <w:tblPr>
        <w:tblW w:type="auto" w:w="0"/>
        <w:jc w:val="center"/>
        <w:tblLook w:firstColumn="1" w:firstRow="1" w:lastColumn="0" w:lastRow="0" w:noHBand="0" w:noVBand="1" w:val="04A0"/>
      </w:tblPr>
      <w:tblGrid>
        <w:gridCol w:w="9360"/>
      </w:tblGrid>
      <w:tr>
        <w:trPr>
          <w:trHeight w:val="3311"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Calibri" w:hAnsi="Calibri" w:eastAsia="Calibri"/>
                <w:b/>
                <w:color w:val="888888"/>
                <w:sz w:val="22"/>
              </w:rPr>
              <w:t>[ Attach screenshot here ]</w:t>
            </w:r>
          </w:p>
          <w:p>
            <w:pPr>
              <w:jc w:val="center"/>
            </w:pPr>
            <w:r>
              <w:rPr>
                <w:rFonts w:ascii="Calibri" w:hAnsi="Calibri" w:eastAsia="Calibri"/>
                <w:i/>
                <w:color w:val="888888"/>
                <w:sz w:val="18"/>
              </w:rPr>
              <w:t>Error message shown on the field</w:t>
            </w:r>
          </w:p>
        </w:tc>
      </w:tr>
    </w:tbl>
    <w:p>
      <w:pPr>
        <w:spacing w:before="80" w:after="200"/>
        <w:jc w:val="center"/>
      </w:pPr>
      <w:r>
        <w:rPr>
          <w:rFonts w:ascii="Calibri" w:hAnsi="Calibri" w:eastAsia="Calibri"/>
          <w:b/>
          <w:i/>
          <w:sz w:val="19"/>
        </w:rPr>
        <w:t>Figure 7.7: Save blocked with error on Assigned To</w:t>
      </w:r>
    </w:p>
    <w:tbl>
      <w:tblPr>
        <w:tblW w:type="auto" w:w="0"/>
        <w:jc w:val="center"/>
        <w:tblLook w:firstColumn="1" w:firstRow="1" w:lastColumn="0" w:lastRow="0" w:noHBand="0" w:noVBand="1" w:val="04A0"/>
      </w:tblPr>
      <w:tblGrid>
        <w:gridCol w:w="9360"/>
      </w:tblGrid>
      <w:tr>
        <w:trPr>
          <w:trHeight w:val="3311"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Calibri" w:hAnsi="Calibri" w:eastAsia="Calibri"/>
                <w:b/>
                <w:color w:val="888888"/>
                <w:sz w:val="22"/>
              </w:rPr>
              <w:t>[ Attach screenshot here ]</w:t>
            </w:r>
          </w:p>
          <w:p>
            <w:pPr>
              <w:jc w:val="center"/>
            </w:pPr>
            <w:r>
              <w:rPr>
                <w:rFonts w:ascii="Calibri" w:hAnsi="Calibri" w:eastAsia="Calibri"/>
                <w:i/>
                <w:color w:val="888888"/>
                <w:sz w:val="18"/>
              </w:rPr>
              <w:t>Record saved without errors</w:t>
            </w:r>
          </w:p>
        </w:tc>
      </w:tr>
    </w:tbl>
    <w:p>
      <w:pPr>
        <w:spacing w:before="80" w:after="200"/>
        <w:jc w:val="center"/>
      </w:pPr>
      <w:r>
        <w:rPr>
          <w:rFonts w:ascii="Calibri" w:hAnsi="Calibri" w:eastAsia="Calibri"/>
          <w:b/>
          <w:i/>
          <w:sz w:val="19"/>
        </w:rPr>
        <w:t>Figure 7.8: Successful save of a valid High-impact Incident</w:t>
      </w:r>
    </w:p>
    <w:tbl>
      <w:tblPr>
        <w:tblW w:type="auto" w:w="0"/>
        <w:jc w:val="center"/>
        <w:tblLook w:firstColumn="1" w:firstRow="1" w:lastColumn="0" w:lastRow="0" w:noHBand="0" w:noVBand="1" w:val="04A0"/>
      </w:tblPr>
      <w:tblGrid>
        <w:gridCol w:w="9360"/>
      </w:tblGrid>
      <w:tr>
        <w:trPr>
          <w:trHeight w:val="3311"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Calibri" w:hAnsi="Calibri" w:eastAsia="Calibri"/>
                <w:b/>
                <w:color w:val="888888"/>
                <w:sz w:val="22"/>
              </w:rPr>
              <w:t>[ Attach screenshot here ]</w:t>
            </w:r>
          </w:p>
          <w:p>
            <w:pPr>
              <w:jc w:val="center"/>
            </w:pPr>
            <w:r>
              <w:rPr>
                <w:rFonts w:ascii="Calibri" w:hAnsi="Calibri" w:eastAsia="Calibri"/>
                <w:i/>
                <w:color w:val="888888"/>
                <w:sz w:val="18"/>
              </w:rPr>
              <w:t>Fields editable again</w:t>
            </w:r>
          </w:p>
        </w:tc>
      </w:tr>
    </w:tbl>
    <w:p>
      <w:pPr>
        <w:spacing w:before="80" w:after="200"/>
        <w:jc w:val="center"/>
      </w:pPr>
      <w:r>
        <w:rPr>
          <w:rFonts w:ascii="Calibri" w:hAnsi="Calibri" w:eastAsia="Calibri"/>
          <w:b/>
          <w:i/>
          <w:sz w:val="19"/>
        </w:rPr>
        <w:t>Figure 7.9: Reverse condition – Impact changed from High to Medium</w:t>
      </w:r>
    </w:p>
    <w:p>
      <w:pPr>
        <w:spacing w:after="0" w:before="0"/>
        <w:jc w:val="center"/>
      </w:pPr>
      <w:r>
        <w:drawing>
          <wp:inline xmlns:a="http://schemas.openxmlformats.org/drawingml/2006/main" xmlns:pic="http://schemas.openxmlformats.org/drawingml/2006/picture">
            <wp:extent cx="5760720" cy="3006376"/>
            <wp:docPr id="21" name="Picture 21"/>
            <wp:cNvGraphicFramePr>
              <a:graphicFrameLocks noChangeAspect="1"/>
            </wp:cNvGraphicFramePr>
            <a:graphic>
              <a:graphicData uri="http://schemas.openxmlformats.org/drawingml/2006/picture">
                <pic:pic>
                  <pic:nvPicPr>
                    <pic:cNvPr id="0" name="img6.jpg"/>
                    <pic:cNvPicPr/>
                  </pic:nvPicPr>
                  <pic:blipFill>
                    <a:blip r:embed="rId32"/>
                    <a:stretch>
                      <a:fillRect/>
                    </a:stretch>
                  </pic:blipFill>
                  <pic:spPr>
                    <a:xfrm>
                      <a:off x="0" y="0"/>
                      <a:ext cx="5760720" cy="3006376"/>
                    </a:xfrm>
                    <a:prstGeom prst="rect"/>
                  </pic:spPr>
                </pic:pic>
              </a:graphicData>
            </a:graphic>
          </wp:inline>
        </w:drawing>
      </w:r>
    </w:p>
    <w:p>
      <w:pPr>
        <w:spacing w:before="80" w:after="200"/>
        <w:jc w:val="center"/>
      </w:pPr>
      <w:r>
        <w:rPr>
          <w:rFonts w:ascii="Calibri" w:hAnsi="Calibri" w:eastAsia="Calibri"/>
          <w:b/>
          <w:i/>
          <w:sz w:val="19"/>
        </w:rPr>
        <w:t>Figure 7.10: List-edit of State blocked with alert</w:t>
      </w:r>
    </w:p>
    <w:tbl>
      <w:tblPr>
        <w:tblW w:type="auto" w:w="0"/>
        <w:jc w:val="center"/>
        <w:tblLook w:firstColumn="1" w:firstRow="1" w:lastColumn="0" w:lastRow="0" w:noHBand="0" w:noVBand="1" w:val="04A0"/>
      </w:tblPr>
      <w:tblGrid>
        <w:gridCol w:w="9360"/>
      </w:tblGrid>
      <w:tr>
        <w:trPr>
          <w:trHeight w:val="3311" w:hRule="atLeast"/>
        </w:trPr>
        <w:tc>
          <w:tcPr>
            <w:tcW w:type="dxa" w:w="9072"/>
            <w:tcBorders>
              <w:top w:val="dashed" w:sz="8" w:color="888888"/>
              <w:left w:val="dashed" w:sz="8" w:color="888888"/>
              <w:bottom w:val="dashed" w:sz="8" w:color="888888"/>
              <w:right w:val="dashed" w:sz="8" w:color="888888"/>
            </w:tcBorders>
            <w:vAlign w:val="center"/>
          </w:tcPr>
          <w:p>
            <w:pPr>
              <w:jc w:val="center"/>
            </w:pPr>
            <w:r>
              <w:rPr>
                <w:rFonts w:ascii="Calibri" w:hAnsi="Calibri" w:eastAsia="Calibri"/>
                <w:b/>
                <w:color w:val="888888"/>
                <w:sz w:val="22"/>
              </w:rPr>
              <w:t>[ Attach screenshot here ]</w:t>
            </w:r>
          </w:p>
          <w:p>
            <w:pPr>
              <w:jc w:val="center"/>
            </w:pPr>
            <w:r>
              <w:rPr>
                <w:rFonts w:ascii="Calibri" w:hAnsi="Calibri" w:eastAsia="Calibri"/>
                <w:i/>
                <w:color w:val="888888"/>
                <w:sz w:val="18"/>
              </w:rPr>
              <w:t>State changed on the form and updated</w:t>
            </w:r>
          </w:p>
        </w:tc>
      </w:tr>
    </w:tbl>
    <w:p>
      <w:pPr>
        <w:spacing w:before="80" w:after="200"/>
        <w:jc w:val="center"/>
      </w:pPr>
      <w:r>
        <w:rPr>
          <w:rFonts w:ascii="Calibri" w:hAnsi="Calibri" w:eastAsia="Calibri"/>
          <w:b/>
          <w:i/>
          <w:sz w:val="19"/>
        </w:rPr>
        <w:t>Figure 7.11: Form-based State update succeeds</w:t>
      </w:r>
    </w:p>
    <w:p>
      <w:pPr>
        <w:pStyle w:val="Heading1"/>
      </w:pPr>
      <w:r>
        <w:t>8. ADVANTAGES &amp; DISADVANTAGES</w:t>
      </w:r>
    </w:p>
    <w:p>
      <w:pPr>
        <w:keepNext/>
        <w:spacing w:after="120" w:before="0"/>
        <w:jc w:val="both"/>
      </w:pPr>
      <w:r>
        <w:rPr>
          <w:rFonts w:ascii="Calibri" w:hAnsi="Calibri" w:eastAsia="Calibri"/>
          <w:b/>
          <w:i w:val="0"/>
          <w:sz w:val="22"/>
        </w:rPr>
        <w:t>Advantages</w:t>
      </w:r>
    </w:p>
    <w:p>
      <w:pPr>
        <w:spacing w:after="80"/>
        <w:ind w:left="648" w:hanging="288"/>
      </w:pPr>
      <w:r>
        <w:rPr>
          <w:rFonts w:ascii="Calibri" w:hAnsi="Calibri" w:eastAsia="Calibri"/>
          <w:sz w:val="22"/>
        </w:rPr>
        <w:t xml:space="preserve">• </w:t>
      </w:r>
      <w:r>
        <w:rPr>
          <w:rFonts w:ascii="Calibri" w:hAnsi="Calibri" w:eastAsia="Calibri"/>
          <w:sz w:val="22"/>
        </w:rPr>
        <w:t>Enforces complete and valid data at the point of entry, before the record is saved.</w:t>
      </w:r>
    </w:p>
    <w:p>
      <w:pPr>
        <w:spacing w:after="80"/>
        <w:ind w:left="648" w:hanging="288"/>
      </w:pPr>
      <w:r>
        <w:rPr>
          <w:rFonts w:ascii="Calibri" w:hAnsi="Calibri" w:eastAsia="Calibri"/>
          <w:sz w:val="22"/>
        </w:rPr>
        <w:t xml:space="preserve">• </w:t>
      </w:r>
      <w:r>
        <w:rPr>
          <w:rFonts w:ascii="Calibri" w:hAnsi="Calibri" w:eastAsia="Calibri"/>
          <w:sz w:val="22"/>
        </w:rPr>
        <w:t>Lightweight and fast, because the checks run in the browser without extra server calls.</w:t>
      </w:r>
    </w:p>
    <w:p>
      <w:pPr>
        <w:spacing w:after="80"/>
        <w:ind w:left="648" w:hanging="288"/>
      </w:pPr>
      <w:r>
        <w:rPr>
          <w:rFonts w:ascii="Calibri" w:hAnsi="Calibri" w:eastAsia="Calibri"/>
          <w:sz w:val="22"/>
        </w:rPr>
        <w:t xml:space="preserve">• </w:t>
      </w:r>
      <w:r>
        <w:rPr>
          <w:rFonts w:ascii="Calibri" w:hAnsi="Calibri" w:eastAsia="Calibri"/>
          <w:sz w:val="22"/>
        </w:rPr>
        <w:t>Uses native ServiceNow features only; no plugins or external tools are needed.</w:t>
      </w:r>
    </w:p>
    <w:p>
      <w:pPr>
        <w:spacing w:after="80"/>
        <w:ind w:left="648" w:hanging="288"/>
      </w:pPr>
      <w:r>
        <w:rPr>
          <w:rFonts w:ascii="Calibri" w:hAnsi="Calibri" w:eastAsia="Calibri"/>
          <w:sz w:val="22"/>
        </w:rPr>
        <w:t xml:space="preserve">• </w:t>
      </w:r>
      <w:r>
        <w:rPr>
          <w:rFonts w:ascii="Calibri" w:hAnsi="Calibri" w:eastAsia="Calibri"/>
          <w:sz w:val="22"/>
        </w:rPr>
        <w:t>Rules reverse automatically when conditions no longer apply (Reverse if false).</w:t>
      </w:r>
    </w:p>
    <w:p>
      <w:pPr>
        <w:spacing w:after="80"/>
        <w:ind w:left="648" w:hanging="288"/>
      </w:pPr>
      <w:r>
        <w:rPr>
          <w:rFonts w:ascii="Calibri" w:hAnsi="Calibri" w:eastAsia="Calibri"/>
          <w:sz w:val="22"/>
        </w:rPr>
        <w:t xml:space="preserve">• </w:t>
      </w:r>
      <w:r>
        <w:rPr>
          <w:rFonts w:ascii="Calibri" w:hAnsi="Calibri" w:eastAsia="Calibri"/>
          <w:sz w:val="22"/>
        </w:rPr>
        <w:t>Defined once on the Incident table and applied to all users and records.</w:t>
      </w:r>
    </w:p>
    <w:p>
      <w:pPr>
        <w:spacing w:after="80"/>
        <w:ind w:left="648" w:hanging="288"/>
      </w:pPr>
      <w:r>
        <w:rPr>
          <w:rFonts w:ascii="Calibri" w:hAnsi="Calibri" w:eastAsia="Calibri"/>
          <w:sz w:val="22"/>
        </w:rPr>
        <w:t xml:space="preserve">• </w:t>
      </w:r>
      <w:r>
        <w:rPr>
          <w:rFonts w:ascii="Calibri" w:hAnsi="Calibri" w:eastAsia="Calibri"/>
          <w:sz w:val="22"/>
        </w:rPr>
        <w:t>Reduces rework, improves SLA compliance and makes reports more reliable.</w:t>
      </w:r>
    </w:p>
    <w:p>
      <w:pPr>
        <w:keepNext/>
        <w:spacing w:after="120" w:before="0"/>
        <w:jc w:val="both"/>
      </w:pPr>
      <w:r>
        <w:rPr>
          <w:rFonts w:ascii="Calibri" w:hAnsi="Calibri" w:eastAsia="Calibri"/>
          <w:b/>
          <w:i w:val="0"/>
          <w:sz w:val="22"/>
        </w:rPr>
        <w:t>Disadvantages</w:t>
      </w:r>
    </w:p>
    <w:p>
      <w:pPr>
        <w:spacing w:after="80"/>
        <w:ind w:left="648" w:hanging="288"/>
      </w:pPr>
      <w:r>
        <w:rPr>
          <w:rFonts w:ascii="Calibri" w:hAnsi="Calibri" w:eastAsia="Calibri"/>
          <w:sz w:val="22"/>
        </w:rPr>
        <w:t xml:space="preserve">• </w:t>
      </w:r>
      <w:r>
        <w:rPr>
          <w:rFonts w:ascii="Calibri" w:hAnsi="Calibri" w:eastAsia="Calibri"/>
          <w:sz w:val="22"/>
        </w:rPr>
        <w:t>Client-side rules do not apply to data loaded through imports or integrations, so they do not replace server-side enforcement.</w:t>
      </w:r>
    </w:p>
    <w:p>
      <w:pPr>
        <w:spacing w:after="80"/>
        <w:ind w:left="648" w:hanging="288"/>
      </w:pPr>
      <w:r>
        <w:rPr>
          <w:rFonts w:ascii="Calibri" w:hAnsi="Calibri" w:eastAsia="Calibri"/>
          <w:sz w:val="22"/>
        </w:rPr>
        <w:t xml:space="preserve">• </w:t>
      </w:r>
      <w:r>
        <w:rPr>
          <w:rFonts w:ascii="Calibri" w:hAnsi="Calibri" w:eastAsia="Calibri"/>
          <w:sz w:val="22"/>
        </w:rPr>
        <w:t>Urgency is not reset when Impact is lowered from High.</w:t>
      </w:r>
    </w:p>
    <w:p>
      <w:pPr>
        <w:spacing w:after="80"/>
        <w:ind w:left="648" w:hanging="288"/>
      </w:pPr>
      <w:r>
        <w:rPr>
          <w:rFonts w:ascii="Calibri" w:hAnsi="Calibri" w:eastAsia="Calibri"/>
          <w:sz w:val="22"/>
        </w:rPr>
        <w:t xml:space="preserve">• </w:t>
      </w:r>
      <w:r>
        <w:rPr>
          <w:rFonts w:ascii="Calibri" w:hAnsi="Calibri" w:eastAsia="Calibri"/>
          <w:sz w:val="22"/>
        </w:rPr>
        <w:t>Two different rules (Assignment group mandatory in the UI Policy, Assigned To checked on submit) may confuse users.</w:t>
      </w:r>
    </w:p>
    <w:p>
      <w:pPr>
        <w:spacing w:after="80"/>
        <w:ind w:left="648" w:hanging="288"/>
      </w:pPr>
      <w:r>
        <w:rPr>
          <w:rFonts w:ascii="Calibri" w:hAnsi="Calibri" w:eastAsia="Calibri"/>
          <w:sz w:val="22"/>
        </w:rPr>
        <w:t xml:space="preserve">• </w:t>
      </w:r>
      <w:r>
        <w:rPr>
          <w:rFonts w:ascii="Calibri" w:hAnsi="Calibri" w:eastAsia="Calibri"/>
          <w:sz w:val="22"/>
        </w:rPr>
        <w:t>The list-edit block uses a browser alert() pop-up instead of an on-form message.</w:t>
      </w:r>
    </w:p>
    <w:p>
      <w:pPr>
        <w:spacing w:after="80"/>
        <w:ind w:left="648" w:hanging="288"/>
      </w:pPr>
      <w:r>
        <w:rPr>
          <w:rFonts w:ascii="Calibri" w:hAnsi="Calibri" w:eastAsia="Calibri"/>
          <w:sz w:val="22"/>
        </w:rPr>
        <w:t xml:space="preserve">• </w:t>
      </w:r>
      <w:r>
        <w:rPr>
          <w:rFonts w:ascii="Calibri" w:hAnsi="Calibri" w:eastAsia="Calibri"/>
          <w:sz w:val="22"/>
        </w:rPr>
        <w:t>Scripts need to be maintained by an administrator when business rules change.</w:t>
      </w:r>
    </w:p>
    <w:p>
      <w:pPr>
        <w:pStyle w:val="Heading1"/>
      </w:pPr>
      <w:r>
        <w:t>9. CONCLUSION</w:t>
      </w:r>
    </w:p>
    <w:p>
      <w:pPr>
        <w:spacing w:after="120" w:before="0"/>
        <w:jc w:val="both"/>
      </w:pPr>
      <w:r>
        <w:rPr>
          <w:rFonts w:ascii="Calibri" w:hAnsi="Calibri" w:eastAsia="Calibri"/>
          <w:b w:val="0"/>
          <w:i w:val="0"/>
          <w:sz w:val="22"/>
        </w:rPr>
        <w:t>The Implement Client Script &amp; UI Policy (Incident) project demonstrates how UI Policies and Client Scripts work together to enforce dynamic field behaviour, automate updates and prevent incorrect data submission on Incident forms. By using onChange, onSubmit and onCellEdit scripts alongside UI Policy actions, the project ensures that fields such as Assigned To, Assignment group and Urgency respond appropriately to changes in Impact, keeping data clean and consistent. The solution enforces mandatory fields and controls user interactions while remaining lightweight, efficient and easy to implement, making it well suited to a short micro project and showing practical ways to improve form usability and data integrity in ServiceNow.</w:t>
      </w:r>
    </w:p>
    <w:p>
      <w:pPr>
        <w:pStyle w:val="Heading1"/>
      </w:pPr>
      <w:r>
        <w:t>10. FUTURE SCOPE</w:t>
      </w:r>
    </w:p>
    <w:p>
      <w:pPr>
        <w:spacing w:after="80"/>
        <w:ind w:left="648" w:hanging="288"/>
      </w:pPr>
      <w:r>
        <w:rPr>
          <w:rFonts w:ascii="Calibri" w:hAnsi="Calibri" w:eastAsia="Calibri"/>
          <w:sz w:val="22"/>
        </w:rPr>
        <w:t xml:space="preserve">• </w:t>
      </w:r>
      <w:r>
        <w:rPr>
          <w:rFonts w:ascii="Calibri" w:hAnsi="Calibri" w:eastAsia="Calibri"/>
          <w:sz w:val="22"/>
        </w:rPr>
        <w:t>Add a server-side Data Policy or Business Rule as a backup so that imports and integrations are also validated.</w:t>
      </w:r>
    </w:p>
    <w:p>
      <w:pPr>
        <w:spacing w:after="80"/>
        <w:ind w:left="648" w:hanging="288"/>
      </w:pPr>
      <w:r>
        <w:rPr>
          <w:rFonts w:ascii="Calibri" w:hAnsi="Calibri" w:eastAsia="Calibri"/>
          <w:sz w:val="22"/>
        </w:rPr>
        <w:t xml:space="preserve">• </w:t>
      </w:r>
      <w:r>
        <w:rPr>
          <w:rFonts w:ascii="Calibri" w:hAnsi="Calibri" w:eastAsia="Calibri"/>
          <w:sz w:val="22"/>
        </w:rPr>
        <w:t>Reset Urgency when Impact is lowered and show all missing-field errors in one message.</w:t>
      </w:r>
    </w:p>
    <w:p>
      <w:pPr>
        <w:spacing w:after="80"/>
        <w:ind w:left="648" w:hanging="288"/>
      </w:pPr>
      <w:r>
        <w:rPr>
          <w:rFonts w:ascii="Calibri" w:hAnsi="Calibri" w:eastAsia="Calibri"/>
          <w:sz w:val="22"/>
        </w:rPr>
        <w:t xml:space="preserve">• </w:t>
      </w:r>
      <w:r>
        <w:rPr>
          <w:rFonts w:ascii="Calibri" w:hAnsi="Calibri" w:eastAsia="Calibri"/>
          <w:sz w:val="22"/>
        </w:rPr>
        <w:t>Replace the alert() pop-up with an on-form message.</w:t>
      </w:r>
    </w:p>
    <w:p>
      <w:pPr>
        <w:spacing w:after="80"/>
        <w:ind w:left="648" w:hanging="288"/>
      </w:pPr>
      <w:r>
        <w:rPr>
          <w:rFonts w:ascii="Calibri" w:hAnsi="Calibri" w:eastAsia="Calibri"/>
          <w:sz w:val="22"/>
        </w:rPr>
        <w:t xml:space="preserve">• </w:t>
      </w:r>
      <w:r>
        <w:rPr>
          <w:rFonts w:ascii="Calibri" w:hAnsi="Calibri" w:eastAsia="Calibri"/>
          <w:sz w:val="22"/>
        </w:rPr>
        <w:t>Add an ACL or bulk-update guard on the State field and notify the manager when a High-impact incident is created.</w:t>
      </w:r>
    </w:p>
    <w:p>
      <w:pPr>
        <w:spacing w:after="80"/>
        <w:ind w:left="648" w:hanging="288"/>
      </w:pPr>
      <w:r>
        <w:rPr>
          <w:rFonts w:ascii="Calibri" w:hAnsi="Calibri" w:eastAsia="Calibri"/>
          <w:sz w:val="22"/>
        </w:rPr>
        <w:t xml:space="preserve">• </w:t>
      </w:r>
      <w:r>
        <w:rPr>
          <w:rFonts w:ascii="Calibri" w:hAnsi="Calibri" w:eastAsia="Calibri"/>
          <w:sz w:val="22"/>
        </w:rPr>
        <w:t>Add an SLA warning banner on the form and a dashboard for High-impact data quality.</w:t>
      </w:r>
    </w:p>
    <w:p>
      <w:pPr>
        <w:spacing w:after="80"/>
        <w:ind w:left="648" w:hanging="288"/>
      </w:pPr>
      <w:r>
        <w:rPr>
          <w:rFonts w:ascii="Calibri" w:hAnsi="Calibri" w:eastAsia="Calibri"/>
          <w:sz w:val="22"/>
        </w:rPr>
        <w:t xml:space="preserve">• </w:t>
      </w:r>
      <w:r>
        <w:rPr>
          <w:rFonts w:ascii="Calibri" w:hAnsi="Calibri" w:eastAsia="Calibri"/>
          <w:sz w:val="22"/>
        </w:rPr>
        <w:t>Extend the same approach to other tables such as Problem and Change.</w:t>
      </w:r>
    </w:p>
    <w:p>
      <w:pPr>
        <w:pStyle w:val="Heading1"/>
      </w:pPr>
      <w:r>
        <w:t>11. APPENDIX</w:t>
      </w:r>
    </w:p>
    <w:p>
      <w:pPr>
        <w:keepNext/>
        <w:spacing w:after="120" w:before="0"/>
        <w:jc w:val="both"/>
      </w:pPr>
      <w:r>
        <w:rPr>
          <w:rFonts w:ascii="Calibri" w:hAnsi="Calibri" w:eastAsia="Calibri"/>
          <w:b/>
          <w:i w:val="0"/>
          <w:sz w:val="22"/>
        </w:rPr>
        <w:t>Source Code</w:t>
      </w:r>
    </w:p>
    <w:p>
      <w:pPr>
        <w:spacing w:after="40" w:before="0"/>
        <w:jc w:val="both"/>
      </w:pPr>
      <w:r>
        <w:rPr>
          <w:rFonts w:ascii="Calibri" w:hAnsi="Calibri" w:eastAsia="Calibri"/>
          <w:b w:val="0"/>
          <w:i/>
          <w:sz w:val="22"/>
        </w:rPr>
        <w:t>onChange Client Script – Auto set urgency for high impact (Table: Incident, Field name: Impact)</w:t>
      </w:r>
    </w:p>
    <w:tbl>
      <w:tblPr>
        <w:tblStyle w:val="TableGrid"/>
        <w:tblW w:type="auto" w:w="0"/>
        <w:tblLook w:firstColumn="1" w:firstRow="1" w:lastColumn="0" w:lastRow="0" w:noHBand="0" w:noVBand="1" w:val="04A0"/>
      </w:tblPr>
      <w:tblGrid>
        <w:gridCol w:w="9360"/>
      </w:tblGrid>
      <w:tr>
        <w:trPr>
          <w:cantSplit/>
        </w:trPr>
        <w:tc>
          <w:tcPr>
            <w:tcW w:type="dxa" w:w="9360"/>
            <w:shd w:val="clear" w:color="auto" w:fill="F4F4F4"/>
          </w:tcPr>
          <w:p>
            <w:pPr>
              <w:spacing w:after="0"/>
            </w:pPr>
            <w:r/>
            <w:r>
              <w:rPr>
                <w:rFonts w:ascii="Courier New" w:hAnsi="Courier New" w:eastAsia="Courier New"/>
                <w:sz w:val="17"/>
              </w:rPr>
              <w:t>function onChange(control, oldValue, newValue, isLoading) {</w:t>
            </w:r>
          </w:p>
          <w:p>
            <w:pPr>
              <w:spacing w:after="0"/>
            </w:pPr>
            <w:r>
              <w:rPr>
                <w:rFonts w:ascii="Courier New" w:hAnsi="Courier New" w:eastAsia="Courier New"/>
                <w:sz w:val="17"/>
              </w:rPr>
              <w:t xml:space="preserve">    if (isLoading || newValue == '') {</w:t>
            </w:r>
          </w:p>
          <w:p>
            <w:pPr>
              <w:spacing w:after="0"/>
            </w:pPr>
            <w:r>
              <w:rPr>
                <w:rFonts w:ascii="Courier New" w:hAnsi="Courier New" w:eastAsia="Courier New"/>
                <w:sz w:val="17"/>
              </w:rPr>
              <w:t xml:space="preserve">        return;</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if (newValue == '1') {</w:t>
            </w:r>
          </w:p>
          <w:p>
            <w:pPr>
              <w:spacing w:after="0"/>
            </w:pPr>
            <w:r>
              <w:rPr>
                <w:rFonts w:ascii="Courier New" w:hAnsi="Courier New" w:eastAsia="Courier New"/>
                <w:sz w:val="17"/>
              </w:rPr>
              <w:t xml:space="preserve">        g_form.setValue('urgency', '1');</w:t>
            </w:r>
          </w:p>
          <w:p>
            <w:pPr>
              <w:spacing w:after="0"/>
            </w:pPr>
            <w:r>
              <w:rPr>
                <w:rFonts w:ascii="Courier New" w:hAnsi="Courier New" w:eastAsia="Courier New"/>
                <w:sz w:val="17"/>
              </w:rPr>
              <w:t xml:space="preserve">        g_form.addInfoMessage('Urgency set to High for High impact incident.');</w:t>
            </w:r>
          </w:p>
          <w:p>
            <w:pPr>
              <w:spacing w:after="0"/>
            </w:pPr>
            <w:r>
              <w:rPr>
                <w:rFonts w:ascii="Courier New" w:hAnsi="Courier New" w:eastAsia="Courier New"/>
                <w:sz w:val="17"/>
              </w:rPr>
              <w:t xml:space="preserve">    }</w:t>
            </w:r>
          </w:p>
          <w:p>
            <w:pPr>
              <w:spacing w:after="0"/>
            </w:pPr>
            <w:r>
              <w:rPr>
                <w:rFonts w:ascii="Courier New" w:hAnsi="Courier New" w:eastAsia="Courier New"/>
                <w:sz w:val="17"/>
              </w:rPr>
              <w:t>}</w:t>
            </w:r>
          </w:p>
        </w:tc>
      </w:tr>
    </w:tbl>
    <w:p>
      <w:pPr>
        <w:spacing w:after="40"/>
      </w:pPr>
    </w:p>
    <w:p>
      <w:pPr>
        <w:spacing w:after="40" w:before="0"/>
        <w:jc w:val="both"/>
      </w:pPr>
      <w:r>
        <w:rPr>
          <w:rFonts w:ascii="Calibri" w:hAnsi="Calibri" w:eastAsia="Calibri"/>
          <w:b w:val="0"/>
          <w:i/>
          <w:sz w:val="22"/>
        </w:rPr>
        <w:t>onSubmit Client Script – Prevent save if Assigned To missing (Table: Incident)</w:t>
      </w:r>
    </w:p>
    <w:tbl>
      <w:tblPr>
        <w:tblStyle w:val="TableGrid"/>
        <w:tblW w:type="auto" w:w="0"/>
        <w:tblLook w:firstColumn="1" w:firstRow="1" w:lastColumn="0" w:lastRow="0" w:noHBand="0" w:noVBand="1" w:val="04A0"/>
      </w:tblPr>
      <w:tblGrid>
        <w:gridCol w:w="9360"/>
      </w:tblGrid>
      <w:tr>
        <w:trPr>
          <w:cantSplit/>
        </w:trPr>
        <w:tc>
          <w:tcPr>
            <w:tcW w:type="dxa" w:w="9360"/>
            <w:shd w:val="clear" w:color="auto" w:fill="F4F4F4"/>
          </w:tcPr>
          <w:p>
            <w:pPr>
              <w:spacing w:after="0"/>
            </w:pPr>
            <w:r/>
            <w:r>
              <w:rPr>
                <w:rFonts w:ascii="Courier New" w:hAnsi="Courier New" w:eastAsia="Courier New"/>
                <w:sz w:val="17"/>
              </w:rPr>
              <w:t>function onSubmit() {</w:t>
            </w:r>
          </w:p>
          <w:p>
            <w:pPr>
              <w:spacing w:after="0"/>
            </w:pPr>
            <w:r>
              <w:rPr>
                <w:rFonts w:ascii="Courier New" w:hAnsi="Courier New" w:eastAsia="Courier New"/>
                <w:sz w:val="17"/>
              </w:rPr>
              <w:t xml:space="preserve">    if (g_form.getValue('impact') == '1' &amp;&amp;</w:t>
            </w:r>
          </w:p>
          <w:p>
            <w:pPr>
              <w:spacing w:after="0"/>
            </w:pPr>
            <w:r>
              <w:rPr>
                <w:rFonts w:ascii="Courier New" w:hAnsi="Courier New" w:eastAsia="Courier New"/>
                <w:sz w:val="17"/>
              </w:rPr>
              <w:t xml:space="preserve">        g_form.getValue('assigned_to') == '') {</w:t>
            </w:r>
          </w:p>
          <w:p>
            <w:pPr>
              <w:spacing w:after="0"/>
            </w:pPr>
            <w:r>
              <w:rPr>
                <w:rFonts w:ascii="Courier New" w:hAnsi="Courier New" w:eastAsia="Courier New"/>
                <w:sz w:val="17"/>
              </w:rPr>
              <w:t xml:space="preserve">        g_form.showErrorBox(</w:t>
            </w:r>
          </w:p>
          <w:p>
            <w:pPr>
              <w:spacing w:after="0"/>
            </w:pPr>
            <w:r>
              <w:rPr>
                <w:rFonts w:ascii="Courier New" w:hAnsi="Courier New" w:eastAsia="Courier New"/>
                <w:sz w:val="17"/>
              </w:rPr>
              <w:t xml:space="preserve">            'assigned_to',</w:t>
            </w:r>
          </w:p>
          <w:p>
            <w:pPr>
              <w:spacing w:after="0"/>
            </w:pPr>
            <w:r>
              <w:rPr>
                <w:rFonts w:ascii="Courier New" w:hAnsi="Courier New" w:eastAsia="Courier New"/>
                <w:sz w:val="17"/>
              </w:rPr>
              <w:t xml:space="preserve">            'Assigned To is mandatory for High impact incidents.'</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return false;</w:t>
            </w:r>
          </w:p>
          <w:p>
            <w:pPr>
              <w:spacing w:after="0"/>
            </w:pPr>
            <w:r>
              <w:rPr>
                <w:rFonts w:ascii="Courier New" w:hAnsi="Courier New" w:eastAsia="Courier New"/>
                <w:sz w:val="17"/>
              </w:rPr>
              <w:t xml:space="preserve">    }</w:t>
            </w:r>
          </w:p>
          <w:p>
            <w:pPr>
              <w:spacing w:after="0"/>
            </w:pPr>
            <w:r>
              <w:rPr>
                <w:rFonts w:ascii="Courier New" w:hAnsi="Courier New" w:eastAsia="Courier New"/>
                <w:sz w:val="17"/>
              </w:rPr>
              <w:t xml:space="preserve">    return true;</w:t>
            </w:r>
          </w:p>
          <w:p>
            <w:pPr>
              <w:spacing w:after="0"/>
            </w:pPr>
            <w:r>
              <w:rPr>
                <w:rFonts w:ascii="Courier New" w:hAnsi="Courier New" w:eastAsia="Courier New"/>
                <w:sz w:val="17"/>
              </w:rPr>
              <w:t>}</w:t>
            </w:r>
          </w:p>
        </w:tc>
      </w:tr>
    </w:tbl>
    <w:p>
      <w:pPr>
        <w:spacing w:after="40"/>
      </w:pPr>
    </w:p>
    <w:p>
      <w:pPr>
        <w:spacing w:after="40" w:before="0"/>
        <w:jc w:val="both"/>
      </w:pPr>
      <w:r>
        <w:rPr>
          <w:rFonts w:ascii="Calibri" w:hAnsi="Calibri" w:eastAsia="Calibri"/>
          <w:b w:val="0"/>
          <w:i/>
          <w:sz w:val="22"/>
        </w:rPr>
        <w:t>onCellEdit Client Script – Prevent state change via list edit (Table: Incident, Field name: State)</w:t>
      </w:r>
    </w:p>
    <w:tbl>
      <w:tblPr>
        <w:tblStyle w:val="TableGrid"/>
        <w:tblW w:type="auto" w:w="0"/>
        <w:tblLook w:firstColumn="1" w:firstRow="1" w:lastColumn="0" w:lastRow="0" w:noHBand="0" w:noVBand="1" w:val="04A0"/>
      </w:tblPr>
      <w:tblGrid>
        <w:gridCol w:w="9360"/>
      </w:tblGrid>
      <w:tr>
        <w:trPr>
          <w:cantSplit/>
        </w:trPr>
        <w:tc>
          <w:tcPr>
            <w:tcW w:type="dxa" w:w="9360"/>
            <w:shd w:val="clear" w:color="auto" w:fill="F4F4F4"/>
          </w:tcPr>
          <w:p>
            <w:pPr>
              <w:spacing w:after="0"/>
            </w:pPr>
            <w:r/>
            <w:r>
              <w:rPr>
                <w:rFonts w:ascii="Courier New" w:hAnsi="Courier New" w:eastAsia="Courier New"/>
                <w:sz w:val="17"/>
              </w:rPr>
              <w:t>function onCellEdit(sysIDs, table, oldValues, newValue, callback) {</w:t>
            </w:r>
          </w:p>
          <w:p>
            <w:pPr>
              <w:spacing w:after="0"/>
            </w:pPr>
            <w:r>
              <w:rPr>
                <w:rFonts w:ascii="Courier New" w:hAnsi="Courier New" w:eastAsia="Courier New"/>
                <w:sz w:val="17"/>
              </w:rPr>
              <w:t xml:space="preserve">    alert('State cannot be updated using list editing. Please open the Incident.');</w:t>
            </w:r>
          </w:p>
          <w:p>
            <w:pPr>
              <w:spacing w:after="0"/>
            </w:pPr>
            <w:r>
              <w:rPr>
                <w:rFonts w:ascii="Courier New" w:hAnsi="Courier New" w:eastAsia="Courier New"/>
                <w:sz w:val="17"/>
              </w:rPr>
              <w:t xml:space="preserve">    callback(false);</w:t>
            </w:r>
          </w:p>
          <w:p>
            <w:pPr>
              <w:spacing w:after="0"/>
            </w:pPr>
            <w:r>
              <w:rPr>
                <w:rFonts w:ascii="Courier New" w:hAnsi="Courier New" w:eastAsia="Courier New"/>
                <w:sz w:val="17"/>
              </w:rPr>
              <w:t>}</w:t>
            </w:r>
          </w:p>
        </w:tc>
      </w:tr>
    </w:tbl>
    <w:p>
      <w:pPr>
        <w:spacing w:after="40"/>
      </w:pPr>
    </w:p>
    <w:p>
      <w:pPr>
        <w:keepNext/>
        <w:spacing w:after="120" w:before="0"/>
        <w:jc w:val="both"/>
      </w:pPr>
      <w:r>
        <w:rPr>
          <w:rFonts w:ascii="Calibri" w:hAnsi="Calibri" w:eastAsia="Calibri"/>
          <w:b/>
          <w:i w:val="0"/>
          <w:sz w:val="22"/>
        </w:rPr>
        <w:t>Dataset Link</w:t>
      </w:r>
    </w:p>
    <w:p>
      <w:pPr>
        <w:spacing w:after="120" w:before="0"/>
        <w:jc w:val="both"/>
      </w:pPr>
      <w:r>
        <w:rPr>
          <w:rFonts w:ascii="Calibri" w:hAnsi="Calibri" w:eastAsia="Calibri"/>
          <w:b w:val="0"/>
          <w:i w:val="0"/>
          <w:sz w:val="22"/>
        </w:rPr>
        <w:t>Not applicable – the project works on the Incident table of the ServiceNow instance and uses no external dataset.</w:t>
      </w:r>
    </w:p>
    <w:p>
      <w:pPr>
        <w:keepNext/>
        <w:spacing w:after="120" w:before="0"/>
        <w:jc w:val="both"/>
      </w:pPr>
      <w:r>
        <w:rPr>
          <w:rFonts w:ascii="Calibri" w:hAnsi="Calibri" w:eastAsia="Calibri"/>
          <w:b/>
          <w:i w:val="0"/>
          <w:sz w:val="22"/>
        </w:rPr>
        <w:t>GitHub &amp; Project Demo Link</w:t>
      </w:r>
    </w:p>
    <w:p>
      <w:pPr>
        <w:spacing w:after="120" w:before="0"/>
        <w:jc w:val="both"/>
      </w:pPr>
      <w:r>
        <w:rPr>
          <w:rFonts w:ascii="Calibri" w:hAnsi="Calibri" w:eastAsia="Calibri"/>
          <w:b w:val="0"/>
          <w:i w:val="0"/>
          <w:sz w:val="22"/>
        </w:rPr>
        <w:t>GitHub: [add your GitHub link here]</w:t>
      </w:r>
    </w:p>
    <w:p>
      <w:pPr>
        <w:spacing w:after="120" w:before="0"/>
        <w:jc w:val="both"/>
      </w:pPr>
      <w:r>
        <w:rPr>
          <w:rFonts w:ascii="Calibri" w:hAnsi="Calibri" w:eastAsia="Calibri"/>
          <w:b w:val="0"/>
          <w:i w:val="0"/>
          <w:sz w:val="22"/>
        </w:rPr>
        <w:t>Project demo: [add your demo link here]</w:t>
      </w:r>
    </w:p>
    <w:sectPr w:rsidR="00FC693F" w:rsidRPr="0006063C" w:rsidSect="00034616">
      <w:footerReference w:type="default" r:id="rId24"/>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8"/>
      </w:rPr>
      <w:t xml:space="preserve">SWTID-2026-5148 – Implement Client Script &amp; UI Policy (Incident)   |   Page </w:t>
    </w:r>
    <w:r>
      <w:rPr>
        <w:rFonts w:ascii="Calibri" w:hAnsi="Calibri" w:eastAsia="Calibri"/>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8"/>
      </w:rPr>
      <w:t xml:space="preserve">SWTID-2026-5148 – Implement Client Script &amp; UI Policy (Incident)   |   Page </w:t>
    </w:r>
    <w:r>
      <w:rPr>
        <w:rFonts w:ascii="Calibri" w:hAnsi="Calibri" w:eastAsia="Calibri"/>
        <w:color w:val="666666"/>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8"/>
      </w:rPr>
      <w:t xml:space="preserve">SWTID-2026-5148 – Implement Client Script &amp; UI Policy (Incident)   |   Page </w:t>
    </w:r>
    <w:r>
      <w:rPr>
        <w:rFonts w:ascii="Calibri" w:hAnsi="Calibri" w:eastAsia="Calibri"/>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jpg"/><Relationship Id="rId32"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