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0"/>
        </w:rPr>
        <w:t>WINCH SYSTEM PERFORMANCE &amp; THERMAL REPORT (TRIAL 3)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Document Reference: Winch-MJ35-VALIDATION-TRY3</w:t>
        <w:br/>
        <w:t>Test Date: July 1, 2026</w:t>
        <w:br/>
        <w:t>Load: 20 Tons</w:t>
        <w:br/>
        <w:t>Total Cycles: 20 Cycles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This report provides a formal evaluation of the Isoloader MJ35 winch system during the third trial (Try 3). The trial consisted of 20 complete raise and lower cycles with a 20T load, performed continuously over 44.93 minutes. Telemetry logs indicate consistent regenerative energy recovery (43.83%) and stable motor heating rates. The maximum motor temperature reached was 73.0°C (Winch C), confirming that the tời operates safely within target limits.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2. Hoisting Speed Analysis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Lifting speed was calibrated using the stroke integration method. The average maximum raising speed was 6.74 m/min (with a peak log speed of 7.07 m/min), and the average maximum lowering speed was 6.00 m/min. The average stroke speeds were 5.64 m/min (raise) and 4.12 m/min (lower). The results confirm compliance with the 6.0 m/min laden specification.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3. Energy Consumption &amp; Regeneration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Total energy consumption and battery capacity projections are modeled below based on the high-voltage pack logs: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Gross Energy Discharged: 6.2549 kWh (0.3127 kWh/cycle)</w:t>
        <w:br/>
        <w:t>• Regenerated Energy Recovered: 2.7414 kWh (0.1371 kWh/cycle)</w:t>
        <w:br/>
        <w:t>• Net Energy Consumed: 3.5134 kWh (0.1757 kWh/cycle)</w:t>
        <w:br/>
        <w:t>• Regeneration Percentage: 43.83%</w:t>
        <w:br/>
        <w:t>• Projected Cycles on 80% SOC (91.62 kWh): 292.9 cycles (gross) / 521.5 cycles (net)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4. Motor Thermal Performance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Winch Motor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Start Temp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End Temp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Max Temp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Temp Rise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Heating Rate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68.0°C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71.0°C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+31.0°C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0.69°C/min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B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N/A (Fault)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73.0°C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+31.0°C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0.69°C/min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67.0°C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67.0°C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+27.0°C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0.60°C/min</w:t>
            </w:r>
          </w:p>
        </w:tc>
      </w:tr>
    </w:tbl>
    <w:p>
      <w:pPr>
        <w:spacing w:after="120" w:line="276" w:lineRule="auto"/>
      </w:pPr>
      <w:r>
        <w:rPr>
          <w:rFonts w:ascii="Calibri" w:hAnsi="Calibri"/>
          <w:sz w:val="22"/>
        </w:rPr>
        <w:br/>
        <w:t>All motor temperatures remained safely below the 80.0°C safety threshold and the 85.0°C critical warning limit. The average heating rate of 0.69°C/min (Winch C) was lower than Trial 2 due to a lower initial baseline (42.0°C) and a slightly lower electrical load per cycle, demonstrating that pre-cooling allows longer continuous runs.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5. Performance &amp; Energy Trend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ch_performance_try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