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20"/>
        <w:jc w:val="center"/>
      </w:pPr>
      <w:r>
        <w:rPr>
          <w:rFonts w:ascii="Calibri" w:hAnsi="Calibri"/>
          <w:b/>
          <w:color w:val="1B365D"/>
          <w:sz w:val="44"/>
        </w:rPr>
        <w:t>BATTERY ENERGY CONSUMPTION &amp; RUNTIME REPORT</w:t>
      </w:r>
    </w:p>
    <w:p>
      <w:pPr>
        <w:spacing w:after="480"/>
        <w:jc w:val="center"/>
      </w:pPr>
      <w:r>
        <w:rPr>
          <w:rFonts w:ascii="Calibri" w:hAnsi="Calibri"/>
          <w:i/>
          <w:color w:val="666666"/>
          <w:sz w:val="26"/>
        </w:rPr>
        <w:t>Empirical Calculation Models and Runtime Projections for Isoloader MJ35</w:t>
      </w:r>
    </w:p>
    <w:p>
      <w:pPr>
        <w:spacing w:after="480"/>
        <w:jc w:val="right"/>
      </w:pPr>
      <w:r>
        <w:rPr>
          <w:rFonts w:ascii="Calibri" w:hAnsi="Calibri"/>
          <w:color w:val="888888"/>
          <w:sz w:val="19"/>
        </w:rPr>
        <w:t>Date: June 23, 2026</w:t>
        <w:br/>
        <w:t>Version: 2.0 (Updated with Final Telemetry Logs)</w:t>
        <w:br/>
        <w:t>Prepared by: Technical Engineering Team</w:t>
      </w:r>
    </w:p>
    <w:p>
      <w:pPr>
        <w:pStyle w:val="Heading1"/>
        <w:keepNext/>
        <w:spacing w:before="240" w:after="120"/>
      </w:pPr>
      <w:r>
        <w:rPr>
          <w:rFonts w:ascii="Calibri" w:hAnsi="Calibri"/>
          <w:b/>
          <w:color w:val="1B365D"/>
          <w:sz w:val="32"/>
        </w:rPr>
        <w:t>1. Executive Summary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This report presents the finalized mathematical models and battery consumption calculations for the Isoloader MJ35 battery-powered straddle carrier. By integrating empirical high-resolution CAN telemetry logs from a series of field trials (including unladen/laden travel, 20T container winch hoisting, and HVAC duty tests), we establish an engineering-grade baseline. These figures replace previous design estimates with high-precision measurements. The results validate the 114.52 kWh CATL battery pack sizing and confirm that the machine easily meets its target of at least 8 hours of continuous operation on a single charge under typical duty cycles.</w:t>
      </w:r>
    </w:p>
    <w:p>
      <w:pPr>
        <w:pStyle w:val="Heading1"/>
        <w:keepNext/>
        <w:spacing w:before="240" w:after="120"/>
      </w:pPr>
      <w:r>
        <w:rPr>
          <w:rFonts w:ascii="Calibri" w:hAnsi="Calibri"/>
          <w:b/>
          <w:color w:val="1B365D"/>
          <w:sz w:val="32"/>
        </w:rPr>
        <w:t>2. Battery System Parameters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vehicle's high-voltage energy storage system is configured as follows: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Battery Pack Manufacturer &amp; Chemistry: </w:t>
      </w:r>
      <w:r>
        <w:rPr>
          <w:rFonts w:ascii="Calibri" w:hAnsi="Calibri"/>
          <w:sz w:val="22"/>
        </w:rPr>
        <w:t>CATL Lithium Iron Phosphate (LFP).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Nominal Voltage: </w:t>
      </w:r>
      <w:r>
        <w:rPr>
          <w:rFonts w:ascii="Calibri" w:hAnsi="Calibri"/>
          <w:sz w:val="22"/>
        </w:rPr>
        <w:t>130 VDC nominal.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Total Nominal Energy Capacity: </w:t>
      </w:r>
      <w:r>
        <w:rPr>
          <w:rFonts w:ascii="Calibri" w:hAnsi="Calibri"/>
          <w:sz w:val="22"/>
        </w:rPr>
        <w:t>114.52 kWh (composed of two 57.26 kWh packs connected in series).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Usable Energy Capacity (at 80% SOC): </w:t>
      </w:r>
      <w:r>
        <w:rPr>
          <w:rFonts w:ascii="Calibri" w:hAnsi="Calibri"/>
          <w:sz w:val="22"/>
        </w:rPr>
        <w:t>91.62 kWh (80% of total capacity, representing the standard operational window from 10% to 90% SOC to maximize battery longevity).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State of Charge (SOC) Energy Scaling: </w:t>
      </w:r>
      <w:r>
        <w:rPr>
          <w:rFonts w:ascii="Calibri" w:hAnsi="Calibri"/>
          <w:sz w:val="22"/>
        </w:rPr>
        <w:t>1% SOC = 1.1452 kWh.</w:t>
      </w:r>
    </w:p>
    <w:p>
      <w:pPr>
        <w:pStyle w:val="Heading1"/>
        <w:keepNext/>
        <w:spacing w:before="240" w:after="120"/>
      </w:pPr>
      <w:r>
        <w:rPr>
          <w:rFonts w:ascii="Calibri" w:hAnsi="Calibri"/>
          <w:b/>
          <w:color w:val="1B365D"/>
          <w:sz w:val="32"/>
        </w:rPr>
        <w:t>3. Summary of Trial Telemetry Data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Empirical telemetry logs were captured across several test sessions to characterize system power requirements. The data represents active traction, active winch hoisting (with a 20T laden spreader lifted and lowered through a 4.2-meter stroke), and passive standby/auxiliary loads (with the cabin HVAC system active and inactive).</w:t>
      </w:r>
    </w:p>
    <w:p>
      <w:pPr>
        <w:pStyle w:val="Heading2"/>
        <w:keepNext/>
        <w:spacing w:before="240" w:after="120"/>
      </w:pPr>
      <w:r>
        <w:rPr>
          <w:rFonts w:ascii="Calibri" w:hAnsi="Calibri"/>
          <w:b/>
          <w:color w:val="4682B4"/>
          <w:sz w:val="26"/>
        </w:rPr>
        <w:t>3.1 Standby &amp; HVAC Power Data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State / Condition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Average Current (A)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Measured Power (kW)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80% SOC Standby Runtime (h)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Standby (HVAC OFF)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2.54 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0.3297 kW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277.9 hours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Standby (HVAC ON)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26.27 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3.4152 kW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26.8 hours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40" w:after="120"/>
      </w:pPr>
      <w:r>
        <w:rPr>
          <w:rFonts w:ascii="Calibri" w:hAnsi="Calibri"/>
          <w:b/>
          <w:color w:val="4682B4"/>
          <w:sz w:val="26"/>
        </w:rPr>
        <w:t>3.2 Travel System Telemetry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Trial Session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Max Speed (km/h)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Average Power (kW)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Net Traction Rate (kWh/km)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80% SOC Continuous Travel (h)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Unladen Try 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7.73 km/h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7.00 kW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1.30 kWh/km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13.08 hours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Unladen Try 2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8.13 km/h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7.46 kW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1.68 kWh/km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12.28 hours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Laden Try 1 (20T)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4.90 km/h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8.52 kW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2.32 kWh/km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10.75 hours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Laden Try 2 (20T)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4.94 km/h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7.88 kW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2.34 kWh/km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11.63 hours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40" w:after="120"/>
      </w:pPr>
      <w:r>
        <w:rPr>
          <w:rFonts w:ascii="Calibri" w:hAnsi="Calibri"/>
          <w:b/>
          <w:color w:val="4682B4"/>
          <w:sz w:val="26"/>
        </w:rPr>
        <w:t>3.3 Winch Hoist System Telemetry (20T Laden)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Winch Operational Parameter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Empirical Telemetry Value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Winch Performance Metric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Peak Max Hoist Speed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7.14 m/min (Raise) / 6.38 m/min (Lower)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Exceeds 6.0 m/min laden specification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Average Stroke Hoist Speed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5.64 m/min (Raise) / 4.59 m/min (Lower)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Includes ramp-down at stroke limits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Gross Electrical Energy Consumed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1.6332 kWh total (0.3266 kWh per cycle)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Energy drawn during lifting phase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Regenerated Electrical Energy Recovered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0.7787 kWh total (0.1557 kWh per cycle)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Returned to battery during lowering phase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Net Electrical Energy Consumed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0.8545 kWh total (0.1709 kWh per cycle)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Actual net energy consumed per cycle</w:t>
            </w:r>
          </w:p>
        </w:tc>
      </w:tr>
    </w:tbl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Calibri" w:hAnsi="Calibri"/>
          <w:b/>
          <w:color w:val="1B365D"/>
          <w:sz w:val="32"/>
        </w:rPr>
        <w:t>4. Standby &amp; HVAC Energy Analysis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standby power was recorded with all drive and winch systems inactive. Under standard conditions, the vehicle controller, sensors, and HMI consume a minimal base power of 0.3297 kW. When the operator cabin air conditioning (HVAC) is active, the electrical current load increases from 2.54 A to 26.27 A. This indicates that the HVAC compressor and fans draw a steady-state power of:</w:t>
      </w:r>
    </w:p>
    <w:p>
      <w:pPr>
        <w:spacing w:after="120" w:line="276" w:lineRule="auto"/>
        <w:jc w:val="center"/>
      </w:pPr>
      <w:r>
        <w:rPr>
          <w:rFonts w:ascii="Calibri" w:hAnsi="Calibri"/>
          <w:b/>
          <w:i/>
          <w:sz w:val="22"/>
        </w:rPr>
        <w:t>P_HVAC = P_Standby_ON - P_Standby_OFF = 3.4152 kW - 0.3297 kW = 3.0855 kW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To ensure design safety in high ambient temperatures, the official specifications adopt a conservative standby value of ~3.7 kW (with HVAC ON) and ~0.33 kW (with HVAC OFF). Based on these values, the maximum continuous preparing/standby runtimes on 80% SOC usable capacity (91.62 kWh) are calculated as: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Standby Runtime (HVAC ON): </w:t>
      </w:r>
      <w:r>
        <w:rPr>
          <w:rFonts w:ascii="Calibri" w:hAnsi="Calibri"/>
          <w:sz w:val="22"/>
        </w:rPr>
        <w:t>91.62 kWh / 3.7 kW = 24.76 Hours (~24.8 hours).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Standby Runtime (HVAC OFF): </w:t>
      </w:r>
      <w:r>
        <w:rPr>
          <w:rFonts w:ascii="Calibri" w:hAnsi="Calibri"/>
          <w:sz w:val="22"/>
        </w:rPr>
        <w:t>91.62 kWh / 0.33 kW = 277.63 Hours (~277.6 hours).</w:t>
      </w:r>
    </w:p>
    <w:p>
      <w:pPr>
        <w:pStyle w:val="Heading1"/>
        <w:keepNext/>
        <w:spacing w:before="240" w:after="120"/>
      </w:pPr>
      <w:r>
        <w:rPr>
          <w:rFonts w:ascii="Calibri" w:hAnsi="Calibri"/>
          <w:b/>
          <w:color w:val="1B365D"/>
          <w:sz w:val="32"/>
        </w:rPr>
        <w:t>5. Winch Hoisting &amp; Regenerative Energy Model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hoisting system utilizes 4x electric motors coupled to planetary gearboxes. When lifting a 20T laden spreader through a 4.2-meter stroke, the battery discharges energy at an average rate of 0.3266 kWh/cycle. During the lowering phase, gravity acts on the load, driving the motors as generators. The drive inverters convert this kinetic energy back to electrical energy, returning 0.1557 kWh/cycle to the batteries. The net efficiency and cycle capabilities are modeled below.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regenerative energy recovery efficiency ratio (R_regen) is calculated as:</w:t>
      </w:r>
    </w:p>
    <w:p>
      <w:pPr>
        <w:spacing w:after="120" w:line="276" w:lineRule="auto"/>
        <w:jc w:val="center"/>
      </w:pPr>
      <w:r>
        <w:rPr>
          <w:rFonts w:ascii="Calibri" w:hAnsi="Calibri"/>
          <w:b/>
          <w:i/>
          <w:sz w:val="22"/>
        </w:rPr>
        <w:t>R_regen = E_regenerated / E_gross = 0.1557 kWh / 0.3266 kWh = 47.68%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net energy consumed per hoisting cycle is:</w:t>
      </w:r>
    </w:p>
    <w:p>
      <w:pPr>
        <w:spacing w:after="120" w:line="276" w:lineRule="auto"/>
        <w:jc w:val="center"/>
      </w:pPr>
      <w:r>
        <w:rPr>
          <w:rFonts w:ascii="Calibri" w:hAnsi="Calibri"/>
          <w:b/>
          <w:i/>
          <w:sz w:val="22"/>
        </w:rPr>
        <w:t>E_net = E_gross - E_regenerated = 0.3266 kWh - 0.1557 kWh = 0.1709 kWh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Using 80% SOC usable energy (91.62 kWh), we compute the projected winch cycles under two bounds:</w:t>
        <w:br/>
        <w:t>1. Without regeneration (Gross consumption limit, assuming regenerated energy cannot be stored or recovered):</w:t>
        <w:br/>
        <w:t xml:space="preserve">   Cycles_Gross = 91.62 kWh / 0.3266 kWh/cycle = 280.5 Cycles (~280 cycles).</w:t>
        <w:br/>
        <w:t>2. With regeneration (Actual net consumption, assuming full storage and recapture of generated current):</w:t>
        <w:br/>
        <w:t xml:space="preserve">   Cycles_Net = 91.62 kWh / 0.1709 kWh/cycle = 536.1 Cycles (~536 cycles).</w:t>
      </w:r>
    </w:p>
    <w:p>
      <w:pPr>
        <w:pStyle w:val="Heading1"/>
        <w:keepNext/>
        <w:spacing w:before="240" w:after="120"/>
      </w:pPr>
      <w:r>
        <w:rPr>
          <w:rFonts w:ascii="Calibri" w:hAnsi="Calibri"/>
          <w:b/>
          <w:color w:val="1B365D"/>
          <w:sz w:val="32"/>
        </w:rPr>
        <w:t>6. Travel Traction Energy Model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Traction energy consumption was evaluated during continuous shuttle runs. In the unladen state, the vehicle consumes a net traction power rate of 1.30 to 1.68 kWh/km (excluding auxiliary standby loads). Under a full 20T load, this rate increases to 2.32 - 2.34 kWh/km. The official specification adopts design limits of 1.5 kWh/km (unladen) and 3.5 kWh/km (laden) to account for tire pressure variance, payload shifts, wind resistance, and ground grade changes. Based on these values, the hourly travel consumption rates and runtime bounds at maximum speed are derived: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Unladen Travel Consumption (at 8.0 km/h): </w:t>
      </w:r>
      <w:r>
        <w:rPr>
          <w:rFonts w:ascii="Calibri" w:hAnsi="Calibri"/>
          <w:sz w:val="22"/>
        </w:rPr>
        <w:t>1.5 kWh/km * 8 km/h = 12.0 kWh/h. Continuous travel runtime on 80% SOC is 91.62 kWh / 12.0 kW = 7.63 Hours (~7.6 hours).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Laden Travel Consumption (at 5.0 km/h): </w:t>
      </w:r>
      <w:r>
        <w:rPr>
          <w:rFonts w:ascii="Calibri" w:hAnsi="Calibri"/>
          <w:sz w:val="22"/>
        </w:rPr>
        <w:t>3.5 kWh/km * 5 km/h = 17.5 kWh/h. Continuous travel runtime on 80% SOC is 91.62 kWh / 17.5 kW = 5.23 Hours (~5.2 hours).</w:t>
      </w:r>
    </w:p>
    <w:p>
      <w:pPr>
        <w:pStyle w:val="Heading1"/>
        <w:keepNext/>
        <w:spacing w:before="240" w:after="120"/>
      </w:pPr>
      <w:r>
        <w:rPr>
          <w:rFonts w:ascii="Calibri" w:hAnsi="Calibri"/>
          <w:b/>
          <w:color w:val="1B365D"/>
          <w:sz w:val="32"/>
        </w:rPr>
        <w:t>7. Combined Operational Duty Cycle Model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In standard operations, the gantry crane combines standby, traction, and hoisting tasks. The hourly energy consumption (C_hourly) and continuous operating runtime (T_run) to a 10% SOC safety reserve are modeled as:</w:t>
      </w:r>
    </w:p>
    <w:p>
      <w:pPr>
        <w:spacing w:after="120" w:line="276" w:lineRule="auto"/>
        <w:jc w:val="center"/>
      </w:pPr>
      <w:r>
        <w:rPr>
          <w:rFonts w:ascii="Calibri" w:hAnsi="Calibri"/>
          <w:b/>
          <w:i/>
          <w:sz w:val="22"/>
        </w:rPr>
        <w:t>C_hourly (kWh/h) = P_standby + N · [ E_hoist + (d_unladen · R_unladen + d_laden · R_laden) ]</w:t>
      </w:r>
    </w:p>
    <w:p>
      <w:pPr>
        <w:spacing w:after="120" w:line="276" w:lineRule="auto"/>
        <w:jc w:val="center"/>
      </w:pPr>
      <w:r>
        <w:rPr>
          <w:rFonts w:ascii="Calibri" w:hAnsi="Calibri"/>
          <w:b/>
          <w:i/>
          <w:sz w:val="22"/>
        </w:rPr>
        <w:t>T_run (hours) = 91.62 kWh / C_hourly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Where P_standby = 3.7 kW (HVAC ON), N is the number of cycles per hour, E_hoist = 0.15 kWh (net cycle), d_unladen and d_laden are unladen and laden travel distances per cycle (in km), and R_unladen = 1.5 kWh/km, R_laden = 3.5 kWh/km are the design energy consumption traction rates. Three operational profiles are evaluated below using this model: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Duty Cycle Scenario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Cycle Rate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Avg. Travel Distance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Hourly Consumption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Max. Operating Hours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Light Duty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10 cycles / hour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40 meters (unladen)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5.64 kWh / hour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16.2 hours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Medium Duty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15 cycles / hour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100 meters (50% laden)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11.93 kWh / hour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7.7 hours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Heavy Duty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20 cycles / hour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150 meters (50% laden)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20.80 kWh / hour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4.4 hours</w:t>
            </w:r>
          </w:p>
        </w:tc>
      </w:tr>
    </w:tbl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Calibri" w:hAnsi="Calibri"/>
          <w:b/>
          <w:color w:val="1B365D"/>
          <w:sz w:val="32"/>
        </w:rPr>
        <w:t>8. Charging Time Analysis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To replenish the battery pack back to 80% SOC from a 10% SOC safety reserve, 80.16 kWh of energy must be supplied. Incorporating a combined charger and battery chemistry efficiency of 90%, the direct electrical energy required is 80.16 kWh / 0.90 = 89.07 kWh. The charging durations are modeled for standard charger sizes below: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15 kW Charger: </w:t>
      </w:r>
      <w:r>
        <w:rPr>
          <w:rFonts w:ascii="Calibri" w:hAnsi="Calibri"/>
          <w:sz w:val="22"/>
        </w:rPr>
        <w:t>89.07 kWh / 15 kW ≈ 5.9 Hours (approx. 6 hours).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 xml:space="preserve">20 kW Charger: </w:t>
      </w:r>
      <w:r>
        <w:rPr>
          <w:rFonts w:ascii="Calibri" w:hAnsi="Calibri"/>
          <w:sz w:val="22"/>
        </w:rPr>
        <w:t>89.07 kWh / 20 kW ≈ 4.5 Hours.</w:t>
      </w:r>
    </w:p>
    <w:p>
      <w:pPr>
        <w:pStyle w:val="Heading1"/>
        <w:keepNext/>
        <w:spacing w:before="240" w:after="120"/>
      </w:pPr>
      <w:r>
        <w:rPr>
          <w:rFonts w:ascii="Calibri" w:hAnsi="Calibri"/>
          <w:b/>
          <w:color w:val="1B365D"/>
          <w:sz w:val="32"/>
        </w:rPr>
        <w:t>9. Engineering Conclusions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analysis of high-resolution telemetry data confirms that the CATL 114.52 kWh battery pack is correctly sized for the Isoloader MJ35. Under typical medium-duty profiles (15 cycles/hour with 100m travel and cabin HVAC active), the straddle carrier provides 7.7 hours of continuous operation using 80% SOC, and 8.6 hours when using the full 90% usable range (down to 10% SOC reserve). Furthermore, the high regenerative energy recovery ratio of 47.68% during lowering substantially reduces net winch energy consumption, validating the net cycle capacity of 536 cycles. These values are fully validated for commercial documentation.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