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36"/>
        </w:rPr>
        <w:t>BÁO CÁO ĐÁNH GIÁ HIỆU QUẢ THAY THẾ ĐỘNG CƠ &amp; BỘ ĐIỀU KHIỂN C</w:t>
        <w:br/>
        <w:t>(CHẠY CÓ TẢI LẦN 6)</w:t>
      </w:r>
    </w:p>
    <w:p>
      <w:pPr>
        <w:spacing w:after="120" w:line="276" w:lineRule="auto"/>
      </w:pPr>
      <w:r>
        <w:rPr>
          <w:rFonts w:ascii="Calibri" w:hAnsi="Calibri"/>
          <w:sz w:val="21"/>
        </w:rPr>
        <w:t>Mã tài liệu: BMS-VALIDATION-TRAVEL-LADEN-06</w:t>
        <w:br/>
        <w:t>Ngày thử nghiệm: 14/07/2026</w:t>
        <w:br/>
        <w:t>Dòng thiết bị: Cổng trục MJ35 Gantry Crane</w:t>
        <w:br/>
        <w:t>Hành động: Xác thực có tải trục C sau khi thay mới động cơ &amp; bộ điều khiển</w:t>
      </w:r>
    </w:p>
    <w:p>
      <w:pPr>
        <w:pStyle w:val="Heading1"/>
        <w:spacing w:before="240" w:after="120"/>
      </w:pPr>
      <w:r>
        <w:rPr>
          <w:rFonts w:ascii="Calibri" w:hAnsi="Calibri"/>
          <w:b/>
          <w:color w:val="1B365D"/>
          <w:sz w:val="26"/>
        </w:rPr>
        <w:t>1. Tóm tắt dự án &amp; Kết quả kiểm tra</w:t>
      </w:r>
    </w:p>
    <w:p>
      <w:pPr>
        <w:spacing w:after="120" w:line="276" w:lineRule="auto"/>
      </w:pPr>
      <w:r>
        <w:rPr>
          <w:rFonts w:ascii="Calibri" w:hAnsi="Calibri"/>
          <w:sz w:val="21"/>
        </w:rPr>
        <w:t>Báo cáo này cung cấp đánh giá kỹ thuật đối với cụm di chuyển C dưới tải (Try 6) sau khi thay mới cả động cơ di chuyển (Try 3) và bộ điều khiển motor (Try 4). Trước đó, ở lần thử có tải thứ 5 (Try 5), trục C là điểm nóng bất thường khi tiêu thụ dòng trung bình lên tới 59.99 A và nóng lên với tốc độ 0.864°C/phút tới đỉnh 85.0°C. Telemetry từ lần chạy Try 6 có tải cho thấy tình trạng lệch tải đã được giải quyết hoàn toàn. Trục C giờ chỉ tiêu thụ 42.11 A (chỉ cao hơn 13% so với trung bình hệ thống) và phát ra mô-men xoắn 17.28 Nm, phân tải đồng đều với trục D (41.07 A) và các trục khác. Nhiệt độ của trục C ổn định ở tốc độ tăng 0.780°C/phút (bằng trục D) và đạt đỉnh an toàn là 59.0°C. Điều này xác nhận lỗi cũ do sai lệch thông số hiệu chuẩn trong controller cũ chứ không phải do lỗi kẹt cơ khí.</w:t>
      </w:r>
    </w:p>
    <w:p>
      <w:pPr>
        <w:pStyle w:val="Heading1"/>
        <w:spacing w:before="240" w:after="120"/>
      </w:pPr>
      <w:r>
        <w:rPr>
          <w:rFonts w:ascii="Calibri" w:hAnsi="Calibri"/>
          <w:b/>
          <w:color w:val="1B365D"/>
          <w:sz w:val="26"/>
        </w:rPr>
        <w:t>2. Bảng Đối chiếu Số liệu Telemetry Có Tải</w:t>
      </w:r>
    </w:p>
    <w:tbl>
      <w:tblPr>
        <w:tblStyle w:val="LightShading-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Calibri" w:hAnsi="Calibri"/>
                <w:b/>
                <w:sz w:val="18"/>
              </w:rPr>
              <w:t>Lần chạy &amp; Mã động cơ</w:t>
            </w:r>
          </w:p>
        </w:tc>
        <w:tc>
          <w:tcPr>
            <w:tcW w:type="dxa" w:w="1337"/>
          </w:tcPr>
          <w:p>
            <w:pPr>
              <w:jc w:val="center"/>
            </w:pPr>
            <w:r>
              <w:rPr>
                <w:rFonts w:ascii="Calibri" w:hAnsi="Calibri"/>
                <w:b/>
                <w:sz w:val="18"/>
              </w:rPr>
              <w:t>Thời gian chạy</w:t>
            </w:r>
          </w:p>
        </w:tc>
        <w:tc>
          <w:tcPr>
            <w:tcW w:type="dxa" w:w="1337"/>
          </w:tcPr>
          <w:p>
            <w:pPr>
              <w:jc w:val="center"/>
            </w:pPr>
            <w:r>
              <w:rPr>
                <w:rFonts w:ascii="Calibri" w:hAnsi="Calibri"/>
                <w:b/>
                <w:sz w:val="18"/>
              </w:rPr>
              <w:t>Dòng trung bình</w:t>
            </w:r>
          </w:p>
        </w:tc>
        <w:tc>
          <w:tcPr>
            <w:tcW w:type="dxa" w:w="1337"/>
          </w:tcPr>
          <w:p>
            <w:pPr>
              <w:jc w:val="center"/>
            </w:pPr>
            <w:r>
              <w:rPr>
                <w:rFonts w:ascii="Calibri" w:hAnsi="Calibri"/>
                <w:b/>
                <w:sz w:val="18"/>
              </w:rPr>
              <w:t>Mô-men trung bình</w:t>
            </w:r>
          </w:p>
        </w:tc>
        <w:tc>
          <w:tcPr>
            <w:tcW w:type="dxa" w:w="1337"/>
          </w:tcPr>
          <w:p>
            <w:pPr>
              <w:jc w:val="center"/>
            </w:pPr>
            <w:r>
              <w:rPr>
                <w:rFonts w:ascii="Calibri" w:hAnsi="Calibri"/>
                <w:b/>
                <w:sz w:val="18"/>
              </w:rPr>
              <w:t>Nhiệt độ đầu</w:t>
            </w:r>
          </w:p>
        </w:tc>
        <w:tc>
          <w:tcPr>
            <w:tcW w:type="dxa" w:w="1337"/>
          </w:tcPr>
          <w:p>
            <w:pPr>
              <w:jc w:val="center"/>
            </w:pPr>
            <w:r>
              <w:rPr>
                <w:rFonts w:ascii="Calibri" w:hAnsi="Calibri"/>
                <w:b/>
                <w:sz w:val="18"/>
              </w:rPr>
              <w:t>Nhiệt độ đỉnh</w:t>
            </w:r>
          </w:p>
        </w:tc>
        <w:tc>
          <w:tcPr>
            <w:tcW w:type="dxa" w:w="1337"/>
          </w:tcPr>
          <w:p>
            <w:pPr>
              <w:jc w:val="center"/>
            </w:pPr>
            <w:r>
              <w:rPr>
                <w:rFonts w:ascii="Calibri" w:hAnsi="Calibri"/>
                <w:b/>
                <w:sz w:val="18"/>
              </w:rPr>
              <w:t>Tốc độ gia nhiệt</w:t>
            </w:r>
          </w:p>
        </w:tc>
      </w:tr>
      <w:tr>
        <w:tc>
          <w:tcPr>
            <w:tcW w:type="dxa" w:w="1337"/>
          </w:tcPr>
          <w:p>
            <w:pPr>
              <w:jc w:val="center"/>
            </w:pPr>
            <w:r>
              <w:rPr>
                <w:rFonts w:ascii="Calibri" w:hAnsi="Calibri"/>
                <w:sz w:val="18"/>
              </w:rPr>
              <w:t>Try 5 (Môtơ/Ctrl cũ)</w:t>
            </w:r>
          </w:p>
        </w:tc>
        <w:tc>
          <w:tcPr>
            <w:tcW w:type="dxa" w:w="1337"/>
          </w:tcPr>
          <w:p>
            <w:pPr>
              <w:jc w:val="center"/>
            </w:pPr>
            <w:r>
              <w:rPr>
                <w:rFonts w:ascii="Calibri" w:hAnsi="Calibri"/>
                <w:sz w:val="18"/>
              </w:rPr>
              <w:t>30.08 phút</w:t>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r>
      <w:tr>
        <w:tc>
          <w:tcPr>
            <w:tcW w:type="dxa" w:w="1337"/>
          </w:tcPr>
          <w:p>
            <w:pPr>
              <w:jc w:val="center"/>
            </w:pPr>
            <w:r>
              <w:rPr>
                <w:rFonts w:ascii="Calibri" w:hAnsi="Calibri"/>
                <w:sz w:val="18"/>
              </w:rPr>
              <w:t xml:space="preserve">  - Trục di chuyển A</w:t>
            </w:r>
          </w:p>
        </w:tc>
        <w:tc>
          <w:tcPr>
            <w:tcW w:type="dxa" w:w="1337"/>
          </w:tcPr>
          <w:p>
            <w:pPr>
              <w:jc w:val="center"/>
            </w:pPr>
            <w:r>
              <w:rPr>
                <w:rFonts w:ascii="Calibri" w:hAnsi="Calibri"/>
                <w:sz w:val="18"/>
              </w:rPr>
            </w:r>
          </w:p>
        </w:tc>
        <w:tc>
          <w:tcPr>
            <w:tcW w:type="dxa" w:w="1337"/>
          </w:tcPr>
          <w:p>
            <w:pPr>
              <w:jc w:val="center"/>
            </w:pPr>
            <w:r>
              <w:rPr>
                <w:rFonts w:ascii="Calibri" w:hAnsi="Calibri"/>
                <w:sz w:val="18"/>
              </w:rPr>
              <w:t>31.11 A</w:t>
            </w:r>
          </w:p>
        </w:tc>
        <w:tc>
          <w:tcPr>
            <w:tcW w:type="dxa" w:w="1337"/>
          </w:tcPr>
          <w:p>
            <w:pPr>
              <w:jc w:val="center"/>
            </w:pPr>
            <w:r>
              <w:rPr>
                <w:rFonts w:ascii="Calibri" w:hAnsi="Calibri"/>
                <w:sz w:val="18"/>
              </w:rPr>
              <w:t>12.19 Nm</w:t>
            </w:r>
          </w:p>
        </w:tc>
        <w:tc>
          <w:tcPr>
            <w:tcW w:type="dxa" w:w="1337"/>
          </w:tcPr>
          <w:p>
            <w:pPr>
              <w:jc w:val="center"/>
            </w:pPr>
            <w:r>
              <w:rPr>
                <w:rFonts w:ascii="Calibri" w:hAnsi="Calibri"/>
                <w:sz w:val="18"/>
              </w:rPr>
              <w:t>54.0°C</w:t>
            </w:r>
          </w:p>
        </w:tc>
        <w:tc>
          <w:tcPr>
            <w:tcW w:type="dxa" w:w="1337"/>
          </w:tcPr>
          <w:p>
            <w:pPr>
              <w:jc w:val="center"/>
            </w:pPr>
            <w:r>
              <w:rPr>
                <w:rFonts w:ascii="Calibri" w:hAnsi="Calibri"/>
                <w:sz w:val="18"/>
              </w:rPr>
              <w:t>68.0°C</w:t>
            </w:r>
          </w:p>
        </w:tc>
        <w:tc>
          <w:tcPr>
            <w:tcW w:type="dxa" w:w="1337"/>
          </w:tcPr>
          <w:p>
            <w:pPr>
              <w:jc w:val="center"/>
            </w:pPr>
            <w:r>
              <w:rPr>
                <w:rFonts w:ascii="Calibri" w:hAnsi="Calibri"/>
                <w:sz w:val="18"/>
              </w:rPr>
              <w:t>0.47°C/phút</w:t>
            </w:r>
          </w:p>
        </w:tc>
      </w:tr>
      <w:tr>
        <w:tc>
          <w:tcPr>
            <w:tcW w:type="dxa" w:w="1337"/>
          </w:tcPr>
          <w:p>
            <w:pPr>
              <w:jc w:val="center"/>
            </w:pPr>
            <w:r>
              <w:rPr>
                <w:rFonts w:ascii="Calibri" w:hAnsi="Calibri"/>
                <w:sz w:val="18"/>
              </w:rPr>
              <w:t xml:space="preserve">  - Trục di chuyển B</w:t>
            </w:r>
          </w:p>
        </w:tc>
        <w:tc>
          <w:tcPr>
            <w:tcW w:type="dxa" w:w="1337"/>
          </w:tcPr>
          <w:p>
            <w:pPr>
              <w:jc w:val="center"/>
            </w:pPr>
            <w:r>
              <w:rPr>
                <w:rFonts w:ascii="Calibri" w:hAnsi="Calibri"/>
                <w:sz w:val="18"/>
              </w:rPr>
            </w:r>
          </w:p>
        </w:tc>
        <w:tc>
          <w:tcPr>
            <w:tcW w:type="dxa" w:w="1337"/>
          </w:tcPr>
          <w:p>
            <w:pPr>
              <w:jc w:val="center"/>
            </w:pPr>
            <w:r>
              <w:rPr>
                <w:rFonts w:ascii="Calibri" w:hAnsi="Calibri"/>
                <w:sz w:val="18"/>
              </w:rPr>
              <w:t>38.82 A</w:t>
            </w:r>
          </w:p>
        </w:tc>
        <w:tc>
          <w:tcPr>
            <w:tcW w:type="dxa" w:w="1337"/>
          </w:tcPr>
          <w:p>
            <w:pPr>
              <w:jc w:val="center"/>
            </w:pPr>
            <w:r>
              <w:rPr>
                <w:rFonts w:ascii="Calibri" w:hAnsi="Calibri"/>
                <w:sz w:val="18"/>
              </w:rPr>
              <w:t>14.79 Nm</w:t>
            </w:r>
          </w:p>
        </w:tc>
        <w:tc>
          <w:tcPr>
            <w:tcW w:type="dxa" w:w="1337"/>
          </w:tcPr>
          <w:p>
            <w:pPr>
              <w:jc w:val="center"/>
            </w:pPr>
            <w:r>
              <w:rPr>
                <w:rFonts w:ascii="Calibri" w:hAnsi="Calibri"/>
                <w:sz w:val="18"/>
              </w:rPr>
              <w:t>54.0°C</w:t>
            </w:r>
          </w:p>
        </w:tc>
        <w:tc>
          <w:tcPr>
            <w:tcW w:type="dxa" w:w="1337"/>
          </w:tcPr>
          <w:p>
            <w:pPr>
              <w:jc w:val="center"/>
            </w:pPr>
            <w:r>
              <w:rPr>
                <w:rFonts w:ascii="Calibri" w:hAnsi="Calibri"/>
                <w:sz w:val="18"/>
              </w:rPr>
              <w:t>71.0°C</w:t>
            </w:r>
          </w:p>
        </w:tc>
        <w:tc>
          <w:tcPr>
            <w:tcW w:type="dxa" w:w="1337"/>
          </w:tcPr>
          <w:p>
            <w:pPr>
              <w:jc w:val="center"/>
            </w:pPr>
            <w:r>
              <w:rPr>
                <w:rFonts w:ascii="Calibri" w:hAnsi="Calibri"/>
                <w:sz w:val="18"/>
              </w:rPr>
              <w:t>0.57°C/phút</w:t>
            </w:r>
          </w:p>
        </w:tc>
      </w:tr>
      <w:tr>
        <w:tc>
          <w:tcPr>
            <w:tcW w:type="dxa" w:w="1337"/>
          </w:tcPr>
          <w:p>
            <w:pPr>
              <w:jc w:val="center"/>
            </w:pPr>
            <w:r>
              <w:rPr>
                <w:rFonts w:ascii="Calibri" w:hAnsi="Calibri"/>
                <w:sz w:val="18"/>
              </w:rPr>
              <w:t xml:space="preserve">  - Trục di chuyển C (Lỗi)</w:t>
            </w:r>
          </w:p>
        </w:tc>
        <w:tc>
          <w:tcPr>
            <w:tcW w:type="dxa" w:w="1337"/>
          </w:tcPr>
          <w:p>
            <w:pPr>
              <w:jc w:val="center"/>
            </w:pPr>
            <w:r>
              <w:rPr>
                <w:rFonts w:ascii="Calibri" w:hAnsi="Calibri"/>
                <w:sz w:val="18"/>
              </w:rPr>
            </w:r>
          </w:p>
        </w:tc>
        <w:tc>
          <w:tcPr>
            <w:tcW w:type="dxa" w:w="1337"/>
          </w:tcPr>
          <w:p>
            <w:pPr>
              <w:jc w:val="center"/>
            </w:pPr>
            <w:r>
              <w:rPr>
                <w:rFonts w:ascii="Calibri" w:hAnsi="Calibri"/>
                <w:sz w:val="18"/>
              </w:rPr>
              <w:t>59.99 A</w:t>
            </w:r>
          </w:p>
        </w:tc>
        <w:tc>
          <w:tcPr>
            <w:tcW w:type="dxa" w:w="1337"/>
          </w:tcPr>
          <w:p>
            <w:pPr>
              <w:jc w:val="center"/>
            </w:pPr>
            <w:r>
              <w:rPr>
                <w:rFonts w:ascii="Calibri" w:hAnsi="Calibri"/>
                <w:sz w:val="18"/>
              </w:rPr>
              <w:t>25.19 Nm</w:t>
            </w:r>
          </w:p>
        </w:tc>
        <w:tc>
          <w:tcPr>
            <w:tcW w:type="dxa" w:w="1337"/>
          </w:tcPr>
          <w:p>
            <w:pPr>
              <w:jc w:val="center"/>
            </w:pPr>
            <w:r>
              <w:rPr>
                <w:rFonts w:ascii="Calibri" w:hAnsi="Calibri"/>
                <w:sz w:val="18"/>
              </w:rPr>
              <w:t>59.0°C</w:t>
            </w:r>
          </w:p>
        </w:tc>
        <w:tc>
          <w:tcPr>
            <w:tcW w:type="dxa" w:w="1337"/>
          </w:tcPr>
          <w:p>
            <w:pPr>
              <w:jc w:val="center"/>
            </w:pPr>
            <w:r>
              <w:rPr>
                <w:rFonts w:ascii="Calibri" w:hAnsi="Calibri"/>
                <w:sz w:val="18"/>
              </w:rPr>
              <w:t>85.0°C</w:t>
            </w:r>
          </w:p>
        </w:tc>
        <w:tc>
          <w:tcPr>
            <w:tcW w:type="dxa" w:w="1337"/>
          </w:tcPr>
          <w:p>
            <w:pPr>
              <w:jc w:val="center"/>
            </w:pPr>
            <w:r>
              <w:rPr>
                <w:rFonts w:ascii="Calibri" w:hAnsi="Calibri"/>
                <w:sz w:val="18"/>
              </w:rPr>
              <w:t>0.86°C/phút</w:t>
            </w:r>
          </w:p>
        </w:tc>
      </w:tr>
      <w:tr>
        <w:tc>
          <w:tcPr>
            <w:tcW w:type="dxa" w:w="1337"/>
          </w:tcPr>
          <w:p>
            <w:pPr>
              <w:jc w:val="center"/>
            </w:pPr>
            <w:r>
              <w:rPr>
                <w:rFonts w:ascii="Calibri" w:hAnsi="Calibri"/>
                <w:sz w:val="18"/>
              </w:rPr>
              <w:t xml:space="preserve">  - Trục di chuyển D</w:t>
            </w:r>
          </w:p>
        </w:tc>
        <w:tc>
          <w:tcPr>
            <w:tcW w:type="dxa" w:w="1337"/>
          </w:tcPr>
          <w:p>
            <w:pPr>
              <w:jc w:val="center"/>
            </w:pPr>
            <w:r>
              <w:rPr>
                <w:rFonts w:ascii="Calibri" w:hAnsi="Calibri"/>
                <w:sz w:val="18"/>
              </w:rPr>
            </w:r>
          </w:p>
        </w:tc>
        <w:tc>
          <w:tcPr>
            <w:tcW w:type="dxa" w:w="1337"/>
          </w:tcPr>
          <w:p>
            <w:pPr>
              <w:jc w:val="center"/>
            </w:pPr>
            <w:r>
              <w:rPr>
                <w:rFonts w:ascii="Calibri" w:hAnsi="Calibri"/>
                <w:sz w:val="18"/>
              </w:rPr>
              <w:t>34.45 A</w:t>
            </w:r>
          </w:p>
        </w:tc>
        <w:tc>
          <w:tcPr>
            <w:tcW w:type="dxa" w:w="1337"/>
          </w:tcPr>
          <w:p>
            <w:pPr>
              <w:jc w:val="center"/>
            </w:pPr>
            <w:r>
              <w:rPr>
                <w:rFonts w:ascii="Calibri" w:hAnsi="Calibri"/>
                <w:sz w:val="18"/>
              </w:rPr>
              <w:t>13.45 Nm</w:t>
            </w:r>
          </w:p>
        </w:tc>
        <w:tc>
          <w:tcPr>
            <w:tcW w:type="dxa" w:w="1337"/>
          </w:tcPr>
          <w:p>
            <w:pPr>
              <w:jc w:val="center"/>
            </w:pPr>
            <w:r>
              <w:rPr>
                <w:rFonts w:ascii="Calibri" w:hAnsi="Calibri"/>
                <w:sz w:val="18"/>
              </w:rPr>
              <w:t>51.0°C</w:t>
            </w:r>
          </w:p>
        </w:tc>
        <w:tc>
          <w:tcPr>
            <w:tcW w:type="dxa" w:w="1337"/>
          </w:tcPr>
          <w:p>
            <w:pPr>
              <w:jc w:val="center"/>
            </w:pPr>
            <w:r>
              <w:rPr>
                <w:rFonts w:ascii="Calibri" w:hAnsi="Calibri"/>
                <w:sz w:val="18"/>
              </w:rPr>
              <w:t>67.0°C</w:t>
            </w:r>
          </w:p>
        </w:tc>
        <w:tc>
          <w:tcPr>
            <w:tcW w:type="dxa" w:w="1337"/>
          </w:tcPr>
          <w:p>
            <w:pPr>
              <w:jc w:val="center"/>
            </w:pPr>
            <w:r>
              <w:rPr>
                <w:rFonts w:ascii="Calibri" w:hAnsi="Calibri"/>
                <w:sz w:val="18"/>
              </w:rPr>
              <w:t>0.53°C/phút</w:t>
            </w:r>
          </w:p>
        </w:tc>
      </w:tr>
      <w:tr>
        <w:tc>
          <w:tcPr>
            <w:tcW w:type="dxa" w:w="1337"/>
          </w:tcPr>
          <w:p>
            <w:pPr>
              <w:jc w:val="center"/>
            </w:pPr>
            <w:r>
              <w:rPr>
                <w:rFonts w:ascii="Calibri" w:hAnsi="Calibri"/>
                <w:sz w:val="18"/>
              </w:rPr>
              <w:t>Try 6 (Môtơ/Ctrl MỚI)</w:t>
            </w:r>
          </w:p>
        </w:tc>
        <w:tc>
          <w:tcPr>
            <w:tcW w:type="dxa" w:w="1337"/>
          </w:tcPr>
          <w:p>
            <w:pPr>
              <w:jc w:val="center"/>
            </w:pPr>
            <w:r>
              <w:rPr>
                <w:rFonts w:ascii="Calibri" w:hAnsi="Calibri"/>
                <w:sz w:val="18"/>
              </w:rPr>
              <w:t>11.54 phút</w:t>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r>
      <w:tr>
        <w:tc>
          <w:tcPr>
            <w:tcW w:type="dxa" w:w="1337"/>
          </w:tcPr>
          <w:p>
            <w:pPr>
              <w:jc w:val="center"/>
            </w:pPr>
            <w:r>
              <w:rPr>
                <w:rFonts w:ascii="Calibri" w:hAnsi="Calibri"/>
                <w:sz w:val="18"/>
              </w:rPr>
              <w:t xml:space="preserve">  - Trục di chuyển A</w:t>
            </w:r>
          </w:p>
        </w:tc>
        <w:tc>
          <w:tcPr>
            <w:tcW w:type="dxa" w:w="1337"/>
          </w:tcPr>
          <w:p>
            <w:pPr>
              <w:jc w:val="center"/>
            </w:pPr>
            <w:r>
              <w:rPr>
                <w:rFonts w:ascii="Calibri" w:hAnsi="Calibri"/>
                <w:sz w:val="18"/>
              </w:rPr>
            </w:r>
          </w:p>
        </w:tc>
        <w:tc>
          <w:tcPr>
            <w:tcW w:type="dxa" w:w="1337"/>
          </w:tcPr>
          <w:p>
            <w:pPr>
              <w:jc w:val="center"/>
            </w:pPr>
            <w:r>
              <w:rPr>
                <w:rFonts w:ascii="Calibri" w:hAnsi="Calibri"/>
                <w:sz w:val="18"/>
              </w:rPr>
              <w:t>35.73 A</w:t>
            </w:r>
          </w:p>
        </w:tc>
        <w:tc>
          <w:tcPr>
            <w:tcW w:type="dxa" w:w="1337"/>
          </w:tcPr>
          <w:p>
            <w:pPr>
              <w:jc w:val="center"/>
            </w:pPr>
            <w:r>
              <w:rPr>
                <w:rFonts w:ascii="Calibri" w:hAnsi="Calibri"/>
                <w:sz w:val="18"/>
              </w:rPr>
              <w:t>13.80 Nm</w:t>
            </w:r>
          </w:p>
        </w:tc>
        <w:tc>
          <w:tcPr>
            <w:tcW w:type="dxa" w:w="1337"/>
          </w:tcPr>
          <w:p>
            <w:pPr>
              <w:jc w:val="center"/>
            </w:pPr>
            <w:r>
              <w:rPr>
                <w:rFonts w:ascii="Calibri" w:hAnsi="Calibri"/>
                <w:sz w:val="18"/>
              </w:rPr>
              <w:t>51.0°C</w:t>
            </w:r>
          </w:p>
        </w:tc>
        <w:tc>
          <w:tcPr>
            <w:tcW w:type="dxa" w:w="1337"/>
          </w:tcPr>
          <w:p>
            <w:pPr>
              <w:jc w:val="center"/>
            </w:pPr>
            <w:r>
              <w:rPr>
                <w:rFonts w:ascii="Calibri" w:hAnsi="Calibri"/>
                <w:sz w:val="18"/>
              </w:rPr>
              <w:t>59.0°C</w:t>
            </w:r>
          </w:p>
        </w:tc>
        <w:tc>
          <w:tcPr>
            <w:tcW w:type="dxa" w:w="1337"/>
          </w:tcPr>
          <w:p>
            <w:pPr>
              <w:jc w:val="center"/>
            </w:pPr>
            <w:r>
              <w:rPr>
                <w:rFonts w:ascii="Calibri" w:hAnsi="Calibri"/>
                <w:sz w:val="18"/>
              </w:rPr>
              <w:t>0.69°C/phút</w:t>
            </w:r>
          </w:p>
        </w:tc>
      </w:tr>
      <w:tr>
        <w:tc>
          <w:tcPr>
            <w:tcW w:type="dxa" w:w="1337"/>
          </w:tcPr>
          <w:p>
            <w:pPr>
              <w:jc w:val="center"/>
            </w:pPr>
            <w:r>
              <w:rPr>
                <w:rFonts w:ascii="Calibri" w:hAnsi="Calibri"/>
                <w:sz w:val="18"/>
              </w:rPr>
              <w:t xml:space="preserve">  - Trục di chuyển B</w:t>
            </w:r>
          </w:p>
        </w:tc>
        <w:tc>
          <w:tcPr>
            <w:tcW w:type="dxa" w:w="1337"/>
          </w:tcPr>
          <w:p>
            <w:pPr>
              <w:jc w:val="center"/>
            </w:pPr>
            <w:r>
              <w:rPr>
                <w:rFonts w:ascii="Calibri" w:hAnsi="Calibri"/>
                <w:sz w:val="18"/>
              </w:rPr>
            </w:r>
          </w:p>
        </w:tc>
        <w:tc>
          <w:tcPr>
            <w:tcW w:type="dxa" w:w="1337"/>
          </w:tcPr>
          <w:p>
            <w:pPr>
              <w:jc w:val="center"/>
            </w:pPr>
            <w:r>
              <w:rPr>
                <w:rFonts w:ascii="Calibri" w:hAnsi="Calibri"/>
                <w:sz w:val="18"/>
              </w:rPr>
              <w:t>35.06 A</w:t>
            </w:r>
          </w:p>
        </w:tc>
        <w:tc>
          <w:tcPr>
            <w:tcW w:type="dxa" w:w="1337"/>
          </w:tcPr>
          <w:p>
            <w:pPr>
              <w:jc w:val="center"/>
            </w:pPr>
            <w:r>
              <w:rPr>
                <w:rFonts w:ascii="Calibri" w:hAnsi="Calibri"/>
                <w:sz w:val="18"/>
              </w:rPr>
              <w:t>13.56 Nm</w:t>
            </w:r>
          </w:p>
        </w:tc>
        <w:tc>
          <w:tcPr>
            <w:tcW w:type="dxa" w:w="1337"/>
          </w:tcPr>
          <w:p>
            <w:pPr>
              <w:jc w:val="center"/>
            </w:pPr>
            <w:r>
              <w:rPr>
                <w:rFonts w:ascii="Calibri" w:hAnsi="Calibri"/>
                <w:sz w:val="18"/>
              </w:rPr>
              <w:t>50.0°C</w:t>
            </w:r>
          </w:p>
        </w:tc>
        <w:tc>
          <w:tcPr>
            <w:tcW w:type="dxa" w:w="1337"/>
          </w:tcPr>
          <w:p>
            <w:pPr>
              <w:jc w:val="center"/>
            </w:pPr>
            <w:r>
              <w:rPr>
                <w:rFonts w:ascii="Calibri" w:hAnsi="Calibri"/>
                <w:sz w:val="18"/>
              </w:rPr>
              <w:t>57.0°C</w:t>
            </w:r>
          </w:p>
        </w:tc>
        <w:tc>
          <w:tcPr>
            <w:tcW w:type="dxa" w:w="1337"/>
          </w:tcPr>
          <w:p>
            <w:pPr>
              <w:jc w:val="center"/>
            </w:pPr>
            <w:r>
              <w:rPr>
                <w:rFonts w:ascii="Calibri" w:hAnsi="Calibri"/>
                <w:sz w:val="18"/>
              </w:rPr>
              <w:t>0.61°C/phút</w:t>
            </w:r>
          </w:p>
        </w:tc>
      </w:tr>
      <w:tr>
        <w:tc>
          <w:tcPr>
            <w:tcW w:type="dxa" w:w="1337"/>
          </w:tcPr>
          <w:p>
            <w:pPr>
              <w:jc w:val="center"/>
            </w:pPr>
            <w:r>
              <w:rPr>
                <w:rFonts w:ascii="Calibri" w:hAnsi="Calibri"/>
                <w:sz w:val="18"/>
              </w:rPr>
              <w:t xml:space="preserve">  - Trục di chuyển C (Mới)</w:t>
            </w:r>
          </w:p>
        </w:tc>
        <w:tc>
          <w:tcPr>
            <w:tcW w:type="dxa" w:w="1337"/>
          </w:tcPr>
          <w:p>
            <w:pPr>
              <w:jc w:val="center"/>
            </w:pPr>
            <w:r>
              <w:rPr>
                <w:rFonts w:ascii="Calibri" w:hAnsi="Calibri"/>
                <w:sz w:val="18"/>
              </w:rPr>
            </w:r>
          </w:p>
        </w:tc>
        <w:tc>
          <w:tcPr>
            <w:tcW w:type="dxa" w:w="1337"/>
          </w:tcPr>
          <w:p>
            <w:pPr>
              <w:jc w:val="center"/>
            </w:pPr>
            <w:r>
              <w:rPr>
                <w:rFonts w:ascii="Calibri" w:hAnsi="Calibri"/>
                <w:sz w:val="18"/>
              </w:rPr>
              <w:t>42.11 A</w:t>
            </w:r>
          </w:p>
        </w:tc>
        <w:tc>
          <w:tcPr>
            <w:tcW w:type="dxa" w:w="1337"/>
          </w:tcPr>
          <w:p>
            <w:pPr>
              <w:jc w:val="center"/>
            </w:pPr>
            <w:r>
              <w:rPr>
                <w:rFonts w:ascii="Calibri" w:hAnsi="Calibri"/>
                <w:sz w:val="18"/>
              </w:rPr>
              <w:t>17.28 Nm</w:t>
            </w:r>
          </w:p>
        </w:tc>
        <w:tc>
          <w:tcPr>
            <w:tcW w:type="dxa" w:w="1337"/>
          </w:tcPr>
          <w:p>
            <w:pPr>
              <w:jc w:val="center"/>
            </w:pPr>
            <w:r>
              <w:rPr>
                <w:rFonts w:ascii="Calibri" w:hAnsi="Calibri"/>
                <w:sz w:val="18"/>
              </w:rPr>
              <w:t>50.0°C</w:t>
            </w:r>
          </w:p>
        </w:tc>
        <w:tc>
          <w:tcPr>
            <w:tcW w:type="dxa" w:w="1337"/>
          </w:tcPr>
          <w:p>
            <w:pPr>
              <w:jc w:val="center"/>
            </w:pPr>
            <w:r>
              <w:rPr>
                <w:rFonts w:ascii="Calibri" w:hAnsi="Calibri"/>
                <w:sz w:val="18"/>
              </w:rPr>
              <w:t>59.0°C</w:t>
            </w:r>
          </w:p>
        </w:tc>
        <w:tc>
          <w:tcPr>
            <w:tcW w:type="dxa" w:w="1337"/>
          </w:tcPr>
          <w:p>
            <w:pPr>
              <w:jc w:val="center"/>
            </w:pPr>
            <w:r>
              <w:rPr>
                <w:rFonts w:ascii="Calibri" w:hAnsi="Calibri"/>
                <w:sz w:val="18"/>
              </w:rPr>
              <w:t>0.78°C/phút</w:t>
            </w:r>
          </w:p>
        </w:tc>
      </w:tr>
      <w:tr>
        <w:tc>
          <w:tcPr>
            <w:tcW w:type="dxa" w:w="1337"/>
          </w:tcPr>
          <w:p>
            <w:pPr>
              <w:jc w:val="center"/>
            </w:pPr>
            <w:r>
              <w:rPr>
                <w:rFonts w:ascii="Calibri" w:hAnsi="Calibri"/>
                <w:sz w:val="18"/>
              </w:rPr>
              <w:t xml:space="preserve">  - Trục di chuyển D</w:t>
            </w:r>
          </w:p>
        </w:tc>
        <w:tc>
          <w:tcPr>
            <w:tcW w:type="dxa" w:w="1337"/>
          </w:tcPr>
          <w:p>
            <w:pPr>
              <w:jc w:val="center"/>
            </w:pPr>
            <w:r>
              <w:rPr>
                <w:rFonts w:ascii="Calibri" w:hAnsi="Calibri"/>
                <w:sz w:val="18"/>
              </w:rPr>
            </w:r>
          </w:p>
        </w:tc>
        <w:tc>
          <w:tcPr>
            <w:tcW w:type="dxa" w:w="1337"/>
          </w:tcPr>
          <w:p>
            <w:pPr>
              <w:jc w:val="center"/>
            </w:pPr>
            <w:r>
              <w:rPr>
                <w:rFonts w:ascii="Calibri" w:hAnsi="Calibri"/>
                <w:sz w:val="18"/>
              </w:rPr>
              <w:t>41.07 A</w:t>
            </w:r>
          </w:p>
        </w:tc>
        <w:tc>
          <w:tcPr>
            <w:tcW w:type="dxa" w:w="1337"/>
          </w:tcPr>
          <w:p>
            <w:pPr>
              <w:jc w:val="center"/>
            </w:pPr>
            <w:r>
              <w:rPr>
                <w:rFonts w:ascii="Calibri" w:hAnsi="Calibri"/>
                <w:sz w:val="18"/>
              </w:rPr>
              <w:t>15.81 Nm</w:t>
            </w:r>
          </w:p>
        </w:tc>
        <w:tc>
          <w:tcPr>
            <w:tcW w:type="dxa" w:w="1337"/>
          </w:tcPr>
          <w:p>
            <w:pPr>
              <w:jc w:val="center"/>
            </w:pPr>
            <w:r>
              <w:rPr>
                <w:rFonts w:ascii="Calibri" w:hAnsi="Calibri"/>
                <w:sz w:val="18"/>
              </w:rPr>
              <w:t>48.0°C</w:t>
            </w:r>
          </w:p>
        </w:tc>
        <w:tc>
          <w:tcPr>
            <w:tcW w:type="dxa" w:w="1337"/>
          </w:tcPr>
          <w:p>
            <w:pPr>
              <w:jc w:val="center"/>
            </w:pPr>
            <w:r>
              <w:rPr>
                <w:rFonts w:ascii="Calibri" w:hAnsi="Calibri"/>
                <w:sz w:val="18"/>
              </w:rPr>
              <w:t>57.0°C</w:t>
            </w:r>
          </w:p>
        </w:tc>
        <w:tc>
          <w:tcPr>
            <w:tcW w:type="dxa" w:w="1337"/>
          </w:tcPr>
          <w:p>
            <w:pPr>
              <w:jc w:val="center"/>
            </w:pPr>
            <w:r>
              <w:rPr>
                <w:rFonts w:ascii="Calibri" w:hAnsi="Calibri"/>
                <w:sz w:val="18"/>
              </w:rPr>
              <w:t>0.78°C/phút</w:t>
            </w:r>
          </w:p>
        </w:tc>
      </w:tr>
    </w:tbl>
    <w:p>
      <w:pPr>
        <w:pStyle w:val="Heading1"/>
        <w:spacing w:before="240" w:after="120"/>
      </w:pPr>
      <w:r>
        <w:rPr>
          <w:rFonts w:ascii="Calibri" w:hAnsi="Calibri"/>
          <w:b/>
          <w:color w:val="1B365D"/>
          <w:sz w:val="26"/>
        </w:rPr>
        <w:t>3. Nhận định Kỹ thuật &amp; Nguyên nhân cốt lõi</w:t>
      </w:r>
    </w:p>
    <w:p>
      <w:pPr>
        <w:spacing w:after="120" w:line="276" w:lineRule="auto"/>
      </w:pPr>
      <w:r>
        <w:rPr>
          <w:rFonts w:ascii="Calibri" w:hAnsi="Calibri"/>
          <w:sz w:val="21"/>
        </w:rPr>
        <w:t>• Phân chia tải trọng: Trục C (42.11 A) chỉ cao hơn 13% so với trung bình hệ thống, cải thiện cực kỳ lớn so với mức lệch 80% ở Try 5. Các trục di chuyển đồng đều và bám sát nhau.</w:t>
        <w:br/>
        <w:t>• Mô-men xoắn: Mô-men của trục C giảm xuống 17.28 Nm (chỉ cao hơn 19.8% so với trung bình hệ thống), xác nhận không còn lực cản ghì lớn.</w:t>
        <w:br/>
        <w:t>• Nhiệt độ: Tốc độ gia nhiệt của TransC (0.780°C/phút) bằng đúng trục D, duy trì nhiệt độ đỉnh ở mức an toàn 59.0°C.</w:t>
        <w:br/>
        <w:t>• Kết luận nguyên nhân: Việc dòng điện và nhiệt độ bình phục hoàn toàn dưới tải chứng minh bộ điều khiển cũ bị cấu hình lệch mô hình toán học động cơ (sai lệch thông số dòng kích từ hoặc điện trở cuộn dây), làm động cơ hoạt động ở độ trượt (slip) lớn sinh ra dòng điện cản cao và nhiệt lượng tổn hao rotor khổng lồ.</w:t>
      </w:r>
    </w:p>
    <w:p>
      <w:pPr>
        <w:pStyle w:val="Heading1"/>
        <w:spacing w:before="240" w:after="120"/>
      </w:pPr>
      <w:r>
        <w:rPr>
          <w:rFonts w:ascii="Calibri" w:hAnsi="Calibri"/>
          <w:b/>
          <w:color w:val="1B365D"/>
          <w:sz w:val="26"/>
        </w:rPr>
        <w:t>4. Đồ thị Telemetry kiểm chứng</w:t>
      </w:r>
    </w:p>
    <w:p>
      <w:pPr>
        <w:pStyle w:val="Heading2"/>
        <w:spacing w:before="160" w:after="80"/>
      </w:pPr>
      <w:r>
        <w:rPr>
          <w:rFonts w:ascii="Calibri" w:hAnsi="Calibri"/>
          <w:b/>
          <w:color w:val="1B365D"/>
          <w:sz w:val="22"/>
        </w:rPr>
        <w:t>4.1 Đồ thị dòng điện &amp; nhiệt độ Try 6 (Thời gian thực)</w:t>
      </w:r>
    </w:p>
    <w:p>
      <w:pPr>
        <w:jc w:val="center"/>
      </w:pPr>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travel_performance_laden_try6.png"/>
                    <pic:cNvPicPr/>
                  </pic:nvPicPr>
                  <pic:blipFill>
                    <a:blip r:embed="rId11"/>
                    <a:stretch>
                      <a:fillRect/>
                    </a:stretch>
                  </pic:blipFill>
                  <pic:spPr>
                    <a:xfrm>
                      <a:off x="0" y="0"/>
                      <a:ext cx="5486400" cy="2194560"/>
                    </a:xfrm>
                    <a:prstGeom prst="rect"/>
                  </pic:spPr>
                </pic:pic>
              </a:graphicData>
            </a:graphic>
          </wp:inline>
        </w:drawing>
      </w:r>
    </w:p>
    <w:p>
      <w:r>
        <w:br w:type="page"/>
      </w:r>
    </w:p>
    <w:p>
      <w:pPr>
        <w:pStyle w:val="Heading2"/>
        <w:spacing w:before="160" w:after="80"/>
      </w:pPr>
      <w:r>
        <w:rPr>
          <w:rFonts w:ascii="Calibri" w:hAnsi="Calibri"/>
          <w:b/>
          <w:color w:val="1B365D"/>
          <w:sz w:val="22"/>
        </w:rPr>
        <w:t>4.2 Biểu đồ cột đối chiếu các lần chạy thử (Try 5 vs Try 6)</w:t>
      </w:r>
    </w:p>
    <w:p>
      <w:pPr>
        <w:jc w:val="center"/>
      </w:pPr>
      <w:r>
        <w:drawing>
          <wp:inline xmlns:a="http://schemas.openxmlformats.org/drawingml/2006/main" xmlns:pic="http://schemas.openxmlformats.org/drawingml/2006/picture">
            <wp:extent cx="5486400" cy="2057529"/>
            <wp:docPr id="2" name="Picture 2"/>
            <wp:cNvGraphicFramePr>
              <a:graphicFrameLocks noChangeAspect="1"/>
            </wp:cNvGraphicFramePr>
            <a:graphic>
              <a:graphicData uri="http://schemas.openxmlformats.org/drawingml/2006/picture">
                <pic:pic>
                  <pic:nvPicPr>
                    <pic:cNvPr id="0" name="travel_multi_trial_comparison_laden.png"/>
                    <pic:cNvPicPr/>
                  </pic:nvPicPr>
                  <pic:blipFill>
                    <a:blip r:embed="rId12"/>
                    <a:stretch>
                      <a:fillRect/>
                    </a:stretch>
                  </pic:blipFill>
                  <pic:spPr>
                    <a:xfrm>
                      <a:off x="0" y="0"/>
                      <a:ext cx="5486400" cy="2057529"/>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Tài liệu lưu hành nội bộ - Bảo mật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Báo cáo di chuyển cổng trục MJ35 có tải | Xác thực sau thay thế động cơ &amp; bộ điều khiển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