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B365D"/>
          <w:sz w:val="32"/>
        </w:rPr>
        <w:t>MULTI-TRIAL TELEMETRY REPORT: TRAVEL SYSTEM THERMAL PERFORMANCE</w:t>
      </w:r>
    </w:p>
    <w:p>
      <w:pPr>
        <w:spacing w:before="0" w:after="360"/>
      </w:pPr>
      <w:r>
        <w:rPr>
          <w:rFonts w:ascii="Arial" w:hAnsi="Arial"/>
          <w:i/>
          <w:color w:val="555555"/>
          <w:sz w:val="23"/>
        </w:rPr>
        <w:t>Evaluation of laden heating and natural cooling telemetry across 5 trials</w:t>
      </w:r>
    </w:p>
    <w:p>
      <w:pPr>
        <w:spacing w:before="0" w:after="480"/>
      </w:pPr>
      <w:r>
        <w:rPr>
          <w:color w:val="777777"/>
          <w:sz w:val="19"/>
        </w:rPr>
        <w:t>Vehicle Model: Isoloader MJ35 Gantry Crane</w:t>
        <w:br/>
        <w:t>Test Load: 20 Tons (Laden Travel)</w:t>
        <w:br/>
        <w:t>Analysis Date: June 29, 2026</w:t>
        <w:br/>
        <w:t>Document Status: Final Report</w:t>
      </w:r>
    </w:p>
    <w:p>
      <w:pPr>
        <w:pBdr>
          <w:bottom w:val="single" w:sz="6" w:space="1" w:color="1B365D"/>
        </w:pBdr>
        <w:spacing w:after="360"/>
      </w:pPr>
    </w:p>
    <w:p>
      <w:pPr>
        <w:spacing w:before="240" w:after="120"/>
      </w:pPr>
      <w:r>
        <w:rPr>
          <w:b/>
          <w:color w:val="1B365D"/>
          <w:sz w:val="26"/>
        </w:rPr>
        <w:t>1. Executive Summary &amp; Test Overview</w:t>
      </w:r>
    </w:p>
    <w:p>
      <w:pPr>
        <w:spacing w:after="160"/>
      </w:pPr>
      <w:r>
        <w:t>This report compiles and analyzes the motor temperatures and operational currents of the travel system (transA, B, C, D) on the Isoloader MJ35 gantry crane across 5 trials. The testing program evaluated both laden travel runs under a 20-ton load and natural cooling phases when the vehicle was stationary. The data is extracted directly from the system's PLC telemetry logs.</w:t>
      </w:r>
    </w:p>
    <w:p>
      <w:pPr>
        <w:spacing w:after="240"/>
      </w:pPr>
      <w:r>
        <w:t>The primary goals are to evaluate thermal stability under laden conditions, verify HMI temperature warning indications, test PLC thermal cutback limits, and analyze the cooling rates. Additionally, a persistent abnormal thermal and electrical signature was detected on Travel Drive C (transC), which requires motor replacement to rule out any vehicle architectural influences.</w:t>
      </w:r>
    </w:p>
    <w:p>
      <w:pPr>
        <w:spacing w:before="320" w:after="120"/>
      </w:pPr>
      <w:r>
        <w:rPr>
          <w:b/>
          <w:color w:val="1B365D"/>
          <w:sz w:val="26"/>
        </w:rPr>
        <w:t>2. Laden Travel Telemetry Comparison (Heating Phase)</w:t>
      </w:r>
    </w:p>
    <w:p>
      <w:pPr>
        <w:spacing w:after="160"/>
      </w:pPr>
      <w:r>
        <w:t>The table below summarizes the thermal development and average current draws during active travel under a 20T load. Trial 4 is classified as Aborted due to its short duration (4.03 min) and lack of current/heating data. Trial 5 represents the longest continuous travel run of 45.51 minutes (approx. 1.5 - 2.0 km).</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1728"/>
            <w:shd w:fill="1B365D"/>
            <w:tcMar>
              <w:top w:w="120" w:type="dxa"/>
              <w:bottom w:w="120" w:type="dxa"/>
              <w:left w:w="100" w:type="dxa"/>
              <w:right w:w="100" w:type="dxa"/>
            </w:tcMar>
          </w:tcPr>
          <w:p>
            <w:pPr>
              <w:jc w:val="center"/>
            </w:pPr>
            <w:r>
              <w:rPr>
                <w:b/>
                <w:color w:val="FFFFFF"/>
                <w:sz w:val="19"/>
              </w:rPr>
              <w:t>Motor ID</w:t>
            </w:r>
          </w:p>
        </w:tc>
        <w:tc>
          <w:tcPr>
            <w:tcW w:type="dxa" w:w="1872"/>
            <w:shd w:fill="1B365D"/>
            <w:tcMar>
              <w:top w:w="120" w:type="dxa"/>
              <w:bottom w:w="120" w:type="dxa"/>
              <w:left w:w="100" w:type="dxa"/>
              <w:right w:w="100" w:type="dxa"/>
            </w:tcMar>
          </w:tcPr>
          <w:p>
            <w:pPr>
              <w:jc w:val="center"/>
            </w:pPr>
            <w:r>
              <w:rPr>
                <w:b/>
                <w:color w:val="FFFFFF"/>
                <w:sz w:val="19"/>
              </w:rPr>
              <w:t>Try 1 (21.5 min)</w:t>
            </w:r>
          </w:p>
        </w:tc>
        <w:tc>
          <w:tcPr>
            <w:tcW w:type="dxa" w:w="1872"/>
            <w:shd w:fill="1B365D"/>
            <w:tcMar>
              <w:top w:w="120" w:type="dxa"/>
              <w:bottom w:w="120" w:type="dxa"/>
              <w:left w:w="100" w:type="dxa"/>
              <w:right w:w="100" w:type="dxa"/>
            </w:tcMar>
          </w:tcPr>
          <w:p>
            <w:pPr>
              <w:jc w:val="center"/>
            </w:pPr>
            <w:r>
              <w:rPr>
                <w:b/>
                <w:color w:val="FFFFFF"/>
                <w:sz w:val="19"/>
              </w:rPr>
              <w:t>Try 2 (22.3 min)</w:t>
            </w:r>
          </w:p>
        </w:tc>
        <w:tc>
          <w:tcPr>
            <w:tcW w:type="dxa" w:w="1872"/>
            <w:shd w:fill="1B365D"/>
            <w:tcMar>
              <w:top w:w="120" w:type="dxa"/>
              <w:bottom w:w="120" w:type="dxa"/>
              <w:left w:w="100" w:type="dxa"/>
              <w:right w:w="100" w:type="dxa"/>
            </w:tcMar>
          </w:tcPr>
          <w:p>
            <w:pPr>
              <w:jc w:val="center"/>
            </w:pPr>
            <w:r>
              <w:rPr>
                <w:b/>
                <w:color w:val="FFFFFF"/>
                <w:sz w:val="19"/>
              </w:rPr>
              <w:t>Try 3 (34.6 min)</w:t>
            </w:r>
          </w:p>
        </w:tc>
        <w:tc>
          <w:tcPr>
            <w:tcW w:type="dxa" w:w="1872"/>
            <w:shd w:fill="1B365D"/>
            <w:tcMar>
              <w:top w:w="120" w:type="dxa"/>
              <w:bottom w:w="120" w:type="dxa"/>
              <w:left w:w="100" w:type="dxa"/>
              <w:right w:w="100" w:type="dxa"/>
            </w:tcMar>
          </w:tcPr>
          <w:p>
            <w:pPr>
              <w:jc w:val="center"/>
            </w:pPr>
            <w:r>
              <w:rPr>
                <w:b/>
                <w:color w:val="FFFFFF"/>
                <w:sz w:val="19"/>
              </w:rPr>
              <w:t>Try 5 (45.5 min)</w:t>
            </w:r>
          </w:p>
        </w:tc>
        <w:tc>
          <w:tcPr>
            <w:tcW w:type="dxa" w:w="1584"/>
            <w:shd w:fill="1B365D"/>
            <w:tcMar>
              <w:top w:w="120" w:type="dxa"/>
              <w:bottom w:w="120" w:type="dxa"/>
              <w:left w:w="100" w:type="dxa"/>
              <w:right w:w="100" w:type="dxa"/>
            </w:tcMar>
          </w:tcPr>
          <w:p>
            <w:pPr>
              <w:jc w:val="center"/>
            </w:pPr>
            <w:r>
              <w:rPr>
                <w:b/>
                <w:color w:val="FFFFFF"/>
                <w:sz w:val="19"/>
              </w:rPr>
              <w:t>Multi-Trial Avg</w:t>
            </w:r>
          </w:p>
        </w:tc>
      </w:tr>
      <w:tr>
        <w:tc>
          <w:tcPr>
            <w:tcW w:type="dxa" w:w="1728"/>
            <w:tcMar>
              <w:top w:w="100" w:type="dxa"/>
              <w:bottom w:w="100" w:type="dxa"/>
              <w:left w:w="100" w:type="dxa"/>
              <w:right w:w="100" w:type="dxa"/>
            </w:tcMar>
          </w:tcPr>
          <w:p>
            <w:pPr>
              <w:spacing w:line="276" w:lineRule="auto"/>
              <w:jc w:val="left"/>
            </w:pPr>
            <w:r>
              <w:rPr>
                <w:b/>
                <w:sz w:val="18"/>
              </w:rPr>
              <w:t>transA</w:t>
            </w:r>
          </w:p>
        </w:tc>
        <w:tc>
          <w:tcPr>
            <w:tcW w:type="dxa" w:w="1872"/>
            <w:tcMar>
              <w:top w:w="100" w:type="dxa"/>
              <w:bottom w:w="100" w:type="dxa"/>
              <w:left w:w="100" w:type="dxa"/>
              <w:right w:w="100" w:type="dxa"/>
            </w:tcMar>
          </w:tcPr>
          <w:p>
            <w:pPr>
              <w:spacing w:line="276" w:lineRule="auto"/>
              <w:jc w:val="center"/>
            </w:pPr>
            <w:r>
              <w:rPr>
                <w:sz w:val="18"/>
              </w:rPr>
              <w:t>39°C -&gt; 48°C</w:t>
              <w:br/>
              <w:t>+9.0°C | 27.3A</w:t>
            </w:r>
          </w:p>
        </w:tc>
        <w:tc>
          <w:tcPr>
            <w:tcW w:type="dxa" w:w="1872"/>
            <w:tcMar>
              <w:top w:w="100" w:type="dxa"/>
              <w:bottom w:w="100" w:type="dxa"/>
              <w:left w:w="100" w:type="dxa"/>
              <w:right w:w="100" w:type="dxa"/>
            </w:tcMar>
          </w:tcPr>
          <w:p>
            <w:pPr>
              <w:spacing w:line="276" w:lineRule="auto"/>
              <w:jc w:val="center"/>
            </w:pPr>
            <w:r>
              <w:rPr>
                <w:sz w:val="18"/>
              </w:rPr>
              <w:t>45°C -&gt; 54°C</w:t>
              <w:br/>
              <w:t>+9.0°C | 27.8A</w:t>
            </w:r>
          </w:p>
        </w:tc>
        <w:tc>
          <w:tcPr>
            <w:tcW w:type="dxa" w:w="1872"/>
            <w:tcMar>
              <w:top w:w="100" w:type="dxa"/>
              <w:bottom w:w="100" w:type="dxa"/>
              <w:left w:w="100" w:type="dxa"/>
              <w:right w:w="100" w:type="dxa"/>
            </w:tcMar>
          </w:tcPr>
          <w:p>
            <w:pPr>
              <w:spacing w:line="276" w:lineRule="auto"/>
              <w:jc w:val="center"/>
            </w:pPr>
            <w:r>
              <w:rPr>
                <w:sz w:val="18"/>
              </w:rPr>
              <w:t>44°C -&gt; 54°C</w:t>
              <w:br/>
              <w:t>+9.0°C | 25.8A</w:t>
            </w:r>
          </w:p>
        </w:tc>
        <w:tc>
          <w:tcPr>
            <w:tcW w:type="dxa" w:w="1872"/>
            <w:tcMar>
              <w:top w:w="100" w:type="dxa"/>
              <w:bottom w:w="100" w:type="dxa"/>
              <w:left w:w="100" w:type="dxa"/>
              <w:right w:w="100" w:type="dxa"/>
            </w:tcMar>
          </w:tcPr>
          <w:p>
            <w:pPr>
              <w:spacing w:line="276" w:lineRule="auto"/>
              <w:jc w:val="center"/>
            </w:pPr>
            <w:r>
              <w:rPr>
                <w:sz w:val="18"/>
              </w:rPr>
              <w:t>54°C -&gt; 68°C</w:t>
              <w:br/>
              <w:t>+14.0°C | 27.6A</w:t>
            </w:r>
          </w:p>
        </w:tc>
        <w:tc>
          <w:tcPr>
            <w:tcW w:type="dxa" w:w="1584"/>
            <w:tcMar>
              <w:top w:w="100" w:type="dxa"/>
              <w:bottom w:w="100" w:type="dxa"/>
              <w:left w:w="100" w:type="dxa"/>
              <w:right w:w="100" w:type="dxa"/>
            </w:tcMar>
          </w:tcPr>
          <w:p>
            <w:pPr>
              <w:spacing w:line="276" w:lineRule="auto"/>
              <w:jc w:val="center"/>
            </w:pPr>
            <w:r>
              <w:rPr>
                <w:sz w:val="18"/>
              </w:rPr>
              <w:t>+10.3°C</w:t>
              <w:br/>
              <w:t>27.1A</w:t>
            </w:r>
          </w:p>
        </w:tc>
      </w:tr>
      <w:tr>
        <w:tc>
          <w:tcPr>
            <w:tcW w:type="dxa" w:w="1728"/>
            <w:tcMar>
              <w:top w:w="100" w:type="dxa"/>
              <w:bottom w:w="100" w:type="dxa"/>
              <w:left w:w="100" w:type="dxa"/>
              <w:right w:w="100" w:type="dxa"/>
            </w:tcMar>
          </w:tcPr>
          <w:p>
            <w:pPr>
              <w:spacing w:line="276" w:lineRule="auto"/>
              <w:jc w:val="left"/>
            </w:pPr>
            <w:r>
              <w:rPr>
                <w:b/>
                <w:sz w:val="18"/>
              </w:rPr>
              <w:t>transB</w:t>
            </w:r>
          </w:p>
        </w:tc>
        <w:tc>
          <w:tcPr>
            <w:tcW w:type="dxa" w:w="1872"/>
            <w:tcMar>
              <w:top w:w="100" w:type="dxa"/>
              <w:bottom w:w="100" w:type="dxa"/>
              <w:left w:w="100" w:type="dxa"/>
              <w:right w:w="100" w:type="dxa"/>
            </w:tcMar>
          </w:tcPr>
          <w:p>
            <w:pPr>
              <w:spacing w:line="276" w:lineRule="auto"/>
              <w:jc w:val="center"/>
            </w:pPr>
            <w:r>
              <w:rPr>
                <w:sz w:val="18"/>
              </w:rPr>
              <w:t>38°C -&gt; 48°C</w:t>
              <w:br/>
              <w:t>+10.0°C | 29.3A</w:t>
            </w:r>
          </w:p>
        </w:tc>
        <w:tc>
          <w:tcPr>
            <w:tcW w:type="dxa" w:w="1872"/>
            <w:tcMar>
              <w:top w:w="100" w:type="dxa"/>
              <w:bottom w:w="100" w:type="dxa"/>
              <w:left w:w="100" w:type="dxa"/>
              <w:right w:w="100" w:type="dxa"/>
            </w:tcMar>
          </w:tcPr>
          <w:p>
            <w:pPr>
              <w:spacing w:line="276" w:lineRule="auto"/>
              <w:jc w:val="center"/>
            </w:pPr>
            <w:r>
              <w:rPr>
                <w:sz w:val="18"/>
              </w:rPr>
              <w:t>44°C -&gt; 56°C</w:t>
              <w:br/>
              <w:t>+10.0°C | 33.3A</w:t>
            </w:r>
          </w:p>
        </w:tc>
        <w:tc>
          <w:tcPr>
            <w:tcW w:type="dxa" w:w="1872"/>
            <w:tcMar>
              <w:top w:w="100" w:type="dxa"/>
              <w:bottom w:w="100" w:type="dxa"/>
              <w:left w:w="100" w:type="dxa"/>
              <w:right w:w="100" w:type="dxa"/>
            </w:tcMar>
          </w:tcPr>
          <w:p>
            <w:pPr>
              <w:spacing w:line="276" w:lineRule="auto"/>
              <w:jc w:val="center"/>
            </w:pPr>
            <w:r>
              <w:rPr>
                <w:sz w:val="18"/>
              </w:rPr>
              <w:t>42°C -&gt; 56°C</w:t>
              <w:br/>
              <w:t>+12.0°C | 30.5A</w:t>
            </w:r>
          </w:p>
        </w:tc>
        <w:tc>
          <w:tcPr>
            <w:tcW w:type="dxa" w:w="1872"/>
            <w:tcMar>
              <w:top w:w="100" w:type="dxa"/>
              <w:bottom w:w="100" w:type="dxa"/>
              <w:left w:w="100" w:type="dxa"/>
              <w:right w:w="100" w:type="dxa"/>
            </w:tcMar>
          </w:tcPr>
          <w:p>
            <w:pPr>
              <w:spacing w:line="276" w:lineRule="auto"/>
              <w:jc w:val="center"/>
            </w:pPr>
            <w:r>
              <w:rPr>
                <w:sz w:val="18"/>
              </w:rPr>
              <w:t>54°C -&gt; 71°C</w:t>
              <w:br/>
              <w:t>+17.0°C | 31.6A</w:t>
            </w:r>
          </w:p>
        </w:tc>
        <w:tc>
          <w:tcPr>
            <w:tcW w:type="dxa" w:w="1584"/>
            <w:tcMar>
              <w:top w:w="100" w:type="dxa"/>
              <w:bottom w:w="100" w:type="dxa"/>
              <w:left w:w="100" w:type="dxa"/>
              <w:right w:w="100" w:type="dxa"/>
            </w:tcMar>
          </w:tcPr>
          <w:p>
            <w:pPr>
              <w:spacing w:line="276" w:lineRule="auto"/>
              <w:jc w:val="center"/>
            </w:pPr>
            <w:r>
              <w:rPr>
                <w:sz w:val="18"/>
              </w:rPr>
              <w:t>+12.3°C</w:t>
              <w:br/>
              <w:t>31.2A</w:t>
            </w:r>
          </w:p>
        </w:tc>
      </w:tr>
      <w:tr>
        <w:tc>
          <w:tcPr>
            <w:tcW w:type="dxa" w:w="1728"/>
            <w:tcMar>
              <w:top w:w="100" w:type="dxa"/>
              <w:bottom w:w="100" w:type="dxa"/>
              <w:left w:w="100" w:type="dxa"/>
              <w:right w:w="100" w:type="dxa"/>
            </w:tcMar>
            <w:shd w:fill="FFF5F5"/>
          </w:tcPr>
          <w:p>
            <w:pPr>
              <w:spacing w:line="276" w:lineRule="auto"/>
              <w:jc w:val="left"/>
            </w:pPr>
            <w:r>
              <w:rPr>
                <w:b/>
                <w:sz w:val="18"/>
              </w:rPr>
              <w:t>transC</w:t>
            </w:r>
          </w:p>
        </w:tc>
        <w:tc>
          <w:tcPr>
            <w:tcW w:type="dxa" w:w="1872"/>
            <w:tcMar>
              <w:top w:w="100" w:type="dxa"/>
              <w:bottom w:w="100" w:type="dxa"/>
              <w:left w:w="100" w:type="dxa"/>
              <w:right w:w="100" w:type="dxa"/>
            </w:tcMar>
            <w:shd w:fill="FFF5F5"/>
          </w:tcPr>
          <w:p>
            <w:pPr>
              <w:spacing w:line="276" w:lineRule="auto"/>
              <w:jc w:val="center"/>
            </w:pPr>
            <w:r>
              <w:rPr>
                <w:b/>
                <w:color w:val="9C0006"/>
                <w:sz w:val="18"/>
              </w:rPr>
              <w:t>40°C -&gt; 59°C</w:t>
              <w:br/>
              <w:t>+17.0°C | 48.6A</w:t>
            </w:r>
          </w:p>
        </w:tc>
        <w:tc>
          <w:tcPr>
            <w:tcW w:type="dxa" w:w="1872"/>
            <w:tcMar>
              <w:top w:w="100" w:type="dxa"/>
              <w:bottom w:w="100" w:type="dxa"/>
              <w:left w:w="100" w:type="dxa"/>
              <w:right w:w="100" w:type="dxa"/>
            </w:tcMar>
            <w:shd w:fill="FFF5F5"/>
          </w:tcPr>
          <w:p>
            <w:pPr>
              <w:spacing w:line="276" w:lineRule="auto"/>
              <w:jc w:val="center"/>
            </w:pPr>
            <w:r>
              <w:rPr>
                <w:b/>
                <w:color w:val="9C0006"/>
                <w:sz w:val="18"/>
              </w:rPr>
              <w:t>48°C -&gt; 64°C</w:t>
              <w:br/>
              <w:t>+16.0°C | 45.3A</w:t>
            </w:r>
          </w:p>
        </w:tc>
        <w:tc>
          <w:tcPr>
            <w:tcW w:type="dxa" w:w="1872"/>
            <w:tcMar>
              <w:top w:w="100" w:type="dxa"/>
              <w:bottom w:w="100" w:type="dxa"/>
              <w:left w:w="100" w:type="dxa"/>
              <w:right w:w="100" w:type="dxa"/>
            </w:tcMar>
            <w:shd w:fill="FFF5F5"/>
          </w:tcPr>
          <w:p>
            <w:pPr>
              <w:spacing w:line="276" w:lineRule="auto"/>
              <w:jc w:val="center"/>
            </w:pPr>
            <w:r>
              <w:rPr>
                <w:b/>
                <w:color w:val="9C0006"/>
                <w:sz w:val="18"/>
              </w:rPr>
              <w:t>45°C -&gt; 64°C</w:t>
              <w:br/>
              <w:t>+17.0°C | 42.2A</w:t>
            </w:r>
          </w:p>
        </w:tc>
        <w:tc>
          <w:tcPr>
            <w:tcW w:type="dxa" w:w="1872"/>
            <w:tcMar>
              <w:top w:w="100" w:type="dxa"/>
              <w:bottom w:w="100" w:type="dxa"/>
              <w:left w:w="100" w:type="dxa"/>
              <w:right w:w="100" w:type="dxa"/>
            </w:tcMar>
            <w:shd w:fill="FFF5F5"/>
          </w:tcPr>
          <w:p>
            <w:pPr>
              <w:spacing w:line="276" w:lineRule="auto"/>
              <w:jc w:val="center"/>
            </w:pPr>
            <w:r>
              <w:rPr>
                <w:b/>
                <w:color w:val="9C0006"/>
                <w:sz w:val="18"/>
              </w:rPr>
              <w:t>59°C -&gt; 85°C</w:t>
              <w:br/>
              <w:t>+26.0°C | 46.6A</w:t>
            </w:r>
          </w:p>
        </w:tc>
        <w:tc>
          <w:tcPr>
            <w:tcW w:type="dxa" w:w="1584"/>
            <w:tcMar>
              <w:top w:w="100" w:type="dxa"/>
              <w:bottom w:w="100" w:type="dxa"/>
              <w:left w:w="100" w:type="dxa"/>
              <w:right w:w="100" w:type="dxa"/>
            </w:tcMar>
            <w:shd w:fill="FFF5F5"/>
          </w:tcPr>
          <w:p>
            <w:pPr>
              <w:spacing w:line="276" w:lineRule="auto"/>
              <w:jc w:val="center"/>
            </w:pPr>
            <w:r>
              <w:rPr>
                <w:b/>
                <w:color w:val="9C0006"/>
                <w:sz w:val="18"/>
              </w:rPr>
              <w:t>+19.0°C</w:t>
              <w:br/>
              <w:t>45.7A</w:t>
            </w:r>
          </w:p>
        </w:tc>
      </w:tr>
      <w:tr>
        <w:tc>
          <w:tcPr>
            <w:tcW w:type="dxa" w:w="1728"/>
            <w:tcMar>
              <w:top w:w="100" w:type="dxa"/>
              <w:bottom w:w="100" w:type="dxa"/>
              <w:left w:w="100" w:type="dxa"/>
              <w:right w:w="100" w:type="dxa"/>
            </w:tcMar>
          </w:tcPr>
          <w:p>
            <w:pPr>
              <w:spacing w:line="276" w:lineRule="auto"/>
              <w:jc w:val="left"/>
            </w:pPr>
            <w:r>
              <w:rPr>
                <w:b/>
                <w:sz w:val="18"/>
              </w:rPr>
              <w:t>transD</w:t>
            </w:r>
          </w:p>
        </w:tc>
        <w:tc>
          <w:tcPr>
            <w:tcW w:type="dxa" w:w="1872"/>
            <w:tcMar>
              <w:top w:w="100" w:type="dxa"/>
              <w:bottom w:w="100" w:type="dxa"/>
              <w:left w:w="100" w:type="dxa"/>
              <w:right w:w="100" w:type="dxa"/>
            </w:tcMar>
          </w:tcPr>
          <w:p>
            <w:pPr>
              <w:spacing w:line="276" w:lineRule="auto"/>
              <w:jc w:val="center"/>
            </w:pPr>
            <w:r>
              <w:rPr>
                <w:sz w:val="18"/>
              </w:rPr>
              <w:t>36°C -&gt; 45°C</w:t>
              <w:br/>
              <w:t>+9.0°C | 28.9A</w:t>
            </w:r>
          </w:p>
        </w:tc>
        <w:tc>
          <w:tcPr>
            <w:tcW w:type="dxa" w:w="1872"/>
            <w:tcMar>
              <w:top w:w="100" w:type="dxa"/>
              <w:bottom w:w="100" w:type="dxa"/>
              <w:left w:w="100" w:type="dxa"/>
              <w:right w:w="100" w:type="dxa"/>
            </w:tcMar>
          </w:tcPr>
          <w:p>
            <w:pPr>
              <w:spacing w:line="276" w:lineRule="auto"/>
              <w:jc w:val="center"/>
            </w:pPr>
            <w:r>
              <w:rPr>
                <w:sz w:val="18"/>
              </w:rPr>
              <w:t>42°C -&gt; 51°C</w:t>
              <w:br/>
              <w:t>+9.0°C | 31.2A</w:t>
            </w:r>
          </w:p>
        </w:tc>
        <w:tc>
          <w:tcPr>
            <w:tcW w:type="dxa" w:w="1872"/>
            <w:tcMar>
              <w:top w:w="100" w:type="dxa"/>
              <w:bottom w:w="100" w:type="dxa"/>
              <w:left w:w="100" w:type="dxa"/>
              <w:right w:w="100" w:type="dxa"/>
            </w:tcMar>
          </w:tcPr>
          <w:p>
            <w:pPr>
              <w:spacing w:line="276" w:lineRule="auto"/>
              <w:jc w:val="center"/>
            </w:pPr>
            <w:r>
              <w:rPr>
                <w:sz w:val="18"/>
              </w:rPr>
              <w:t>40°C -&gt; 53°C</w:t>
              <w:br/>
              <w:t>+11.0°C | 30.8A</w:t>
            </w:r>
          </w:p>
        </w:tc>
        <w:tc>
          <w:tcPr>
            <w:tcW w:type="dxa" w:w="1872"/>
            <w:tcMar>
              <w:top w:w="100" w:type="dxa"/>
              <w:bottom w:w="100" w:type="dxa"/>
              <w:left w:w="100" w:type="dxa"/>
              <w:right w:w="100" w:type="dxa"/>
            </w:tcMar>
          </w:tcPr>
          <w:p>
            <w:pPr>
              <w:spacing w:line="276" w:lineRule="auto"/>
              <w:jc w:val="center"/>
            </w:pPr>
            <w:r>
              <w:rPr>
                <w:sz w:val="18"/>
              </w:rPr>
              <w:t>51°C -&gt; 67°C</w:t>
              <w:br/>
              <w:t>+14.0°C | 29.0A</w:t>
            </w:r>
          </w:p>
        </w:tc>
        <w:tc>
          <w:tcPr>
            <w:tcW w:type="dxa" w:w="1584"/>
            <w:tcMar>
              <w:top w:w="100" w:type="dxa"/>
              <w:bottom w:w="100" w:type="dxa"/>
              <w:left w:w="100" w:type="dxa"/>
              <w:right w:w="100" w:type="dxa"/>
            </w:tcMar>
          </w:tcPr>
          <w:p>
            <w:pPr>
              <w:spacing w:line="276" w:lineRule="auto"/>
              <w:jc w:val="center"/>
            </w:pPr>
            <w:r>
              <w:rPr>
                <w:sz w:val="18"/>
              </w:rPr>
              <w:t>+10.8°C</w:t>
              <w:br/>
              <w:t>30.0A</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Borders>
              <w:top w:val="none"/>
              <w:left w:val="single" w:sz="24" w:space="0" w:color="1B365D"/>
              <w:bottom w:val="none"/>
              <w:right w:val="none"/>
            </w:tcBorders>
          </w:tcPr>
          <w:p>
            <w:pPr>
              <w:spacing w:before="0" w:after="0"/>
            </w:pPr>
            <w:r>
              <w:rPr>
                <w:rFonts w:ascii="Arial" w:hAnsi="Arial"/>
                <w:i/>
                <w:color w:val="2C3E50"/>
                <w:sz w:val="20"/>
              </w:rPr>
              <w:t>Travel Drive C Anomaly: Drive C (transC) consistently draws 50-70% more average current compared to its symmetrical counterparts (45.7A avg vs. ~29.4A). Consequently, its temperature rise is almost double, peaking at 85.0°C in Trial 5. This triggers the 85.0°C system temperature warning limit.</w:t>
            </w:r>
          </w:p>
        </w:tc>
      </w:tr>
    </w:tbl>
    <w:p>
      <w:pPr>
        <w:spacing w:before="0" w:after="120"/>
      </w:pPr>
    </w:p>
    <w:p>
      <w:pPr>
        <w:spacing w:before="320" w:after="120"/>
      </w:pPr>
      <w:r>
        <w:rPr>
          <w:b/>
          <w:color w:val="1B365D"/>
          <w:sz w:val="26"/>
        </w:rPr>
        <w:t>3. Natural Cooldown Telemetry Comparison (Cooling Phase)</w:t>
      </w:r>
    </w:p>
    <w:p>
      <w:pPr>
        <w:spacing w:after="160"/>
      </w:pPr>
      <w:r>
        <w:t>The table below details the temperature decay during stationary parked periods. Note on Try 5: Due to a 9.20-minute unlogged gap at the start of cooldown, the actual temperature drop for Drive C over the entire 25.57-minute rest period was from 85.0°C to 71.0°C (a drop of 14.0°C at 0.55°C/min).</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1872"/>
        <w:gridCol w:w="1872"/>
        <w:gridCol w:w="1872"/>
        <w:gridCol w:w="1872"/>
        <w:gridCol w:w="1872"/>
      </w:tblGrid>
      <w:tr>
        <w:tc>
          <w:tcPr>
            <w:tcW w:type="dxa" w:w="1872"/>
            <w:shd w:fill="1B365D"/>
            <w:tcMar>
              <w:top w:w="120" w:type="dxa"/>
              <w:bottom w:w="120" w:type="dxa"/>
              <w:left w:w="100" w:type="dxa"/>
              <w:right w:w="100" w:type="dxa"/>
            </w:tcMar>
          </w:tcPr>
          <w:p>
            <w:pPr>
              <w:jc w:val="center"/>
            </w:pPr>
            <w:r>
              <w:rPr>
                <w:b/>
                <w:color w:val="FFFFFF"/>
                <w:sz w:val="19"/>
              </w:rPr>
              <w:t>Motor ID</w:t>
            </w:r>
          </w:p>
        </w:tc>
        <w:tc>
          <w:tcPr>
            <w:tcW w:type="dxa" w:w="2160"/>
            <w:shd w:fill="1B365D"/>
            <w:tcMar>
              <w:top w:w="120" w:type="dxa"/>
              <w:bottom w:w="120" w:type="dxa"/>
              <w:left w:w="100" w:type="dxa"/>
              <w:right w:w="100" w:type="dxa"/>
            </w:tcMar>
          </w:tcPr>
          <w:p>
            <w:pPr>
              <w:jc w:val="center"/>
            </w:pPr>
            <w:r>
              <w:rPr>
                <w:b/>
                <w:color w:val="FFFFFF"/>
                <w:sz w:val="19"/>
              </w:rPr>
              <w:t>Try 1 (59.9 min)</w:t>
            </w:r>
          </w:p>
        </w:tc>
        <w:tc>
          <w:tcPr>
            <w:tcW w:type="dxa" w:w="2160"/>
            <w:shd w:fill="1B365D"/>
            <w:tcMar>
              <w:top w:w="120" w:type="dxa"/>
              <w:bottom w:w="120" w:type="dxa"/>
              <w:left w:w="100" w:type="dxa"/>
              <w:right w:w="100" w:type="dxa"/>
            </w:tcMar>
          </w:tcPr>
          <w:p>
            <w:pPr>
              <w:jc w:val="center"/>
            </w:pPr>
            <w:r>
              <w:rPr>
                <w:b/>
                <w:color w:val="FFFFFF"/>
                <w:sz w:val="19"/>
              </w:rPr>
              <w:t>Try 2 (10.7 min)</w:t>
            </w:r>
          </w:p>
        </w:tc>
        <w:tc>
          <w:tcPr>
            <w:tcW w:type="dxa" w:w="2160"/>
            <w:shd w:fill="1B365D"/>
            <w:tcMar>
              <w:top w:w="120" w:type="dxa"/>
              <w:bottom w:w="120" w:type="dxa"/>
              <w:left w:w="100" w:type="dxa"/>
              <w:right w:w="100" w:type="dxa"/>
            </w:tcMar>
          </w:tcPr>
          <w:p>
            <w:pPr>
              <w:jc w:val="center"/>
            </w:pPr>
            <w:r>
              <w:rPr>
                <w:b/>
                <w:color w:val="FFFFFF"/>
                <w:sz w:val="19"/>
              </w:rPr>
              <w:t>Try 3 (59.4 min)</w:t>
            </w:r>
          </w:p>
        </w:tc>
        <w:tc>
          <w:tcPr>
            <w:tcW w:type="dxa" w:w="2448"/>
            <w:shd w:fill="1B365D"/>
            <w:tcMar>
              <w:top w:w="120" w:type="dxa"/>
              <w:bottom w:w="120" w:type="dxa"/>
              <w:left w:w="100" w:type="dxa"/>
              <w:right w:w="100" w:type="dxa"/>
            </w:tcMar>
          </w:tcPr>
          <w:p>
            <w:pPr>
              <w:jc w:val="center"/>
            </w:pPr>
            <w:r>
              <w:rPr>
                <w:b/>
                <w:color w:val="FFFFFF"/>
                <w:sz w:val="19"/>
              </w:rPr>
              <w:t>Try 5 (16.4 min)*</w:t>
            </w:r>
          </w:p>
        </w:tc>
      </w:tr>
      <w:tr>
        <w:tc>
          <w:tcPr>
            <w:tcW w:type="dxa" w:w="1872"/>
            <w:tcMar>
              <w:top w:w="100" w:type="dxa"/>
              <w:bottom w:w="100" w:type="dxa"/>
              <w:left w:w="100" w:type="dxa"/>
              <w:right w:w="100" w:type="dxa"/>
            </w:tcMar>
          </w:tcPr>
          <w:p>
            <w:pPr>
              <w:spacing w:line="276" w:lineRule="auto"/>
              <w:jc w:val="left"/>
            </w:pPr>
            <w:r>
              <w:rPr>
                <w:b/>
                <w:sz w:val="18"/>
              </w:rPr>
              <w:t>transA</w:t>
            </w:r>
          </w:p>
        </w:tc>
        <w:tc>
          <w:tcPr>
            <w:tcW w:type="dxa" w:w="2160"/>
            <w:tcMar>
              <w:top w:w="100" w:type="dxa"/>
              <w:bottom w:w="100" w:type="dxa"/>
              <w:left w:w="100" w:type="dxa"/>
              <w:right w:w="100" w:type="dxa"/>
            </w:tcMar>
          </w:tcPr>
          <w:p>
            <w:pPr>
              <w:spacing w:line="276" w:lineRule="auto"/>
              <w:jc w:val="center"/>
            </w:pPr>
            <w:r>
              <w:rPr>
                <w:sz w:val="18"/>
              </w:rPr>
              <w:t>47°C -&gt; 45°C</w:t>
              <w:br/>
              <w:t>-2.0°C | -0.03°C/m</w:t>
            </w:r>
          </w:p>
        </w:tc>
        <w:tc>
          <w:tcPr>
            <w:tcW w:type="dxa" w:w="2160"/>
            <w:tcMar>
              <w:top w:w="100" w:type="dxa"/>
              <w:bottom w:w="100" w:type="dxa"/>
              <w:left w:w="100" w:type="dxa"/>
              <w:right w:w="100" w:type="dxa"/>
            </w:tcMar>
          </w:tcPr>
          <w:p>
            <w:pPr>
              <w:spacing w:line="276" w:lineRule="auto"/>
              <w:jc w:val="center"/>
            </w:pPr>
            <w:r>
              <w:rPr>
                <w:sz w:val="18"/>
              </w:rPr>
              <w:t>57°C -&gt; 57°C</w:t>
              <w:br/>
              <w:t>0.0°C | 0.00°C/m</w:t>
            </w:r>
          </w:p>
        </w:tc>
        <w:tc>
          <w:tcPr>
            <w:tcW w:type="dxa" w:w="2160"/>
            <w:tcMar>
              <w:top w:w="100" w:type="dxa"/>
              <w:bottom w:w="100" w:type="dxa"/>
              <w:left w:w="100" w:type="dxa"/>
              <w:right w:w="100" w:type="dxa"/>
            </w:tcMar>
          </w:tcPr>
          <w:p>
            <w:pPr>
              <w:spacing w:line="276" w:lineRule="auto"/>
              <w:jc w:val="center"/>
            </w:pPr>
            <w:r>
              <w:rPr>
                <w:sz w:val="18"/>
              </w:rPr>
              <w:t>56°C -&gt; 53°C</w:t>
              <w:br/>
              <w:t>-3.0°C | -0.05°C/m</w:t>
            </w:r>
          </w:p>
        </w:tc>
        <w:tc>
          <w:tcPr>
            <w:tcW w:type="dxa" w:w="2448"/>
            <w:tcMar>
              <w:top w:w="100" w:type="dxa"/>
              <w:bottom w:w="100" w:type="dxa"/>
              <w:left w:w="100" w:type="dxa"/>
              <w:right w:w="100" w:type="dxa"/>
            </w:tcMar>
          </w:tcPr>
          <w:p>
            <w:pPr>
              <w:spacing w:line="276" w:lineRule="auto"/>
              <w:jc w:val="center"/>
            </w:pPr>
            <w:r>
              <w:rPr>
                <w:sz w:val="18"/>
              </w:rPr>
              <w:t>64°C -&gt; 64°C</w:t>
              <w:br/>
              <w:t>0.0°C | 0.00°C/m</w:t>
            </w:r>
          </w:p>
        </w:tc>
      </w:tr>
      <w:tr>
        <w:tc>
          <w:tcPr>
            <w:tcW w:type="dxa" w:w="1872"/>
            <w:tcMar>
              <w:top w:w="100" w:type="dxa"/>
              <w:bottom w:w="100" w:type="dxa"/>
              <w:left w:w="100" w:type="dxa"/>
              <w:right w:w="100" w:type="dxa"/>
            </w:tcMar>
          </w:tcPr>
          <w:p>
            <w:pPr>
              <w:spacing w:line="276" w:lineRule="auto"/>
              <w:jc w:val="left"/>
            </w:pPr>
            <w:r>
              <w:rPr>
                <w:b/>
                <w:sz w:val="18"/>
              </w:rPr>
              <w:t>transB</w:t>
            </w:r>
          </w:p>
        </w:tc>
        <w:tc>
          <w:tcPr>
            <w:tcW w:type="dxa" w:w="2160"/>
            <w:tcMar>
              <w:top w:w="100" w:type="dxa"/>
              <w:bottom w:w="100" w:type="dxa"/>
              <w:left w:w="100" w:type="dxa"/>
              <w:right w:w="100" w:type="dxa"/>
            </w:tcMar>
          </w:tcPr>
          <w:p>
            <w:pPr>
              <w:spacing w:line="276" w:lineRule="auto"/>
              <w:jc w:val="center"/>
            </w:pPr>
            <w:r>
              <w:rPr>
                <w:sz w:val="18"/>
              </w:rPr>
              <w:t>47°C -&gt; 44°C</w:t>
              <w:br/>
              <w:t>-3.0°C | -0.05°C/m</w:t>
            </w:r>
          </w:p>
        </w:tc>
        <w:tc>
          <w:tcPr>
            <w:tcW w:type="dxa" w:w="2160"/>
            <w:tcMar>
              <w:top w:w="100" w:type="dxa"/>
              <w:bottom w:w="100" w:type="dxa"/>
              <w:left w:w="100" w:type="dxa"/>
              <w:right w:w="100" w:type="dxa"/>
            </w:tcMar>
          </w:tcPr>
          <w:p>
            <w:pPr>
              <w:spacing w:line="276" w:lineRule="auto"/>
              <w:jc w:val="center"/>
            </w:pPr>
            <w:r>
              <w:rPr>
                <w:sz w:val="18"/>
              </w:rPr>
              <w:t>57°C -&gt; 56°C</w:t>
              <w:br/>
              <w:t>-1.0°C | -0.09°C/m</w:t>
            </w:r>
          </w:p>
        </w:tc>
        <w:tc>
          <w:tcPr>
            <w:tcW w:type="dxa" w:w="2160"/>
            <w:tcMar>
              <w:top w:w="100" w:type="dxa"/>
              <w:bottom w:w="100" w:type="dxa"/>
              <w:left w:w="100" w:type="dxa"/>
              <w:right w:w="100" w:type="dxa"/>
            </w:tcMar>
          </w:tcPr>
          <w:p>
            <w:pPr>
              <w:spacing w:line="276" w:lineRule="auto"/>
              <w:jc w:val="center"/>
            </w:pPr>
            <w:r>
              <w:rPr>
                <w:sz w:val="18"/>
              </w:rPr>
              <w:t>56°C -&gt; 53°C</w:t>
              <w:br/>
              <w:t>-3.0°C | -0.05°C/m</w:t>
            </w:r>
          </w:p>
        </w:tc>
        <w:tc>
          <w:tcPr>
            <w:tcW w:type="dxa" w:w="2448"/>
            <w:tcMar>
              <w:top w:w="100" w:type="dxa"/>
              <w:bottom w:w="100" w:type="dxa"/>
              <w:left w:w="100" w:type="dxa"/>
              <w:right w:w="100" w:type="dxa"/>
            </w:tcMar>
          </w:tcPr>
          <w:p>
            <w:pPr>
              <w:spacing w:line="276" w:lineRule="auto"/>
              <w:jc w:val="center"/>
            </w:pPr>
            <w:r>
              <w:rPr>
                <w:sz w:val="18"/>
              </w:rPr>
              <w:t>65°C -&gt; 64°C</w:t>
              <w:br/>
              <w:t>-1.0°C | -0.06°C/m</w:t>
            </w:r>
          </w:p>
        </w:tc>
      </w:tr>
      <w:tr>
        <w:tc>
          <w:tcPr>
            <w:tcW w:type="dxa" w:w="1872"/>
            <w:tcMar>
              <w:top w:w="100" w:type="dxa"/>
              <w:bottom w:w="100" w:type="dxa"/>
              <w:left w:w="100" w:type="dxa"/>
              <w:right w:w="100" w:type="dxa"/>
            </w:tcMar>
            <w:shd w:fill="F4F9F4"/>
          </w:tcPr>
          <w:p>
            <w:pPr>
              <w:spacing w:line="276" w:lineRule="auto"/>
              <w:jc w:val="left"/>
            </w:pPr>
            <w:r>
              <w:rPr>
                <w:b/>
                <w:sz w:val="18"/>
              </w:rPr>
              <w:t>transC</w:t>
            </w:r>
          </w:p>
        </w:tc>
        <w:tc>
          <w:tcPr>
            <w:tcW w:type="dxa" w:w="2160"/>
            <w:tcMar>
              <w:top w:w="100" w:type="dxa"/>
              <w:bottom w:w="100" w:type="dxa"/>
              <w:left w:w="100" w:type="dxa"/>
              <w:right w:w="100" w:type="dxa"/>
            </w:tcMar>
            <w:shd w:fill="F4F9F4"/>
          </w:tcPr>
          <w:p>
            <w:pPr>
              <w:spacing w:line="276" w:lineRule="auto"/>
              <w:jc w:val="center"/>
            </w:pPr>
            <w:r>
              <w:rPr>
                <w:b/>
                <w:color w:val="275B27"/>
                <w:sz w:val="18"/>
              </w:rPr>
              <w:t>57°C -&gt; 48°C</w:t>
              <w:br/>
              <w:t>-9.0°C | -0.15°C/m</w:t>
            </w:r>
          </w:p>
        </w:tc>
        <w:tc>
          <w:tcPr>
            <w:tcW w:type="dxa" w:w="2160"/>
            <w:tcMar>
              <w:top w:w="100" w:type="dxa"/>
              <w:bottom w:w="100" w:type="dxa"/>
              <w:left w:w="100" w:type="dxa"/>
              <w:right w:w="100" w:type="dxa"/>
            </w:tcMar>
            <w:shd w:fill="F4F9F4"/>
          </w:tcPr>
          <w:p>
            <w:pPr>
              <w:spacing w:line="276" w:lineRule="auto"/>
              <w:jc w:val="center"/>
            </w:pPr>
            <w:r>
              <w:rPr>
                <w:b/>
                <w:color w:val="275B27"/>
                <w:sz w:val="18"/>
              </w:rPr>
              <w:t>60°C -&gt; 60°C</w:t>
              <w:br/>
              <w:t>0.0°C | 0.00°C/m</w:t>
            </w:r>
          </w:p>
        </w:tc>
        <w:tc>
          <w:tcPr>
            <w:tcW w:type="dxa" w:w="2160"/>
            <w:tcMar>
              <w:top w:w="100" w:type="dxa"/>
              <w:bottom w:w="100" w:type="dxa"/>
              <w:left w:w="100" w:type="dxa"/>
              <w:right w:w="100" w:type="dxa"/>
            </w:tcMar>
            <w:shd w:fill="F4F9F4"/>
          </w:tcPr>
          <w:p>
            <w:pPr>
              <w:spacing w:line="276" w:lineRule="auto"/>
              <w:jc w:val="center"/>
            </w:pPr>
            <w:r>
              <w:rPr>
                <w:b/>
                <w:color w:val="275B27"/>
                <w:sz w:val="18"/>
              </w:rPr>
              <w:t>59°C -&gt; 54°C</w:t>
              <w:br/>
              <w:t>-5.0°C | -0.08°C/m</w:t>
            </w:r>
          </w:p>
        </w:tc>
        <w:tc>
          <w:tcPr>
            <w:tcW w:type="dxa" w:w="2448"/>
            <w:tcMar>
              <w:top w:w="100" w:type="dxa"/>
              <w:bottom w:w="100" w:type="dxa"/>
              <w:left w:w="100" w:type="dxa"/>
              <w:right w:w="100" w:type="dxa"/>
            </w:tcMar>
            <w:shd w:fill="F4F9F4"/>
          </w:tcPr>
          <w:p>
            <w:pPr>
              <w:spacing w:line="276" w:lineRule="auto"/>
              <w:jc w:val="center"/>
            </w:pPr>
            <w:r>
              <w:rPr>
                <w:b/>
                <w:color w:val="275B27"/>
                <w:sz w:val="18"/>
              </w:rPr>
              <w:t>76°C -&gt; 71°C</w:t>
              <w:br/>
              <w:t>-5.0°C | -0.31°C/m</w:t>
            </w:r>
          </w:p>
        </w:tc>
      </w:tr>
      <w:tr>
        <w:tc>
          <w:tcPr>
            <w:tcW w:type="dxa" w:w="1872"/>
            <w:tcMar>
              <w:top w:w="100" w:type="dxa"/>
              <w:bottom w:w="100" w:type="dxa"/>
              <w:left w:w="100" w:type="dxa"/>
              <w:right w:w="100" w:type="dxa"/>
            </w:tcMar>
          </w:tcPr>
          <w:p>
            <w:pPr>
              <w:spacing w:line="276" w:lineRule="auto"/>
              <w:jc w:val="left"/>
            </w:pPr>
            <w:r>
              <w:rPr>
                <w:b/>
                <w:sz w:val="18"/>
              </w:rPr>
              <w:t>transD</w:t>
            </w:r>
          </w:p>
        </w:tc>
        <w:tc>
          <w:tcPr>
            <w:tcW w:type="dxa" w:w="2160"/>
            <w:tcMar>
              <w:top w:w="100" w:type="dxa"/>
              <w:bottom w:w="100" w:type="dxa"/>
              <w:left w:w="100" w:type="dxa"/>
              <w:right w:w="100" w:type="dxa"/>
            </w:tcMar>
          </w:tcPr>
          <w:p>
            <w:pPr>
              <w:spacing w:line="276" w:lineRule="auto"/>
              <w:jc w:val="center"/>
            </w:pPr>
            <w:r>
              <w:rPr>
                <w:sz w:val="18"/>
              </w:rPr>
              <w:t>45°C -&gt; 42°C</w:t>
              <w:br/>
              <w:t>-3.0°C | -0.05°C/m</w:t>
            </w:r>
          </w:p>
        </w:tc>
        <w:tc>
          <w:tcPr>
            <w:tcW w:type="dxa" w:w="2160"/>
            <w:tcMar>
              <w:top w:w="100" w:type="dxa"/>
              <w:bottom w:w="100" w:type="dxa"/>
              <w:left w:w="100" w:type="dxa"/>
              <w:right w:w="100" w:type="dxa"/>
            </w:tcMar>
          </w:tcPr>
          <w:p>
            <w:pPr>
              <w:spacing w:line="276" w:lineRule="auto"/>
              <w:jc w:val="center"/>
            </w:pPr>
            <w:r>
              <w:rPr>
                <w:sz w:val="18"/>
              </w:rPr>
              <w:t>56°C -&gt; 54°C</w:t>
              <w:br/>
              <w:t>-2.0°C | -0.19°C/m</w:t>
            </w:r>
          </w:p>
        </w:tc>
        <w:tc>
          <w:tcPr>
            <w:tcW w:type="dxa" w:w="2160"/>
            <w:tcMar>
              <w:top w:w="100" w:type="dxa"/>
              <w:bottom w:w="100" w:type="dxa"/>
              <w:left w:w="100" w:type="dxa"/>
              <w:right w:w="100" w:type="dxa"/>
            </w:tcMar>
          </w:tcPr>
          <w:p>
            <w:pPr>
              <w:spacing w:line="276" w:lineRule="auto"/>
              <w:jc w:val="center"/>
            </w:pPr>
            <w:r>
              <w:rPr>
                <w:sz w:val="18"/>
              </w:rPr>
              <w:t>54°C -&gt; 51°C</w:t>
              <w:br/>
              <w:t>-3.0°C | -0.05°C/m</w:t>
            </w:r>
          </w:p>
        </w:tc>
        <w:tc>
          <w:tcPr>
            <w:tcW w:type="dxa" w:w="2448"/>
            <w:tcMar>
              <w:top w:w="100" w:type="dxa"/>
              <w:bottom w:w="100" w:type="dxa"/>
              <w:left w:w="100" w:type="dxa"/>
              <w:right w:w="100" w:type="dxa"/>
            </w:tcMar>
          </w:tcPr>
          <w:p>
            <w:pPr>
              <w:spacing w:line="276" w:lineRule="auto"/>
              <w:jc w:val="center"/>
            </w:pPr>
            <w:r>
              <w:rPr>
                <w:sz w:val="18"/>
              </w:rPr>
              <w:t>62°C -&gt; 60°C</w:t>
              <w:br/>
              <w:t>-2.0°C | -0.12°C/m</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Borders>
              <w:top w:val="none"/>
              <w:left w:val="single" w:sz="24" w:space="0" w:color="1B365D"/>
              <w:bottom w:val="none"/>
              <w:right w:val="none"/>
            </w:tcBorders>
          </w:tcPr>
          <w:p>
            <w:pPr>
              <w:spacing w:before="0" w:after="0"/>
            </w:pPr>
            <w:r>
              <w:rPr>
                <w:rFonts w:ascii="Arial" w:hAnsi="Arial"/>
                <w:i/>
                <w:color w:val="2C3E50"/>
                <w:sz w:val="20"/>
              </w:rPr>
              <w:t>Newton's Law of Cooling: Cooldown rates are highly dependent on the temperature gradient. At 85°C (Try 5), Drive C cooled at 0.98°C/min initially. As the temperature fell to 76°C, the rate slowed to 0.31°C/min. A 20-minute pause is sufficient to reset the motor's thermal budget.</w:t>
            </w:r>
          </w:p>
        </w:tc>
      </w:tr>
    </w:tbl>
    <w:p>
      <w:pPr>
        <w:spacing w:before="0" w:after="120"/>
      </w:pPr>
    </w:p>
    <w:p>
      <w:pPr>
        <w:spacing w:before="320" w:after="120"/>
      </w:pPr>
      <w:r>
        <w:rPr>
          <w:b/>
          <w:color w:val="1B365D"/>
          <w:sz w:val="26"/>
        </w:rPr>
        <w:t>4. Engineering Evaluation &amp; Conclusions</w:t>
      </w:r>
    </w:p>
    <w:p>
      <w:pPr>
        <w:spacing w:after="120"/>
      </w:pPr>
      <w:r>
        <w:rPr>
          <w:b/>
        </w:rPr>
        <w:t xml:space="preserve">1. Drive C (transC) Abnormal Behavior: </w:t>
      </w:r>
      <w:r>
        <w:t>Drive C displays a persistent current draw discrepancy (+50% to +70% compared to Drive A, B, and D) and double the heating rate across all valid trials. This is an abnormal operational signature. To isolate and rule out any systemic effects from the crane's vehicle architecture, physical replacement is required.</w:t>
      </w:r>
    </w:p>
    <w:p>
      <w:pPr>
        <w:spacing w:after="120"/>
      </w:pPr>
      <w:r>
        <w:rPr>
          <w:b/>
        </w:rPr>
        <w:t xml:space="preserve">2. PLC Protection &amp; Safety Margins: </w:t>
      </w:r>
      <w:r>
        <w:t>The peak temperature of 85.0°C remains safely below the PLC's automatic thermal cutback threshold of 110.0°C. This confirms that the crane operates at full performance during all trials without premature software limitations. The HMI warning limit of 85.0°C functioned correctly to alert operators.</w:t>
      </w:r>
    </w:p>
    <w:p>
      <w:pPr>
        <w:spacing w:after="240"/>
      </w:pPr>
      <w:r>
        <w:rPr>
          <w:b/>
        </w:rPr>
        <w:t xml:space="preserve">3. Duty Cycle Validation: </w:t>
      </w:r>
      <w:r>
        <w:t>Thermal telemetry indicates that a rest period of 20-25 minutes is adequate to lower temperatures from the 85°C warning limit to a stable baseline (~71°C), providing clear guidelines for continuous testing.</w:t>
      </w:r>
    </w:p>
    <w:p>
      <w:pPr>
        <w:spacing w:before="320" w:after="120"/>
      </w:pPr>
      <w:r>
        <w:rPr>
          <w:b/>
          <w:color w:val="1B365D"/>
          <w:sz w:val="26"/>
        </w:rPr>
        <w:t>5. Actionable Maintenance Recommendations</w:t>
      </w:r>
    </w:p>
    <w:p>
      <w:pPr>
        <w:pStyle w:val="ListBullet"/>
        <w:spacing w:after="80"/>
      </w:pPr>
      <w:r>
        <w:rPr>
          <w:b/>
        </w:rPr>
        <w:t>Replace the Travel Drive C Motor Assembly:</w:t>
      </w:r>
      <w:r>
        <w:t xml:space="preserve"> Abort further high-temperature travel runs and replace the transC motor assembly. This will isolate the problem and confirm if the discrepancy is driven by vehicle architecture or physical drive components.</w:t>
      </w:r>
    </w:p>
    <w:p>
      <w:pPr>
        <w:pStyle w:val="ListBullet"/>
        <w:spacing w:after="80"/>
      </w:pPr>
      <w:r>
        <w:rPr>
          <w:b/>
        </w:rPr>
        <w:t>Inspect Gearbox and Mechanical Hub C:</w:t>
      </w:r>
      <w:r>
        <w:t xml:space="preserve"> Check oil levels, planetary gears, and bearings on Wheel C to check for mechanical friction.</w:t>
      </w:r>
    </w:p>
    <w:p>
      <w:pPr>
        <w:pStyle w:val="ListBullet"/>
        <w:spacing w:after="80"/>
      </w:pPr>
      <w:r>
        <w:rPr>
          <w:b/>
        </w:rPr>
        <w:t>Implement Temporary Runtime Limits:</w:t>
      </w:r>
      <w:r>
        <w:t xml:space="preserve"> Until the motor is replaced, limit continuous laden travel to 30 minutes, followed by a 20-minute parked cooldown period.</w:t>
      </w:r>
    </w:p>
    <w:p>
      <w:pPr>
        <w:pStyle w:val="ListBullet"/>
        <w:spacing w:after="240"/>
      </w:pPr>
      <w:r>
        <w:rPr>
          <w:b/>
        </w:rPr>
        <w:t>Winch B Temperature Sensor Overhaul:</w:t>
      </w:r>
      <w:r>
        <w:t xml:space="preserve"> Replace the faulted Winch B PT100 sensor (currently reading 0.0°C) to restore safety protections on the hoist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