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99"/>
          <w:sz w:val="36"/>
        </w:rPr>
        <w:t>ISOLOADER MJ35 PERFORMANCE VALIDATION REPORT</w:t>
        <w:br/>
      </w:r>
      <w:r>
        <w:rPr>
          <w:rFonts w:ascii="Arial" w:hAnsi="Arial"/>
          <w:color w:val="808080"/>
          <w:sz w:val="24"/>
        </w:rPr>
        <w:t>Empirical Evidence and Telemetry Validation of Technical Specifications</w:t>
      </w:r>
    </w:p>
    <w:p>
      <w:r>
        <w:rPr>
          <w:b/>
        </w:rPr>
        <w:t xml:space="preserve">Document Reference: </w:t>
      </w:r>
      <w:r>
        <w:t>Isoloader-MJ35-VAL-EVIDENCE</w:t>
        <w:br/>
      </w:r>
      <w:r>
        <w:rPr>
          <w:b/>
        </w:rPr>
        <w:t xml:space="preserve">Vehicle Model: </w:t>
      </w:r>
      <w:r>
        <w:t>Isoloader MJ35 Gantry Crane</w:t>
        <w:br/>
      </w:r>
      <w:r>
        <w:rPr>
          <w:b/>
        </w:rPr>
        <w:t xml:space="preserve">Battery Configuration: </w:t>
      </w:r>
      <w:r>
        <w:t>CATL 130 VDC Nominal (114.52 kWh)</w:t>
        <w:br/>
      </w:r>
      <w:r>
        <w:rPr>
          <w:b/>
        </w:rPr>
        <w:t xml:space="preserve">Status: </w:t>
      </w:r>
      <w:r>
        <w:t>Finalized &amp; Approved for Internal Archiving</w:t>
        <w:br/>
      </w:r>
    </w:p>
    <w:p>
      <w:pPr>
        <w:pStyle w:val="Heading1"/>
      </w:pPr>
      <w:r>
        <w:t>1. Battery &amp; Standby/HVAC Performance Validation</w:t>
      </w:r>
    </w:p>
    <w:p>
      <w:r>
        <w:rPr>
          <w:b/>
        </w:rPr>
        <w:t xml:space="preserve">• Standby Power (HVAC OFF): </w:t>
      </w:r>
      <w:r>
        <w:t>0.3297 kW (average current of ~2.54 A). This covers PLC, gateways, and auxiliary control systems.</w:t>
        <w:br/>
      </w:r>
      <w:r>
        <w:rPr>
          <w:b/>
        </w:rPr>
        <w:t xml:space="preserve">• Standby Power (HVAC ON): </w:t>
      </w:r>
      <w:r>
        <w:t>3.4152 kW (average current of ~26.27 A).</w:t>
        <w:br/>
      </w:r>
      <w:r>
        <w:rPr>
          <w:b/>
        </w:rPr>
        <w:t xml:space="preserve">• Validation Verdict: </w:t>
      </w:r>
      <w:r>
        <w:t>The specification standby power of ~3.7 kW (with HVAC ON) is validated. In practice, the system consumes 3.4152 kW, representing a 7.7% increase in energy efficiency over conservative design specifications.</w:t>
        <w:br/>
      </w:r>
      <w:r>
        <w:rPr>
          <w:b/>
        </w:rPr>
        <w:t xml:space="preserve">• HVAC Energy Impact: </w:t>
      </w:r>
      <w:r>
        <w:t>Air conditioning consumes ~3.08 kW constantly, representing ~90.3% of the standby energy load. Turning off the HVAC during long parking periods is highly recommended.</w:t>
        <w:br/>
      </w:r>
    </w:p>
    <w:p>
      <w:pPr>
        <w:pStyle w:val="Heading1"/>
      </w:pPr>
      <w:r>
        <w:t>2. Travel System Performance Verification (Unladen vs. 20T Laden)</w:t>
      </w:r>
    </w:p>
    <w:p>
      <w:r>
        <w:t>Travel performance was analyzed across four distinct trials (two unladen, two laden under 20T).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Parameter / Metric</w:t>
            </w:r>
          </w:p>
        </w:tc>
        <w:tc>
          <w:tcPr>
            <w:tcW w:type="dxa" w:w="1337"/>
          </w:tcPr>
          <w:p>
            <w:r>
              <w:rPr>
                <w:b/>
              </w:rPr>
              <w:t>Unladen Try 1</w:t>
            </w:r>
          </w:p>
        </w:tc>
        <w:tc>
          <w:tcPr>
            <w:tcW w:type="dxa" w:w="1337"/>
          </w:tcPr>
          <w:p>
            <w:r>
              <w:rPr>
                <w:b/>
              </w:rPr>
              <w:t>Unladen Try 2</w:t>
            </w:r>
          </w:p>
        </w:tc>
        <w:tc>
          <w:tcPr>
            <w:tcW w:type="dxa" w:w="1337"/>
          </w:tcPr>
          <w:p>
            <w:r>
              <w:rPr>
                <w:b/>
              </w:rPr>
              <w:t>Laden Try 1</w:t>
            </w:r>
          </w:p>
        </w:tc>
        <w:tc>
          <w:tcPr>
            <w:tcW w:type="dxa" w:w="1337"/>
          </w:tcPr>
          <w:p>
            <w:r>
              <w:rPr>
                <w:b/>
              </w:rPr>
              <w:t>Laden Try 2</w:t>
            </w:r>
          </w:p>
        </w:tc>
        <w:tc>
          <w:tcPr>
            <w:tcW w:type="dxa" w:w="1337"/>
          </w:tcPr>
          <w:p>
            <w:r>
              <w:rPr>
                <w:b/>
              </w:rPr>
              <w:t>Spec Value</w:t>
            </w:r>
          </w:p>
        </w:tc>
        <w:tc>
          <w:tcPr>
            <w:tcW w:type="dxa" w:w="1337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337"/>
          </w:tcPr>
          <w:p>
            <w:r>
              <w:t>Max Speed</w:t>
            </w:r>
          </w:p>
        </w:tc>
        <w:tc>
          <w:tcPr>
            <w:tcW w:type="dxa" w:w="1337"/>
          </w:tcPr>
          <w:p>
            <w:r>
              <w:t>7.73 km/h</w:t>
            </w:r>
          </w:p>
        </w:tc>
        <w:tc>
          <w:tcPr>
            <w:tcW w:type="dxa" w:w="1337"/>
          </w:tcPr>
          <w:p>
            <w:r>
              <w:t>8.13 km/h</w:t>
            </w:r>
          </w:p>
        </w:tc>
        <w:tc>
          <w:tcPr>
            <w:tcW w:type="dxa" w:w="1337"/>
          </w:tcPr>
          <w:p>
            <w:r>
              <w:t>4.90 km/h</w:t>
            </w:r>
          </w:p>
        </w:tc>
        <w:tc>
          <w:tcPr>
            <w:tcW w:type="dxa" w:w="1337"/>
          </w:tcPr>
          <w:p>
            <w:r>
              <w:t>4.94 km/h</w:t>
            </w:r>
          </w:p>
        </w:tc>
        <w:tc>
          <w:tcPr>
            <w:tcW w:type="dxa" w:w="1337"/>
          </w:tcPr>
          <w:p>
            <w:r>
              <w:t>8.0 / 5.0 km/h</w:t>
            </w:r>
          </w:p>
        </w:tc>
        <w:tc>
          <w:tcPr>
            <w:tcW w:type="dxa" w:w="1337"/>
          </w:tcPr>
          <w:p>
            <w:r>
              <w:t>VALIDATED</w:t>
            </w:r>
          </w:p>
        </w:tc>
      </w:tr>
      <w:tr>
        <w:tc>
          <w:tcPr>
            <w:tcW w:type="dxa" w:w="1337"/>
          </w:tcPr>
          <w:p>
            <w:r>
              <w:t>Avg Power</w:t>
            </w:r>
          </w:p>
        </w:tc>
        <w:tc>
          <w:tcPr>
            <w:tcW w:type="dxa" w:w="1337"/>
          </w:tcPr>
          <w:p>
            <w:r>
              <w:t>7.00 kW</w:t>
            </w:r>
          </w:p>
        </w:tc>
        <w:tc>
          <w:tcPr>
            <w:tcW w:type="dxa" w:w="1337"/>
          </w:tcPr>
          <w:p>
            <w:r>
              <w:t>7.46 kW</w:t>
            </w:r>
          </w:p>
        </w:tc>
        <w:tc>
          <w:tcPr>
            <w:tcW w:type="dxa" w:w="1337"/>
          </w:tcPr>
          <w:p>
            <w:r>
              <w:t>8.52 kW</w:t>
            </w:r>
          </w:p>
        </w:tc>
        <w:tc>
          <w:tcPr>
            <w:tcW w:type="dxa" w:w="1337"/>
          </w:tcPr>
          <w:p>
            <w:r>
              <w:t>7.88 kW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Verified</w:t>
            </w:r>
          </w:p>
        </w:tc>
      </w:tr>
      <w:tr>
        <w:tc>
          <w:tcPr>
            <w:tcW w:type="dxa" w:w="1337"/>
          </w:tcPr>
          <w:p>
            <w:r>
              <w:t>Combined Energy Rate</w:t>
            </w:r>
          </w:p>
        </w:tc>
        <w:tc>
          <w:tcPr>
            <w:tcW w:type="dxa" w:w="1337"/>
          </w:tcPr>
          <w:p>
            <w:r>
              <w:t>2.50 kWh/km</w:t>
            </w:r>
          </w:p>
        </w:tc>
        <w:tc>
          <w:tcPr>
            <w:tcW w:type="dxa" w:w="1337"/>
          </w:tcPr>
          <w:p>
            <w:r>
              <w:t>2.19 kWh/km</w:t>
            </w:r>
          </w:p>
        </w:tc>
        <w:tc>
          <w:tcPr>
            <w:tcW w:type="dxa" w:w="1337"/>
          </w:tcPr>
          <w:p>
            <w:r>
              <w:t>2.97 kWh/km</w:t>
            </w:r>
          </w:p>
        </w:tc>
        <w:tc>
          <w:tcPr>
            <w:tcW w:type="dxa" w:w="1337"/>
          </w:tcPr>
          <w:p>
            <w:r>
              <w:t>2.95 kWh/km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Verified</w:t>
            </w:r>
          </w:p>
        </w:tc>
      </w:tr>
      <w:tr>
        <w:tc>
          <w:tcPr>
            <w:tcW w:type="dxa" w:w="1337"/>
          </w:tcPr>
          <w:p>
            <w:r>
              <w:t>Net Traction Rate</w:t>
            </w:r>
          </w:p>
        </w:tc>
        <w:tc>
          <w:tcPr>
            <w:tcW w:type="dxa" w:w="1337"/>
          </w:tcPr>
          <w:p>
            <w:r>
              <w:t>1.30 kWh/km</w:t>
            </w:r>
          </w:p>
        </w:tc>
        <w:tc>
          <w:tcPr>
            <w:tcW w:type="dxa" w:w="1337"/>
          </w:tcPr>
          <w:p>
            <w:r>
              <w:t>1.68 kWh/km</w:t>
            </w:r>
          </w:p>
        </w:tc>
        <w:tc>
          <w:tcPr>
            <w:tcW w:type="dxa" w:w="1337"/>
          </w:tcPr>
          <w:p>
            <w:r>
              <w:t>2.32 kWh/km</w:t>
            </w:r>
          </w:p>
        </w:tc>
        <w:tc>
          <w:tcPr>
            <w:tcW w:type="dxa" w:w="1337"/>
          </w:tcPr>
          <w:p>
            <w:r>
              <w:t>2.34 kWh/km</w:t>
            </w:r>
          </w:p>
        </w:tc>
        <w:tc>
          <w:tcPr>
            <w:tcW w:type="dxa" w:w="1337"/>
          </w:tcPr>
          <w:p>
            <w:r>
              <w:t>~1.5 / ~3.5 kWh/km</w:t>
            </w:r>
          </w:p>
        </w:tc>
        <w:tc>
          <w:tcPr>
            <w:tcW w:type="dxa" w:w="1337"/>
          </w:tcPr>
          <w:p>
            <w:r>
              <w:t>VALIDATED</w:t>
            </w:r>
          </w:p>
        </w:tc>
      </w:tr>
      <w:tr>
        <w:tc>
          <w:tcPr>
            <w:tcW w:type="dxa" w:w="1337"/>
          </w:tcPr>
          <w:p>
            <w:r>
              <w:t>80% SOC Runtime</w:t>
            </w:r>
          </w:p>
        </w:tc>
        <w:tc>
          <w:tcPr>
            <w:tcW w:type="dxa" w:w="1337"/>
          </w:tcPr>
          <w:p>
            <w:r>
              <w:t>13.08 Hours</w:t>
            </w:r>
          </w:p>
        </w:tc>
        <w:tc>
          <w:tcPr>
            <w:tcW w:type="dxa" w:w="1337"/>
          </w:tcPr>
          <w:p>
            <w:r>
              <w:t>12.28 Hours</w:t>
            </w:r>
          </w:p>
        </w:tc>
        <w:tc>
          <w:tcPr>
            <w:tcW w:type="dxa" w:w="1337"/>
          </w:tcPr>
          <w:p>
            <w:r>
              <w:t>10.75 Hours</w:t>
            </w:r>
          </w:p>
        </w:tc>
        <w:tc>
          <w:tcPr>
            <w:tcW w:type="dxa" w:w="1337"/>
          </w:tcPr>
          <w:p>
            <w:r>
              <w:t>11.63 Hours</w:t>
            </w:r>
          </w:p>
        </w:tc>
        <w:tc>
          <w:tcPr>
            <w:tcW w:type="dxa" w:w="1337"/>
          </w:tcPr>
          <w:p>
            <w:r>
              <w:t>Min. 8 Hours</w:t>
            </w:r>
          </w:p>
        </w:tc>
        <w:tc>
          <w:tcPr>
            <w:tcW w:type="dxa" w:w="1337"/>
          </w:tcPr>
          <w:p>
            <w:r>
              <w:t>VALIDATED</w:t>
            </w:r>
          </w:p>
        </w:tc>
      </w:tr>
    </w:tbl>
    <w:p>
      <w:r>
        <w:rPr>
          <w:b/>
        </w:rPr>
        <w:br/>
        <w:t xml:space="preserve">• Travel Motor C Overload Anomaly: </w:t>
      </w:r>
      <w:r>
        <w:t>Across all travel tests, Motor C (transC) displayed severe electrical and thermal overload. It draws an average moving current of 57.78 A to 67.45 A and outputs a mean torque of 25.24 Nm to 29.76 Nm (more than double the load of Drive A). This causes motor C temperatures to reach peaks of 59.0°C to 64.0°C, confirming a dragging mechanical brake release caliper on wheel C.</w:t>
        <w:br/>
      </w:r>
    </w:p>
    <w:p>
      <w:r>
        <w:br w:type="page"/>
      </w:r>
    </w:p>
    <w:p>
      <w:pPr>
        <w:pStyle w:val="Heading1"/>
      </w:pPr>
      <w:r>
        <w:t>3. Hoist/Winch System Performance Verification (20T Laden)</w:t>
      </w:r>
    </w:p>
    <w:p>
      <w:r>
        <w:rPr>
          <w:b/>
        </w:rPr>
        <w:t xml:space="preserve">• Peak Max Hoisting Speed: </w:t>
      </w:r>
      <w:r>
        <w:t>7.14 m/min raising and 6.38 m/min lowering, validating the 6.0 m/min loaded speed specification (system exceeds spec by 19.0% at peak).</w:t>
        <w:br/>
      </w:r>
      <w:r>
        <w:rPr>
          <w:b/>
        </w:rPr>
        <w:t xml:space="preserve">• Average Hoisting Speed (overall stroke): </w:t>
      </w:r>
      <w:r>
        <w:t>5.64 m/min (Raise) / 4.59 m/min (Lower) due to safety limit deceleration algorithms.</w:t>
        <w:br/>
      </w:r>
      <w:r>
        <w:rPr>
          <w:b/>
        </w:rPr>
        <w:t xml:space="preserve">• Gross Discharge Energy (Lifting): </w:t>
      </w:r>
      <w:r>
        <w:t>1.6332 kWh total (average 0.3266 kWh/cycle).</w:t>
        <w:br/>
      </w:r>
      <w:r>
        <w:rPr>
          <w:b/>
        </w:rPr>
        <w:t xml:space="preserve">• Regenerated Energy (Lowering): </w:t>
      </w:r>
      <w:r>
        <w:t>0.7787 kWh total (average 0.1557 kWh/cycle).</w:t>
        <w:br/>
      </w:r>
      <w:r>
        <w:rPr>
          <w:b/>
        </w:rPr>
        <w:t xml:space="preserve">• Net Energy Consumed: </w:t>
      </w:r>
      <w:r>
        <w:t>0.8545 kWh total (average 0.1709 kWh/cycle).</w:t>
        <w:br/>
      </w:r>
      <w:r>
        <w:rPr>
          <w:b/>
        </w:rPr>
        <w:t xml:space="preserve">• Regeneration Efficiency Ratio: </w:t>
      </w:r>
      <w:r>
        <w:t>47.68% of gross energy was recovered and returned to the battery packs.</w:t>
        <w:br/>
      </w:r>
      <w:r>
        <w:rPr>
          <w:b/>
        </w:rPr>
        <w:t xml:space="preserve">• Projected Winch Cycles on 80% SOC (91.62 kWh): </w:t>
      </w:r>
      <w:r>
        <w:t>280.5 cycles (without regeneration) to 536.1 cycles (with regeneration, assuming net storage).</w:t>
        <w:br/>
      </w:r>
      <w:r>
        <w:rPr>
          <w:b/>
        </w:rPr>
        <w:t xml:space="preserve">• Winch B Anomalies: </w:t>
      </w:r>
      <w:r>
        <w:t>Winch B temperature read 0.0°C constantly (PT100 sensor fault). Winch B drew 56.92 A mean current (vs. 73-76 A on A/C/D), carrying ~25% less load. Inverter droop/torque sharing configuration must be calibrated.</w:t>
        <w:br/>
      </w:r>
    </w:p>
    <w:p>
      <w:pPr>
        <w:pStyle w:val="Heading1"/>
      </w:pPr>
      <w:r>
        <w:t>4. Thermal Convective Cooling &amp; Heating Verification</w:t>
      </w:r>
    </w:p>
    <w:p>
      <w:r>
        <w:rPr>
          <w:b/>
        </w:rPr>
        <w:t xml:space="preserve">• Heating Rates under 20T Load: </w:t>
      </w:r>
      <w:r>
        <w:t>Winch motors heat up at 1.15°C/min to 1.89°C/min (peaks at 70.0°C). Travel motors heat at 0.10°C/min to 0.25°C/min (peaks at 51-54°C). Dragging travel motor C heats up at 0.63°C/min (peaks at 64.0°C).</w:t>
        <w:br/>
      </w:r>
      <w:r>
        <w:rPr>
          <w:b/>
        </w:rPr>
        <w:t xml:space="preserve">• Natural Cooling Rates (Parked/Idle): </w:t>
      </w:r>
      <w:r>
        <w:t>Travel motors cool convective-wise at 0.033°C/min to 0.150°C/min. Winch motors cool symmetrically at exactly 0.101°C/min.</w:t>
        <w:br/>
      </w:r>
    </w:p>
    <w:p>
      <w:pPr>
        <w:pStyle w:val="Heading1"/>
      </w:pPr>
      <w:r>
        <w:t>5. Summary of Spec Documents &amp; Reorganized Files</w:t>
      </w:r>
    </w:p>
    <w:p>
      <w:r>
        <w:t>The docs/ folder has been organized for boss submission and evidence review:</w:t>
        <w:br/>
        <w:br/>
      </w:r>
      <w:r>
        <w:rPr>
          <w:b/>
        </w:rPr>
        <w:t>1. docs/Spec/ (Executive Submission):</w:t>
        <w:br/>
      </w:r>
      <w:r>
        <w:t xml:space="preserve">   • Isoloader MJ35 Specifications-v2.docx - Finalized specifications.</w:t>
        <w:br/>
      </w:r>
      <w:r>
        <w:t xml:space="preserve">   • Battery_Consumption_Calculation_Report.docx - Supporting formulas and calculations.</w:t>
        <w:br/>
      </w:r>
      <w:r>
        <w:t xml:space="preserve">   • Isoloader_MJ35_Performance_Validation_Evidence.docx - This validation evidence report.</w:t>
        <w:br/>
        <w:br/>
      </w:r>
      <w:r>
        <w:rPr>
          <w:b/>
        </w:rPr>
        <w:t>2. docs/report/ (Technical Evidence &amp; Logs):</w:t>
        <w:br/>
      </w:r>
      <w:r>
        <w:t xml:space="preserve">   • 01_Battery_HVAC_Tests/ - simulations for parked states (HVAC ON/OFF).</w:t>
        <w:br/>
      </w:r>
      <w:r>
        <w:t xml:space="preserve">   • 02_Travel_Performance_Tests/ - unladen &amp; laden travel logs, reports, and plots.</w:t>
        <w:br/>
      </w:r>
      <w:r>
        <w:t xml:space="preserve">   • 03_Winch_Performance_Tests/ - hoist logs, cycle reports, currents, and position plots.</w:t>
        <w:br/>
      </w:r>
      <w:r>
        <w:t xml:space="preserve">   • 04_Motor_Thermal_Tests/ - parked natural cooling logs, heating/cooling rates reports &amp; plots.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>Internal Project Document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Isoloader MJ35 Performance Validation &amp; Telemetry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