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40"/>
        </w:rPr>
        <w:t>BMS BATTERY PERFORMANCE REPORT</w:t>
        <w:br/>
      </w:r>
      <w:r>
        <w:rPr>
          <w:rFonts w:ascii="Arial" w:hAnsi="Arial"/>
          <w:b/>
          <w:color w:val="808080"/>
          <w:sz w:val="28"/>
        </w:rPr>
        <w:t>Case Study: Operational State - HVAC ON</w:t>
      </w:r>
    </w:p>
    <w:p>
      <w:r>
        <w:rPr>
          <w:b/>
        </w:rPr>
        <w:t xml:space="preserve">Document Reference: </w:t>
      </w:r>
      <w:r>
        <w:t>BMS-REPORT-TC-03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System State: </w:t>
      </w:r>
      <w:r>
        <w:t>Operational (Active Duty Cycles)</w:t>
        <w:br/>
      </w:r>
      <w:r>
        <w:rPr>
          <w:b/>
        </w:rPr>
        <w:t xml:space="preserve">HVAC System Status: </w:t>
      </w:r>
      <w:r>
        <w:t>ON (~3.37 kW)</w:t>
        <w:br/>
      </w:r>
      <w:r>
        <w:rPr>
          <w:b/>
        </w:rPr>
        <w:t xml:space="preserve">Test Duration: </w:t>
      </w:r>
      <w:r>
        <w:t>1799.91 s (30.00 mins)</w:t>
        <w:br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• Average Total Power: </w:t>
      </w:r>
      <w:r>
        <w:t>1.3255 kW</w:t>
        <w:br/>
      </w:r>
      <w:r>
        <w:rPr>
          <w:b/>
        </w:rPr>
        <w:t xml:space="preserve">• Total Energy Consumed during Test: </w:t>
      </w:r>
      <w:r>
        <w:t>0.6627 kWh</w:t>
        <w:br/>
      </w:r>
      <w:r>
        <w:rPr>
          <w:b/>
        </w:rPr>
        <w:t xml:space="preserve">• Projected Continuous Runtime (100% to 10% SOC): </w:t>
      </w:r>
      <w:r>
        <w:rPr>
          <w:b/>
        </w:rPr>
        <w:t>77.76 Hours</w:t>
        <w:br/>
      </w:r>
      <w:r>
        <w:rPr>
          <w:b/>
        </w:rPr>
        <w:t xml:space="preserve">• Test Verdict: </w:t>
      </w:r>
      <w:r>
        <w:t>PASS. The battery packs operate within normal parameters.</w:t>
        <w:br/>
      </w:r>
    </w:p>
    <w:p>
      <w:pPr>
        <w:pStyle w:val="Heading1"/>
      </w:pPr>
      <w:r>
        <w:t>2. Statistical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A (BMSA)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 B (BMSB)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Combined Total</w:t>
            </w:r>
          </w:p>
        </w:tc>
      </w:tr>
      <w:tr>
        <w:tc>
          <w:tcPr>
            <w:tcW w:type="dxa" w:w="2340"/>
          </w:tcPr>
          <w:p>
            <w:r>
              <w:t>Voltage (Min)</w:t>
            </w:r>
          </w:p>
        </w:tc>
        <w:tc>
          <w:tcPr>
            <w:tcW w:type="dxa" w:w="2340"/>
          </w:tcPr>
          <w:p>
            <w:r>
              <w:t>127.3 V</w:t>
            </w:r>
          </w:p>
        </w:tc>
        <w:tc>
          <w:tcPr>
            <w:tcW w:type="dxa" w:w="2340"/>
          </w:tcPr>
          <w:p>
            <w:r>
              <w:t>127.3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(Max)</w:t>
            </w:r>
          </w:p>
        </w:tc>
        <w:tc>
          <w:tcPr>
            <w:tcW w:type="dxa" w:w="2340"/>
          </w:tcPr>
          <w:p>
            <w:r>
              <w:t>127.6 V</w:t>
            </w:r>
          </w:p>
        </w:tc>
        <w:tc>
          <w:tcPr>
            <w:tcW w:type="dxa" w:w="2340"/>
          </w:tcPr>
          <w:p>
            <w:r>
              <w:t>127.6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Voltage (Average)</w:t>
            </w:r>
          </w:p>
        </w:tc>
        <w:tc>
          <w:tcPr>
            <w:tcW w:type="dxa" w:w="2340"/>
          </w:tcPr>
          <w:p>
            <w:r>
              <w:t>127.55 V</w:t>
            </w:r>
          </w:p>
        </w:tc>
        <w:tc>
          <w:tcPr>
            <w:tcW w:type="dxa" w:w="2340"/>
          </w:tcPr>
          <w:p>
            <w:r>
              <w:t>127.56 V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(Min)</w:t>
            </w:r>
          </w:p>
        </w:tc>
        <w:tc>
          <w:tcPr>
            <w:tcW w:type="dxa" w:w="2340"/>
          </w:tcPr>
          <w:p>
            <w:r>
              <w:t>2.600 A</w:t>
            </w:r>
          </w:p>
        </w:tc>
        <w:tc>
          <w:tcPr>
            <w:tcW w:type="dxa" w:w="2340"/>
          </w:tcPr>
          <w:p>
            <w:r>
              <w:t>2.100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(Max)</w:t>
            </w:r>
          </w:p>
        </w:tc>
        <w:tc>
          <w:tcPr>
            <w:tcW w:type="dxa" w:w="2340"/>
          </w:tcPr>
          <w:p>
            <w:r>
              <w:t>25.000 A</w:t>
            </w:r>
          </w:p>
        </w:tc>
        <w:tc>
          <w:tcPr>
            <w:tcW w:type="dxa" w:w="2340"/>
          </w:tcPr>
          <w:p>
            <w:r>
              <w:t>25.300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Current (Average)</w:t>
            </w:r>
          </w:p>
        </w:tc>
        <w:tc>
          <w:tcPr>
            <w:tcW w:type="dxa" w:w="2340"/>
          </w:tcPr>
          <w:p>
            <w:r>
              <w:t>5.415 A</w:t>
            </w:r>
          </w:p>
        </w:tc>
        <w:tc>
          <w:tcPr>
            <w:tcW w:type="dxa" w:w="2340"/>
          </w:tcPr>
          <w:p>
            <w:r>
              <w:t>4.978 A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Power (Min)</w:t>
            </w:r>
          </w:p>
        </w:tc>
        <w:tc>
          <w:tcPr>
            <w:tcW w:type="dxa" w:w="2340"/>
          </w:tcPr>
          <w:p>
            <w:r>
              <w:t>0.332 kW</w:t>
            </w:r>
          </w:p>
        </w:tc>
        <w:tc>
          <w:tcPr>
            <w:tcW w:type="dxa" w:w="2340"/>
          </w:tcPr>
          <w:p>
            <w:r>
              <w:t>0.268 kW</w:t>
            </w:r>
          </w:p>
        </w:tc>
        <w:tc>
          <w:tcPr>
            <w:tcW w:type="dxa" w:w="2340"/>
          </w:tcPr>
          <w:p>
            <w:r>
              <w:t>0.599 kW</w:t>
            </w:r>
          </w:p>
        </w:tc>
      </w:tr>
      <w:tr>
        <w:tc>
          <w:tcPr>
            <w:tcW w:type="dxa" w:w="2340"/>
          </w:tcPr>
          <w:p>
            <w:r>
              <w:t>Power (Max)</w:t>
            </w:r>
          </w:p>
        </w:tc>
        <w:tc>
          <w:tcPr>
            <w:tcW w:type="dxa" w:w="2340"/>
          </w:tcPr>
          <w:p>
            <w:r>
              <w:t>3.185 kW</w:t>
            </w:r>
          </w:p>
        </w:tc>
        <w:tc>
          <w:tcPr>
            <w:tcW w:type="dxa" w:w="2340"/>
          </w:tcPr>
          <w:p>
            <w:r>
              <w:t>3.221 kW</w:t>
            </w:r>
          </w:p>
        </w:tc>
        <w:tc>
          <w:tcPr>
            <w:tcW w:type="dxa" w:w="2340"/>
          </w:tcPr>
          <w:p>
            <w:r>
              <w:t>6.378 kW</w:t>
            </w:r>
          </w:p>
        </w:tc>
      </w:tr>
      <w:tr>
        <w:tc>
          <w:tcPr>
            <w:tcW w:type="dxa" w:w="2340"/>
          </w:tcPr>
          <w:p>
            <w:r>
              <w:t>Power (Average)</w:t>
            </w:r>
          </w:p>
        </w:tc>
        <w:tc>
          <w:tcPr>
            <w:tcW w:type="dxa" w:w="2340"/>
          </w:tcPr>
          <w:p>
            <w:r>
              <w:t>0.691 kW</w:t>
            </w:r>
          </w:p>
        </w:tc>
        <w:tc>
          <w:tcPr>
            <w:tcW w:type="dxa" w:w="2340"/>
          </w:tcPr>
          <w:p>
            <w:r>
              <w:t>0.635 kW</w:t>
            </w:r>
          </w:p>
        </w:tc>
        <w:tc>
          <w:tcPr>
            <w:tcW w:type="dxa" w:w="2340"/>
          </w:tcPr>
          <w:p>
            <w:r>
              <w:t>1.326 kW</w:t>
            </w:r>
          </w:p>
        </w:tc>
      </w:tr>
    </w:tbl>
    <w:p>
      <w:r>
        <w:br w:type="page"/>
      </w:r>
    </w:p>
    <w:p>
      <w:pPr>
        <w:pStyle w:val="Heading1"/>
      </w:pPr>
      <w:r>
        <w:t>3. Data Plots and Visualization</w:t>
      </w:r>
    </w:p>
    <w:p>
      <w:pPr>
        <w:pStyle w:val="Heading2"/>
      </w:pPr>
      <w:r>
        <w:t>3.1 Pack Voltages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ag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Pack Currents over Time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Power Consumption (kW)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Load Profile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profile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State of Charge (SOC)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Engineering Recommendations</w:t>
      </w:r>
    </w:p>
    <w:p>
      <w:r>
        <w:rPr>
          <w:b/>
        </w:rPr>
        <w:t xml:space="preserve">1. Contactor Lifetime Preservation: </w:t>
      </w:r>
      <w:r>
        <w:t>Under Preparing state, the small load is safe, but verify that pre-charging pulses (the current spikes up to 4.5A) do not cause contactor degradation over time.</w:t>
        <w:br/>
        <w:br/>
      </w:r>
      <w:r>
        <w:rPr>
          <w:b/>
        </w:rPr>
        <w:t xml:space="preserve">2. HVAC Impact: </w:t>
      </w:r>
      <w:r>
        <w:t>The air conditioning consumes about ~3.37 kW constantly. This represents a significant load during standby (representing about 91% of standby power). Operators should be trained to turn OFF the HVAC when the crane is parked in preparing state for long periods to conserve battery energy.</w:t>
        <w:br/>
        <w:br/>
      </w:r>
      <w:r>
        <w:rPr>
          <w:b/>
        </w:rPr>
        <w:t xml:space="preserve">3. SOC Balanced Discharging: </w:t>
      </w:r>
      <w:r>
        <w:t>As observed in the plots, both Pack A and Pack B discharge symmetrically, showing excellent parallel load balancing and cells health.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Operational State - HVAC 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