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99"/>
          <w:sz w:val="40"/>
        </w:rPr>
        <w:t>BMS BATTERY &amp; HVAC PERFORMANCE TESTS SUMMARY</w:t>
        <w:br/>
      </w:r>
      <w:r>
        <w:rPr>
          <w:rFonts w:ascii="Arial" w:hAnsi="Arial"/>
          <w:b/>
          <w:color w:val="808080"/>
          <w:sz w:val="28"/>
        </w:rPr>
        <w:t>Comparative Study for Isoloader MJ35 Gantry Crane</w:t>
      </w:r>
    </w:p>
    <w:p>
      <w:pPr>
        <w:pStyle w:val="Heading1"/>
      </w:pPr>
      <w:r>
        <w:t>1. Comparative Executive Table</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 / Metric</w:t>
            </w:r>
          </w:p>
        </w:tc>
        <w:tc>
          <w:tcPr>
            <w:tcW w:type="dxa" w:w="2340"/>
          </w:tcPr>
          <w:p>
            <w:r>
              <w:rPr>
                <w:b/>
              </w:rPr>
              <w:t>TC-01: Preparing (HVAC OFF)</w:t>
            </w:r>
          </w:p>
        </w:tc>
        <w:tc>
          <w:tcPr>
            <w:tcW w:type="dxa" w:w="2340"/>
          </w:tcPr>
          <w:p>
            <w:r>
              <w:rPr>
                <w:b/>
              </w:rPr>
              <w:t>TC-02: Preparing (HVAC ON)</w:t>
            </w:r>
          </w:p>
        </w:tc>
        <w:tc>
          <w:tcPr>
            <w:tcW w:type="dxa" w:w="2340"/>
          </w:tcPr>
          <w:p>
            <w:r>
              <w:rPr>
                <w:b/>
              </w:rPr>
              <w:t>TC-03: Operational (HVAC ON)</w:t>
            </w:r>
          </w:p>
        </w:tc>
      </w:tr>
      <w:tr>
        <w:tc>
          <w:tcPr>
            <w:tcW w:type="dxa" w:w="2340"/>
          </w:tcPr>
          <w:p>
            <w:r>
              <w:t>System State</w:t>
            </w:r>
          </w:p>
        </w:tc>
        <w:tc>
          <w:tcPr>
            <w:tcW w:type="dxa" w:w="2340"/>
          </w:tcPr>
          <w:p>
            <w:r>
              <w:t>Preparing</w:t>
            </w:r>
          </w:p>
        </w:tc>
        <w:tc>
          <w:tcPr>
            <w:tcW w:type="dxa" w:w="2340"/>
          </w:tcPr>
          <w:p>
            <w:r>
              <w:t>Preparing</w:t>
            </w:r>
          </w:p>
        </w:tc>
        <w:tc>
          <w:tcPr>
            <w:tcW w:type="dxa" w:w="2340"/>
          </w:tcPr>
          <w:p>
            <w:r>
              <w:t>Operational</w:t>
            </w:r>
          </w:p>
        </w:tc>
      </w:tr>
      <w:tr>
        <w:tc>
          <w:tcPr>
            <w:tcW w:type="dxa" w:w="2340"/>
          </w:tcPr>
          <w:p>
            <w:r>
              <w:t>HVAC Status</w:t>
            </w:r>
          </w:p>
        </w:tc>
        <w:tc>
          <w:tcPr>
            <w:tcW w:type="dxa" w:w="2340"/>
          </w:tcPr>
          <w:p>
            <w:r>
              <w:t>OFF</w:t>
            </w:r>
          </w:p>
        </w:tc>
        <w:tc>
          <w:tcPr>
            <w:tcW w:type="dxa" w:w="2340"/>
          </w:tcPr>
          <w:p>
            <w:r>
              <w:t>ON (~3.37 kW)</w:t>
            </w:r>
          </w:p>
        </w:tc>
        <w:tc>
          <w:tcPr>
            <w:tcW w:type="dxa" w:w="2340"/>
          </w:tcPr>
          <w:p>
            <w:r>
              <w:t>ON (~3.37 kW)</w:t>
            </w:r>
          </w:p>
        </w:tc>
      </w:tr>
      <w:tr>
        <w:tc>
          <w:tcPr>
            <w:tcW w:type="dxa" w:w="2340"/>
          </w:tcPr>
          <w:p>
            <w:r>
              <w:t>Average Total Power (kW)</w:t>
            </w:r>
          </w:p>
        </w:tc>
        <w:tc>
          <w:tcPr>
            <w:tcW w:type="dxa" w:w="2340"/>
          </w:tcPr>
          <w:p>
            <w:r>
              <w:t>0.330 kW</w:t>
            </w:r>
          </w:p>
        </w:tc>
        <w:tc>
          <w:tcPr>
            <w:tcW w:type="dxa" w:w="2340"/>
          </w:tcPr>
          <w:p>
            <w:r>
              <w:t>3.700 kW</w:t>
            </w:r>
          </w:p>
        </w:tc>
        <w:tc>
          <w:tcPr>
            <w:tcW w:type="dxa" w:w="2340"/>
          </w:tcPr>
          <w:p>
            <w:r>
              <w:t>9.084 kW</w:t>
            </w:r>
          </w:p>
        </w:tc>
      </w:tr>
      <w:tr>
        <w:tc>
          <w:tcPr>
            <w:tcW w:type="dxa" w:w="2340"/>
          </w:tcPr>
          <w:p>
            <w:r>
              <w:t>Peak Total Power (kW)</w:t>
            </w:r>
          </w:p>
        </w:tc>
        <w:tc>
          <w:tcPr>
            <w:tcW w:type="dxa" w:w="2340"/>
          </w:tcPr>
          <w:p>
            <w:r>
              <w:t>1.164 kW</w:t>
            </w:r>
          </w:p>
        </w:tc>
        <w:tc>
          <w:tcPr>
            <w:tcW w:type="dxa" w:w="2340"/>
          </w:tcPr>
          <w:p>
            <w:r>
              <w:t>4.602 kW</w:t>
            </w:r>
          </w:p>
        </w:tc>
        <w:tc>
          <w:tcPr>
            <w:tcW w:type="dxa" w:w="2340"/>
          </w:tcPr>
          <w:p>
            <w:r>
              <w:t>44.972 kW</w:t>
            </w:r>
          </w:p>
        </w:tc>
      </w:tr>
      <w:tr>
        <w:tc>
          <w:tcPr>
            <w:tcW w:type="dxa" w:w="2340"/>
          </w:tcPr>
          <w:p>
            <w:r>
              <w:t>Avg Current per Pack (A)</w:t>
            </w:r>
          </w:p>
        </w:tc>
        <w:tc>
          <w:tcPr>
            <w:tcW w:type="dxa" w:w="2340"/>
          </w:tcPr>
          <w:p>
            <w:r>
              <w:t>A: 1.25 A</w:t>
              <w:br/>
              <w:t>B: 1.32 A</w:t>
            </w:r>
          </w:p>
        </w:tc>
        <w:tc>
          <w:tcPr>
            <w:tcW w:type="dxa" w:w="2340"/>
          </w:tcPr>
          <w:p>
            <w:r>
              <w:t>A: 14.43 A</w:t>
              <w:br/>
              <w:t>B: 14.50 A</w:t>
            </w:r>
          </w:p>
        </w:tc>
        <w:tc>
          <w:tcPr>
            <w:tcW w:type="dxa" w:w="2340"/>
          </w:tcPr>
          <w:p>
            <w:r>
              <w:t>A: 35.14 A</w:t>
              <w:br/>
              <w:t>B: 35.89 A</w:t>
            </w:r>
          </w:p>
        </w:tc>
      </w:tr>
      <w:tr>
        <w:tc>
          <w:tcPr>
            <w:tcW w:type="dxa" w:w="2340"/>
          </w:tcPr>
          <w:p>
            <w:r>
              <w:t>Avg Voltage (V)</w:t>
            </w:r>
          </w:p>
        </w:tc>
        <w:tc>
          <w:tcPr>
            <w:tcW w:type="dxa" w:w="2340"/>
          </w:tcPr>
          <w:p>
            <w:r>
              <w:t>A: 127.89 V</w:t>
              <w:br/>
              <w:t>B: 127.90 V</w:t>
            </w:r>
          </w:p>
        </w:tc>
        <w:tc>
          <w:tcPr>
            <w:tcW w:type="dxa" w:w="2340"/>
          </w:tcPr>
          <w:p>
            <w:r>
              <w:t>A: 127.89 V</w:t>
              <w:br/>
              <w:t>B: 127.90 V</w:t>
            </w:r>
          </w:p>
        </w:tc>
        <w:tc>
          <w:tcPr>
            <w:tcW w:type="dxa" w:w="2340"/>
          </w:tcPr>
          <w:p>
            <w:r>
              <w:t>A: 127.90 V</w:t>
              <w:br/>
              <w:t>B: 127.90 V</w:t>
            </w:r>
          </w:p>
        </w:tc>
      </w:tr>
      <w:tr>
        <w:tc>
          <w:tcPr>
            <w:tcW w:type="dxa" w:w="2340"/>
          </w:tcPr>
          <w:p>
            <w:r>
              <w:t>Energy Consumption Rate</w:t>
            </w:r>
          </w:p>
        </w:tc>
        <w:tc>
          <w:tcPr>
            <w:tcW w:type="dxa" w:w="2340"/>
          </w:tcPr>
          <w:p>
            <w:r>
              <w:t>~0.330 kWh/h</w:t>
            </w:r>
          </w:p>
        </w:tc>
        <w:tc>
          <w:tcPr>
            <w:tcW w:type="dxa" w:w="2340"/>
          </w:tcPr>
          <w:p>
            <w:r>
              <w:t>~3.697 kWh/h</w:t>
            </w:r>
          </w:p>
        </w:tc>
        <w:tc>
          <w:tcPr>
            <w:tcW w:type="dxa" w:w="2340"/>
          </w:tcPr>
          <w:p>
            <w:r>
              <w:t>~9.100 kWh/h</w:t>
            </w:r>
          </w:p>
        </w:tc>
      </w:tr>
      <w:tr>
        <w:tc>
          <w:tcPr>
            <w:tcW w:type="dxa" w:w="2340"/>
          </w:tcPr>
          <w:p>
            <w:r>
              <w:t>Usable Battery Capacity</w:t>
            </w:r>
          </w:p>
        </w:tc>
        <w:tc>
          <w:tcPr>
            <w:tcW w:type="dxa" w:w="2340"/>
          </w:tcPr>
          <w:p>
            <w:r>
              <w:t>103.07 kWh</w:t>
            </w:r>
          </w:p>
        </w:tc>
        <w:tc>
          <w:tcPr>
            <w:tcW w:type="dxa" w:w="2340"/>
          </w:tcPr>
          <w:p>
            <w:r>
              <w:t>103.07 kWh</w:t>
            </w:r>
          </w:p>
        </w:tc>
        <w:tc>
          <w:tcPr>
            <w:tcW w:type="dxa" w:w="2340"/>
          </w:tcPr>
          <w:p>
            <w:r>
              <w:t>103.07 kWh</w:t>
            </w:r>
          </w:p>
        </w:tc>
      </w:tr>
      <w:tr>
        <w:tc>
          <w:tcPr>
            <w:tcW w:type="dxa" w:w="2340"/>
          </w:tcPr>
          <w:p>
            <w:r>
              <w:t>Projected Runtime</w:t>
            </w:r>
          </w:p>
        </w:tc>
        <w:tc>
          <w:tcPr>
            <w:tcW w:type="dxa" w:w="2340"/>
          </w:tcPr>
          <w:p>
            <w:r>
              <w:t>312.6 Hours</w:t>
            </w:r>
          </w:p>
        </w:tc>
        <w:tc>
          <w:tcPr>
            <w:tcW w:type="dxa" w:w="2340"/>
          </w:tcPr>
          <w:p>
            <w:r>
              <w:t>27.9 Hours</w:t>
            </w:r>
          </w:p>
        </w:tc>
        <w:tc>
          <w:tcPr>
            <w:tcW w:type="dxa" w:w="2340"/>
          </w:tcPr>
          <w:p>
            <w:r>
              <w:t>11.3 Hours</w:t>
            </w:r>
          </w:p>
        </w:tc>
      </w:tr>
    </w:tbl>
    <w:p>
      <w:pPr>
        <w:pStyle w:val="Heading1"/>
      </w:pPr>
      <w:r>
        <w:t>2. Key Findings &amp; Comparisons</w:t>
      </w:r>
    </w:p>
    <w:p>
      <w:r>
        <w:rPr>
          <w:b/>
        </w:rPr>
        <w:t xml:space="preserve">• Impact of HVAC: </w:t>
      </w:r>
      <w:r>
        <w:t>Activating the HVAC in the preparing state increases the power draw from 0.33 kW to 3.70 kW (an 11.2x increase). This reduces the standby battery runtime from 312.6 hours to 27.9 hours.</w:t>
        <w:br/>
        <w:br/>
      </w:r>
      <w:r>
        <w:rPr>
          <w:b/>
        </w:rPr>
        <w:t xml:space="preserve">• Operational vs. Standby Power: </w:t>
      </w:r>
      <w:r>
        <w:t>In dynamic operational state with continuous duty cycles, the average power consumption is 9.10 kW (traction, hoist, HVAC). The projected runtime is 11.3 Hours, which satisfies the 8-hour shift requirement with a 29% safety margin.</w:t>
        <w:br/>
        <w:br/>
      </w:r>
      <w:r>
        <w:rPr>
          <w:b/>
        </w:rPr>
        <w:t xml:space="preserve">• Regenerative Energy Recovery: </w:t>
      </w:r>
      <w:r>
        <w:t>Active energy regeneration returns up to -39 A per pack to the battery during lowering, recovering 15-25% energy and significantly extending operational runtime.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Internal Project Document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Isoloader MJ35 Battery Performance Report | Tests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