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  <w:br/>
      </w:r>
      <w:r>
        <w:rPr>
          <w:rFonts w:ascii="Arial" w:hAnsi="Arial"/>
          <w:b/>
          <w:color w:val="808080"/>
          <w:sz w:val="28"/>
        </w:rPr>
        <w:t>Case Study: Preparing State - HVAC OFF</w:t>
      </w:r>
    </w:p>
    <w:p>
      <w:r>
        <w:rPr>
          <w:b/>
        </w:rPr>
        <w:t xml:space="preserve">Document Reference: </w:t>
      </w:r>
      <w:r>
        <w:t>BMS-REPORT-TC-01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System State: </w:t>
      </w:r>
      <w:r>
        <w:t>Preparing (Init Stage 5)</w:t>
        <w:br/>
      </w:r>
      <w:r>
        <w:rPr>
          <w:b/>
        </w:rPr>
        <w:t xml:space="preserve">HVAC System Status: </w:t>
      </w:r>
      <w:r>
        <w:t>OFF</w:t>
        <w:br/>
      </w:r>
      <w:r>
        <w:rPr>
          <w:b/>
        </w:rPr>
        <w:t xml:space="preserve">Test Duration: </w:t>
      </w:r>
      <w:r>
        <w:t>3599.96 s (60.00 mins)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Total Power: </w:t>
      </w:r>
      <w:r>
        <w:t>0.3297 kW</w:t>
        <w:br/>
      </w:r>
      <w:r>
        <w:rPr>
          <w:b/>
        </w:rPr>
        <w:t xml:space="preserve">• Total Energy Consumed during Test: </w:t>
      </w:r>
      <w:r>
        <w:t>0.3297 kWh</w:t>
        <w:br/>
      </w:r>
      <w:r>
        <w:rPr>
          <w:b/>
        </w:rPr>
        <w:t xml:space="preserve">• Projected Continuous Runtime (100% to 10% SOC): </w:t>
      </w:r>
      <w:r>
        <w:rPr>
          <w:b/>
        </w:rPr>
        <w:t>312.64 Hours</w:t>
        <w:br/>
      </w:r>
      <w:r>
        <w:rPr>
          <w:b/>
        </w:rPr>
        <w:t xml:space="preserve">• Test Verdict: </w:t>
      </w:r>
      <w:r>
        <w:t>PASS. The battery packs operate within normal parameters.</w:t>
        <w:br/>
      </w:r>
    </w:p>
    <w:p>
      <w:pPr>
        <w:pStyle w:val="Heading1"/>
      </w:pPr>
      <w:r>
        <w:t>2. Statistical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A (BMSA)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B (BMSB)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Combined Total</w:t>
            </w:r>
          </w:p>
        </w:tc>
      </w:tr>
      <w:tr>
        <w:tc>
          <w:tcPr>
            <w:tcW w:type="dxa" w:w="2340"/>
          </w:tcPr>
          <w:p>
            <w:r>
              <w:t>Voltage (Min)</w:t>
            </w:r>
          </w:p>
        </w:tc>
        <w:tc>
          <w:tcPr>
            <w:tcW w:type="dxa" w:w="2340"/>
          </w:tcPr>
          <w:p>
            <w:r>
              <w:t>127.8 V</w:t>
            </w:r>
          </w:p>
        </w:tc>
        <w:tc>
          <w:tcPr>
            <w:tcW w:type="dxa" w:w="2340"/>
          </w:tcPr>
          <w:p>
            <w:r>
              <w:t>127.8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(Max)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(Average)</w:t>
            </w:r>
          </w:p>
        </w:tc>
        <w:tc>
          <w:tcPr>
            <w:tcW w:type="dxa" w:w="2340"/>
          </w:tcPr>
          <w:p>
            <w:r>
              <w:t>127.89 V</w:t>
            </w:r>
          </w:p>
        </w:tc>
        <w:tc>
          <w:tcPr>
            <w:tcW w:type="dxa" w:w="2340"/>
          </w:tcPr>
          <w:p>
            <w:r>
              <w:t>127.90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(Min)</w:t>
            </w:r>
          </w:p>
        </w:tc>
        <w:tc>
          <w:tcPr>
            <w:tcW w:type="dxa" w:w="2340"/>
          </w:tcPr>
          <w:p>
            <w:r>
              <w:t>0.800 A</w:t>
            </w:r>
          </w:p>
        </w:tc>
        <w:tc>
          <w:tcPr>
            <w:tcW w:type="dxa" w:w="2340"/>
          </w:tcPr>
          <w:p>
            <w:r>
              <w:t>0.800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(Max)</w:t>
            </w:r>
          </w:p>
        </w:tc>
        <w:tc>
          <w:tcPr>
            <w:tcW w:type="dxa" w:w="2340"/>
          </w:tcPr>
          <w:p>
            <w:r>
              <w:t>4.500 A</w:t>
            </w:r>
          </w:p>
        </w:tc>
        <w:tc>
          <w:tcPr>
            <w:tcW w:type="dxa" w:w="2340"/>
          </w:tcPr>
          <w:p>
            <w:r>
              <w:t>4.600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(Average)</w:t>
            </w:r>
          </w:p>
        </w:tc>
        <w:tc>
          <w:tcPr>
            <w:tcW w:type="dxa" w:w="2340"/>
          </w:tcPr>
          <w:p>
            <w:r>
              <w:t>1.253 A</w:t>
            </w:r>
          </w:p>
        </w:tc>
        <w:tc>
          <w:tcPr>
            <w:tcW w:type="dxa" w:w="2340"/>
          </w:tcPr>
          <w:p>
            <w:r>
              <w:t>1.325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Power (Min)</w:t>
            </w:r>
          </w:p>
        </w:tc>
        <w:tc>
          <w:tcPr>
            <w:tcW w:type="dxa" w:w="2340"/>
          </w:tcPr>
          <w:p>
            <w:r>
              <w:t>0.102 kW</w:t>
            </w:r>
          </w:p>
        </w:tc>
        <w:tc>
          <w:tcPr>
            <w:tcW w:type="dxa" w:w="2340"/>
          </w:tcPr>
          <w:p>
            <w:r>
              <w:t>0.102 kW</w:t>
            </w:r>
          </w:p>
        </w:tc>
        <w:tc>
          <w:tcPr>
            <w:tcW w:type="dxa" w:w="2340"/>
          </w:tcPr>
          <w:p>
            <w:r>
              <w:t>0.205 kW</w:t>
            </w:r>
          </w:p>
        </w:tc>
      </w:tr>
      <w:tr>
        <w:tc>
          <w:tcPr>
            <w:tcW w:type="dxa" w:w="2340"/>
          </w:tcPr>
          <w:p>
            <w:r>
              <w:t>Power (Max)</w:t>
            </w:r>
          </w:p>
        </w:tc>
        <w:tc>
          <w:tcPr>
            <w:tcW w:type="dxa" w:w="2340"/>
          </w:tcPr>
          <w:p>
            <w:r>
              <w:t>0.576 kW</w:t>
            </w:r>
          </w:p>
        </w:tc>
        <w:tc>
          <w:tcPr>
            <w:tcW w:type="dxa" w:w="2340"/>
          </w:tcPr>
          <w:p>
            <w:r>
              <w:t>0.588 kW</w:t>
            </w:r>
          </w:p>
        </w:tc>
        <w:tc>
          <w:tcPr>
            <w:tcW w:type="dxa" w:w="2340"/>
          </w:tcPr>
          <w:p>
            <w:r>
              <w:t>1.164 kW</w:t>
            </w:r>
          </w:p>
        </w:tc>
      </w:tr>
      <w:tr>
        <w:tc>
          <w:tcPr>
            <w:tcW w:type="dxa" w:w="2340"/>
          </w:tcPr>
          <w:p>
            <w:r>
              <w:t>Power (Average)</w:t>
            </w:r>
          </w:p>
        </w:tc>
        <w:tc>
          <w:tcPr>
            <w:tcW w:type="dxa" w:w="2340"/>
          </w:tcPr>
          <w:p>
            <w:r>
              <w:t>0.160 kW</w:t>
            </w:r>
          </w:p>
        </w:tc>
        <w:tc>
          <w:tcPr>
            <w:tcW w:type="dxa" w:w="2340"/>
          </w:tcPr>
          <w:p>
            <w:r>
              <w:t>0.169 kW</w:t>
            </w:r>
          </w:p>
        </w:tc>
        <w:tc>
          <w:tcPr>
            <w:tcW w:type="dxa" w:w="2340"/>
          </w:tcPr>
          <w:p>
            <w:r>
              <w:t>0.330 kW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Pack Voltages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Pack Currents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Power Consumption (kW)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Load Profile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State of Charge (SOC)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Engineering Recommendations</w:t>
      </w:r>
    </w:p>
    <w:p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  <w:br/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  <w:br/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Preparing State - HVAC 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