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</w:p>
    <w:p>
      <w:pPr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LogoCapa" descr="Logo capa" title="G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</w:pPr>
    </w:p>
    <w:p>
      <w:pPr>
        <w:shd w:fill="F26522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PROPOSTA TÉCNICA E COMERCIAL</w:t>
      </w:r>
    </w:p>
    <w:p>
      <w:pPr>
        <w:shd w:fill="5B4FC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{subtitulo}</w:t>
      </w:r>
    </w:p>
    <w:p>
      <w:pPr>
        <w:shd w:fill="1A2F4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EF0E7"/>
          <w:sz w:val="19"/>
          <w:szCs w:val="19"/>
        </w:rPr>
        <w:t xml:space="preserve">{clienteTitulo}</w:t>
      </w:r>
    </w:p>
    <w:p>
      <w:pPr>
        <w:spacing w:after="0" w:before="2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{clienteNome}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355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ENDEREÇO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{endereco}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OBJETO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{objeto}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355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 GTA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{referencia}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{dataEmissao}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355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VALIDADE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{validade}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DE EXECUÇÃO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{prazoExecucao}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355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 DE PAGAMENTO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{formaPagamento}</w:t>
            </w:r>
          </w:p>
        </w:tc>
      </w:tr>
    </w:tbl>
    <w:p>
      <w:pPr>
        <w:spacing w:after="0" w:before="280"/>
      </w:pPr>
    </w:p>
    <w:p>
      <w:pPr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GTA Energia Ltda  |  CNPJ: 59.214.861/0001-15  |  (62) 9 9457-1802</w:t>
      </w:r>
    </w:p>
    <w:p>
      <w:pPr>
        <w:spacing w:after="0" w:before="280"/>
      </w:pPr>
    </w:p>
    <w:p>
      <w:pPr>
        <w:shd w:fill="F26522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   OBJETO DA PROPOSTA</w:t>
      </w:r>
    </w:p>
    <w:p>
      <w:pPr>
        <w:shd w:fill="5B4FCF" w:val="clear"/>
        <w:spacing w:after="0" w:before="0"/>
      </w:pPr>
      <w:r>
        <w:rPr>
          <w:color w:val="5B4FCF"/>
          <w:sz w:val="4"/>
          <w:szCs w:val="4"/>
        </w:rPr>
        <w:t xml:space="preserve"> 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{textoObjeto}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equipamento carregador veicular (EVSE — Electric Vehicle Supply Equipment) será adquirido diretamente pelo cliente via faturamento direto com o fornecedor do equipamento, estando o seu valor discriminado separadamente nesta proposta para fins de orçamento total do investimento. Os serviços de instalação, infraestrutura e projeto são de integral responsabilidade da GTA Energia Ltda.</w:t>
      </w:r>
    </w:p>
    <w:p>
      <w:pPr>
        <w:spacing w:after="0" w:before="280"/>
      </w:pPr>
    </w:p>
    <w:p>
      <w:pPr>
        <w:shd w:fill="F26522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2   ESCOPO DETALHADO DOS SERVIÇOS</w:t>
      </w:r>
    </w:p>
    <w:p>
      <w:pPr>
        <w:shd w:fill="5B4FCF" w:val="clear"/>
        <w:spacing w:after="0" w:before="0"/>
      </w:pPr>
      <w:r>
        <w:rPr>
          <w:color w:val="5B4FCF"/>
          <w:sz w:val="4"/>
          <w:szCs w:val="4"/>
        </w:rPr>
        <w:t xml:space="preserve"> </w:t>
      </w:r>
    </w:p>
    <w:p>
      <w:pPr>
        <w:spacing w:after="0" w:before="80"/>
      </w:pPr>
    </w:p>
    <w:p>
      <w:pPr>
        <w:pBdr>
          <w:left w:val="single" w:color="F26522" w:sz="18" w:space="8"/>
        </w:pBdr>
        <w:spacing w:after="40" w:before="160"/>
        <w:ind w:left="16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2.1  Projeto Elétrico e Documentação Técnica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B4FCF"/>
          <w:sz w:val="20"/>
          <w:szCs w:val="20"/>
        </w:rPr>
        <w:t xml:space="preserve">Projeto e Engenharia: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Elaboração do diagrama unifilar do sistema de carregamento veicular, contemplando o ponto de alimentação, quadro de proteção dedicado, condutores e o carregador;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Dimensionamento elétrico completo: condutores, disjuntores, dispositivo de proteção diferencial (DR), barramento e proteção contra surtos (DPS);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Memorial descritivo e memorial de cálculo do sistema;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Emissão de ART — Anotação de Responsabilidade Técnica junto ao CREA/GO referente ao projeto e à execução da instalação elétrica do carregador veicular.</w:t>
      </w:r>
    </w:p>
    <w:p>
      <w:pPr>
        <w:spacing w:after="0" w:before="60"/>
      </w:pPr>
    </w:p>
    <w:p>
      <w:pPr>
        <w:pBdr>
          <w:left w:val="single" w:color="F26522" w:sz="18" w:space="8"/>
        </w:pBdr>
        <w:spacing w:after="40" w:before="160"/>
        <w:ind w:left="16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2.2  Infraestrutura Elétrica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B4FCF"/>
          <w:sz w:val="20"/>
          <w:szCs w:val="20"/>
        </w:rPr>
        <w:t xml:space="preserve">Fornecimento e Instalação: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Fornecimento e instalação de todos os materiais elétricos necessários para a infraestrutura completa do sistema de carregamento: cabos, eletrodutos, eletrocalhas, abraçadeiras, suportes e fixações;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Instalação de quadro de distribuição dedicado ao sistema de carregamento, com disjuntores de proteção individuais por ponto de carregamento, dispositivos DR e DPS;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Execução do cabeamento de alimentação do quadro geral ou subestação do condomínio até o quadro dedicado do carregador;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Execução do cabeamento do quadro dedicado até o ponto de instalação do carregador veicular;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Execução do sistema de aterramento e equipotencialização conforme ABNT NBR 5410 e normas de segurança para EVSE;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Identificação e organização de todos os circuitos.</w:t>
      </w:r>
    </w:p>
    <w:p>
      <w:pPr>
        <w:spacing w:after="0" w:before="60"/>
      </w:pPr>
    </w:p>
    <w:p>
      <w:pPr>
        <w:pBdr>
          <w:left w:val="single" w:color="F26522" w:sz="18" w:space="8"/>
        </w:pBdr>
        <w:spacing w:after="40" w:before="160"/>
        <w:ind w:left="16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2.3  Adequações Civis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B4FCF"/>
          <w:sz w:val="20"/>
          <w:szCs w:val="20"/>
        </w:rPr>
        <w:t xml:space="preserve">Obras e Infraestrutura Civil: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Execução de rasgos, passagens e embutimentos necessários para o trajeto dos eletrodutos, quando aplicável;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Instalação de caixas de passagem, conduítes e demais elementos de infraestrutura civil necessários ao correto encaminhamento do cabeamento;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Fixação estrutural do suporte do carregador na parede, pilar ou piso, conforme especificação técnica do equipamento e condição do local;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Acabamento e recomposição dos pontos de intervenção civil após a instalação;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Sinalização do ponto de carregamento conforme boas práticas.</w:t>
      </w:r>
    </w:p>
    <w:p>
      <w:pPr>
        <w:spacing w:after="0" w:before="60"/>
      </w:pPr>
    </w:p>
    <w:p>
      <w:pPr>
        <w:pBdr>
          <w:left w:val="single" w:color="F26522" w:sz="18" w:space="8"/>
        </w:pBdr>
        <w:spacing w:after="40" w:before="160"/>
        <w:ind w:left="16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2.4  Instalação e Comissionamento do Carregador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B4FCF"/>
          <w:sz w:val="20"/>
          <w:szCs w:val="20"/>
        </w:rPr>
        <w:t xml:space="preserve">Instalação e Testes: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{textoRecebimento}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Conexão elétrica do carregador à infraestrutura instalada;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Configuração e parametrização do equipamento conforme especificações do fabricante;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{textoTestes}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Verificação da corrente, tensão e potência em operação;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Entrega do sistema em plenas condições de operação com laudo de comissionamento;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Orientação ao responsável do condomínio sobre a operação e manutenção básica do equipamento.</w:t>
      </w:r>
    </w:p>
    <w:p>
      <w:pPr>
        <w:spacing w:after="0" w:before="60"/>
      </w:pPr>
    </w:p>
    <w:p>
      <w:pPr>
        <w:pBdr>
          <w:left w:val="single" w:color="F26522" w:sz="18" w:space="8"/>
        </w:pBdr>
        <w:spacing w:after="40" w:before="160"/>
        <w:ind w:left="16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2.5  Normas Técnicas Aplicáveis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Toda a instalação do carregador veicular seguirá rigorosamente as normas técnicas vigentes aplicáveis ao segmento, garantindo segurança, desempenho e conformidade legal:</w:t>
      </w:r>
    </w:p>
    <w:p>
      <w:pPr>
        <w:spacing w:after="0" w:before="40"/>
      </w:pPr>
    </w:p>
    <w:p>
      <w:pPr>
        <w:pBdr>
          <w:left w:val="single" w:color="1B7A3E" w:sz="18" w:space="8"/>
        </w:pBdr>
        <w:shd w:fill="E8F5E9" w:val="clear"/>
        <w:spacing w:after="80" w:before="60"/>
        <w:ind w:left="120" w:right="120"/>
      </w:pPr>
      <w:r>
        <w:rPr>
          <w:rFonts w:ascii="Arial" w:cs="Arial" w:eastAsia="Arial" w:hAnsi="Arial"/>
          <w:b/>
          <w:bCs/>
          <w:color w:val="1B7A3E"/>
          <w:sz w:val="19"/>
          <w:szCs w:val="19"/>
        </w:rPr>
        <w:t xml:space="preserve">  Referências normativas: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ABNT NBR 5410 (Instalações Elétricas de Baixa Tensão) — principal norma para dimensionamento e execução; ABNT NBR IEC 61851-1 (Sistemas de Carregamento Condutivo para Veículos Elétricos — Requisitos Gerais) — norma específica para EVSE; ABNT NBR IEC 62196 (Tomadas, Plugues e Conectores para Veículos Elétricos) — padrões de conexão; NR-10 (Segurança em Instalações e Serviços em Eletricidade) — segurança da equipe executora; ABNT NBR 5419 (SPDA) — quando aplicável ao ponto de instalação; e normas complementares do fabricante do equipamento. O projeto e a ART emitidos pelo Engenheiro Eletricista responsável atestam a conformidade técnica de toda a instalação.</w:t>
      </w:r>
    </w:p>
    <w:p>
      <w:pPr>
        <w:spacing w:after="0" w:before="280"/>
      </w:pPr>
    </w:p>
    <w:p>
      <w:pPr>
        <w:shd w:fill="F26522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3   ITENS INCLUSOS E NÃO INCLUSOS</w:t>
      </w:r>
    </w:p>
    <w:p>
      <w:pPr>
        <w:shd w:fill="5B4FCF" w:val="clear"/>
        <w:spacing w:after="0" w:before="0"/>
      </w:pPr>
      <w:r>
        <w:rPr>
          <w:color w:val="5B4FCF"/>
          <w:sz w:val="4"/>
          <w:szCs w:val="4"/>
        </w:rPr>
        <w:t xml:space="preserve"> </w:t>
      </w:r>
    </w:p>
    <w:p>
      <w:pPr>
        <w:spacing w:after="0" w:before="80"/>
      </w:pPr>
    </w:p>
    <w:p>
      <w:pPr>
        <w:pBdr>
          <w:left w:val="single" w:color="F26522" w:sz="18" w:space="8"/>
        </w:pBdr>
        <w:spacing w:after="40" w:before="160"/>
        <w:ind w:left="16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3.1  Itens Inclusos nos Serviços GTA Energia ({valorGta})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Elaboração do diagrama unifilar e memorial de cálculo;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Emissão de ART junto ao CREA/GO (projeto e execução);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Fornecimento de todos os materiais elétricos para a infraestrutura completa;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Mão de obra especializada para execução de todas as etapas;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Adequações civis necessárias à instalação;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Instalação, conexão elétrica e comissionamento do carregador;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Deslocamento da equipe técnica ao local ({cidadeUf});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Custos diretos e indiretos operacionais relacionados à execução.</w:t>
      </w:r>
    </w:p>
    <w:p>
      <w:pPr>
        <w:spacing w:after="0" w:before="80"/>
      </w:pPr>
    </w:p>
    <w:p>
      <w:pPr>
        <w:pBdr>
          <w:left w:val="single" w:color="F26522" w:sz="18" w:space="8"/>
        </w:pBdr>
        <w:spacing w:after="40" w:before="160"/>
        <w:ind w:left="16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3.2  Item de Faturamento Direto pelo Cliente</w:t>
      </w:r>
    </w:p>
    <w:p>
      <w:pPr>
        <w:pBdr>
          <w:left w:val="single" w:color="E65100" w:sz="18" w:space="8"/>
        </w:pBdr>
        <w:shd w:fill="FFF8E1" w:val="clear"/>
        <w:spacing w:after="80" w:before="60"/>
        <w:ind w:left="120" w:right="12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  ℹ  Carregador Veicular: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{textoNotaEquipamento}</w:t>
      </w:r>
    </w:p>
    <w:p>
      <w:pPr>
        <w:spacing w:after="0" w:before="60"/>
      </w:pPr>
    </w:p>
    <w:p>
      <w:pPr>
        <w:pBdr>
          <w:left w:val="single" w:color="F26522" w:sz="18" w:space="8"/>
        </w:pBdr>
        <w:spacing w:after="40" w:before="160"/>
        <w:ind w:left="16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3.3  Itens NÃO Inclusos nos Serviços GTA Energia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Fornecimento do carregador veicular (aquisição direta pelo cliente — {valorEquipamento});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Obras civis de grande porte (concretagem, impermeabilização, demolição estrutural);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Eventuais adequações no Quadro Geral do condomínio, caso necessário (sujeitas a orçamento complementar);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Taxa de emolumentos do CREA/GO referente à ART (responsabilidade do cliente);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Adequações na rede da concessionária de energia, quando necessário.</w:t>
      </w:r>
    </w:p>
    <w:p>
      <w:pPr>
        <w:spacing w:after="0" w:before="280"/>
      </w:pPr>
    </w:p>
    <w:p>
      <w:pPr>
        <w:shd w:fill="F26522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4   PROPOSTA COMERCIAL</w:t>
      </w:r>
    </w:p>
    <w:p>
      <w:pPr>
        <w:shd w:fill="5B4FCF" w:val="clear"/>
        <w:spacing w:after="0" w:before="0"/>
      </w:pPr>
      <w:r>
        <w:rPr>
          <w:color w:val="5B4FCF"/>
          <w:sz w:val="4"/>
          <w:szCs w:val="4"/>
        </w:rPr>
        <w:t xml:space="preserve"> </w:t>
      </w:r>
    </w:p>
    <w:p>
      <w:pPr>
        <w:spacing w:after="0" w:before="80"/>
      </w:pPr>
    </w:p>
    <w:p>
      <w:pPr>
        <w:pBdr>
          <w:left w:val="single" w:color="F26522" w:sz="18" w:space="8"/>
        </w:pBdr>
        <w:spacing w:after="40" w:before="160"/>
        <w:ind w:left="16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4.1  Resumo do Investimento Total</w:t>
      </w:r>
    </w:p>
    <w:p>
      <w:pPr>
        <w:spacing w:after="0"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06"/>
        <w:gridCol w:w="18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FATURAMENTO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(R$)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21"/>
                <w:szCs w:val="21"/>
              </w:rPr>
              <w:t xml:space="preserve">01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19"/>
                <w:szCs w:val="19"/>
              </w:rPr>
              <w:t xml:space="preserve">{tituloServicos}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Inclui: adequações civis, elétricas e eletromecânicas, diagrama unifilar, emissão de ART, fornecimento de materiais, mão de obra especializada, instalação e comissionamento.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17"/>
                <w:szCs w:val="17"/>
              </w:rPr>
              <w:t xml:space="preserve">GTA Energia Ltda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130"/>
              <w:left w:type="dxa" w:w="80"/>
              <w:bottom w:type="dxa" w:w="13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{valorGta}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21"/>
                <w:szCs w:val="21"/>
              </w:rPr>
              <w:t xml:space="preserve">02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19"/>
                <w:szCs w:val="19"/>
              </w:rPr>
              <w:t xml:space="preserve">{tituloEquipamento}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Aquisição direta pelo cliente junto ao fornecedor do equipamento, com faturamento direto. Não faturado pela GTA Energia.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Direto —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30"/>
              <w:left w:type="dxa" w:w="80"/>
              <w:bottom w:type="dxa" w:w="13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{valorEquipamento}</w:t>
            </w:r>
          </w:p>
        </w:tc>
      </w:tr>
      <w:tr>
        <w:tc>
          <w:tcPr>
            <w:tcW w:type="dxa" w:w="75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SUBTOTAL — SERVIÇOS E MATERIAIS GTA ENERGIA (Faturamento GTA)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100"/>
              <w:left w:type="dxa" w:w="8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{valorGta}</w:t>
            </w:r>
          </w:p>
        </w:tc>
      </w:tr>
      <w:tr>
        <w:tc>
          <w:tcPr>
            <w:tcW w:type="dxa" w:w="75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SUBTOTAL — EQUIPAMENTO (Faturamento Direto — Cliente)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8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{valorEquipamento}</w:t>
            </w:r>
          </w:p>
        </w:tc>
      </w:tr>
      <w:tr>
        <w:tc>
          <w:tcPr>
            <w:tcW w:type="dxa" w:w="75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3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INVESTIMENTO TOTAL DO PROJETO (GTA + Equipamento)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3E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{valorTotal}</w:t>
            </w:r>
          </w:p>
        </w:tc>
      </w:tr>
    </w:tbl>
    <w:p>
      <w:pPr>
        <w:spacing w:after="0" w:before="80"/>
      </w:pPr>
    </w:p>
    <w:p>
      <w:pPr>
        <w:shd w:fill="EDEAFC" w:val="clear"/>
        <w:spacing w:after="60" w:before="60"/>
        <w:ind w:left="120" w:right="120"/>
      </w:pPr>
      <w:r>
        <w:rPr>
          <w:rFonts w:ascii="Arial" w:cs="Arial" w:eastAsia="Arial" w:hAnsi="Arial"/>
          <w:b/>
          <w:bCs/>
          <w:color w:val="5B4FCF"/>
          <w:sz w:val="18"/>
          <w:szCs w:val="18"/>
        </w:rPr>
        <w:t xml:space="preserve">  Valores por extenso: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{extensoLinha}</w:t>
      </w:r>
    </w:p>
    <w:p>
      <w:pPr>
        <w:spacing w:after="0" w:before="120"/>
      </w:pPr>
    </w:p>
    <w:p>
      <w:pPr>
        <w:pBdr>
          <w:left w:val="single" w:color="F26522" w:sz="18" w:space="8"/>
        </w:pBdr>
        <w:spacing w:after="40" w:before="160"/>
        <w:ind w:left="160"/>
      </w:pPr>
      <w:r>
        <w:rPr>
          <w:rFonts w:ascii="Arial" w:cs="Arial" w:eastAsia="Arial" w:hAnsi="Arial"/>
          <w:b/>
          <w:bCs/>
          <w:color w:val="1A2F4A"/>
          <w:sz w:val="22"/>
          <w:szCs w:val="22"/>
        </w:rPr>
        <w:t xml:space="preserve">4.2  Condições de Pagamento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As condições de pagamento referentes aos serviços GTA Energia ({valorGta}) serão definidas de comum acordo entre as partes e formalizadas no Contrato de Prestação de Serviços. Sugerimos como referência o seguinte modelo:</w:t>
      </w:r>
    </w:p>
    <w:p>
      <w:r>
        <w:t>{#pagamentos}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{linha}</w:t>
      </w:r>
    </w:p>
    <w:p>
      <w:r>
        <w:t>{/pagamentos}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Formas de pagamento aceitas: PIX, TED ou depósito bancário.</w:t>
      </w:r>
    </w:p>
    <w:p>
      <w:pPr>
        <w:spacing w:after="0" w:before="60"/>
      </w:pPr>
    </w:p>
    <w:p>
      <w:pPr>
        <w:pBdr>
          <w:left w:val="single" w:color="F26522" w:sz="16" w:space="8"/>
        </w:pBdr>
        <w:shd w:fill="FEF0E7" w:val="clear"/>
        <w:spacing w:after="80" w:before="60"/>
        <w:ind w:left="120" w:right="120"/>
      </w:pPr>
      <w:r>
        <w:rPr>
          <w:rFonts w:ascii="Arial" w:cs="Arial" w:eastAsia="Arial" w:hAnsi="Arial"/>
          <w:b/>
          <w:bCs/>
          <w:color w:val="F26522"/>
          <w:sz w:val="18"/>
          <w:szCs w:val="18"/>
        </w:rPr>
        <w:t xml:space="preserve">  Observação: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 forma e o cronograma de pagamento definitivos serão acordados entre as partes e formalizados no Contrato de Prestação de Serviços. O pagamento do equipamento ({valorEquipamento}) é realizado diretamente pelo cliente ao fornecedor, sem intermediação da GTA Energia.</w:t>
      </w:r>
    </w:p>
    <w:p>
      <w:pPr>
        <w:spacing w:after="0" w:before="280"/>
      </w:pPr>
    </w:p>
    <w:p>
      <w:pPr>
        <w:shd w:fill="F26522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5   PRAZO DE EXECUÇÃO</w:t>
      </w:r>
    </w:p>
    <w:p>
      <w:pPr>
        <w:shd w:fill="5B4FCF" w:val="clear"/>
        <w:spacing w:after="0" w:before="0"/>
      </w:pPr>
      <w:r>
        <w:rPr>
          <w:color w:val="5B4FCF"/>
          <w:sz w:val="4"/>
          <w:szCs w:val="4"/>
        </w:rPr>
        <w:t xml:space="preserve"> 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prazo de execução é de 30 (trinta) dias corridos, contados a partir da data de aprovação desta proposta, assinatura do contrato e recebimento da entrada contratual.</w:t>
      </w:r>
    </w:p>
    <w:p>
      <w:pPr>
        <w:spacing w:after="0"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6"/>
        <w:gridCol w:w="2200"/>
        <w:gridCol w:w="1800"/>
      </w:tblGrid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 (dias corridos)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8"/>
              <w:left w:type="dxa" w:w="140"/>
              <w:bottom w:type="dxa" w:w="88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{#cronograma}{etapa}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8"/>
              <w:left w:type="dxa" w:w="140"/>
              <w:bottom w:type="dxa" w:w="88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18"/>
                <w:szCs w:val="18"/>
              </w:rPr>
              <w:t xml:space="preserve">{prazo}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8"/>
              <w:left w:type="dxa" w:w="140"/>
              <w:bottom w:type="dxa" w:w="88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{responsavel}{/cronograma}</w:t>
            </w:r>
          </w:p>
        </w:tc>
      </w:tr>
      <w:tr>
        <w:tc>
          <w:tcPr>
            <w:tcW w:type="dxa" w:w="77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TOTAL DE EXECUÇÃO (aprovação à entrega final)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{prazoTotal}</w:t>
            </w:r>
          </w:p>
        </w:tc>
      </w:tr>
    </w:tbl>
    <w:p>
      <w:pPr>
        <w:spacing w:after="0" w:before="80"/>
      </w:pPr>
    </w:p>
    <w:p>
      <w:pPr>
        <w:pBdr>
          <w:left w:val="single" w:color="F26522" w:sz="16" w:space="8"/>
        </w:pBdr>
        <w:shd w:fill="FEF0E7" w:val="clear"/>
        <w:spacing w:after="80" w:before="60"/>
        <w:ind w:left="120" w:right="120"/>
      </w:pPr>
      <w:r>
        <w:rPr>
          <w:rFonts w:ascii="Arial" w:cs="Arial" w:eastAsia="Arial" w:hAnsi="Arial"/>
          <w:b/>
          <w:bCs/>
          <w:color w:val="F26522"/>
          <w:sz w:val="18"/>
          <w:szCs w:val="18"/>
        </w:rPr>
        <w:t xml:space="preserve">  ℹ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O prazo de 30 dias está condicionado ao recebimento do equipamento pelo cliente dentro do cronograma previsto. Atrasos na entrega do carregador pelo fornecedor poderão impactar a etapa de instalação e comissionamento, sem responsabilidade da GTA Energia.</w:t>
      </w:r>
    </w:p>
    <w:p>
      <w:pPr>
        <w:spacing w:after="0" w:before="280"/>
      </w:pPr>
    </w:p>
    <w:p>
      <w:pPr>
        <w:shd w:fill="F26522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6   RESPONSABILIDADE TÉCNICA</w:t>
      </w:r>
    </w:p>
    <w:p>
      <w:pPr>
        <w:shd w:fill="5B4FCF" w:val="clear"/>
        <w:spacing w:after="0" w:before="0"/>
      </w:pPr>
      <w:r>
        <w:rPr>
          <w:color w:val="5B4FCF"/>
          <w:sz w:val="4"/>
          <w:szCs w:val="4"/>
        </w:rPr>
        <w:t xml:space="preserve"> 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Todos os serviços, projetos e instalações serão executados por equipe técnica especializada e assinados por Engenheiro Eletricista com registro ativo no CREA/GO, nos termos da Resolução CFE nº 218/1973 e do Art. 7º da Lei nº 5.194/1966.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Será emitida ART — Anotação de Responsabilidade Técnica junto ao CREA/GO, abrangendo projeto e execução da instalação elétrica do carregador veicular, em conformidade com a Resolução CONFEA nº 1.025/2009 e a Lei nº 6.496/1977.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Norma principal: ABNT NBR 5410 — Instalações Elétricas de Baixa Tensão;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ABNT NBR IEC 61851-1 — Sistemas de Carregamento Condutivo para Veículos Elétricos;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ABNT NBR IEC 62196 — Tomadas, Plugues e Conectores para Veículos Elétricos;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NR-10 — Segurança em Instalações e Serviços em Eletricidade;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Responsável Técnico: Gabriel Martins Santos — Engenheiro Eletricista — CREA/GO (registro ativo).</w:t>
      </w:r>
    </w:p>
    <w:p>
      <w:pPr>
        <w:spacing w:after="0" w:before="280"/>
      </w:pPr>
    </w:p>
    <w:p>
      <w:pPr>
        <w:shd w:fill="F26522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7   DADOS DA CONTRATADA</w:t>
      </w:r>
    </w:p>
    <w:p>
      <w:pPr>
        <w:shd w:fill="5B4FCF" w:val="clear"/>
        <w:spacing w:after="0" w:before="0"/>
      </w:pPr>
      <w:r>
        <w:rPr>
          <w:color w:val="5B4FCF"/>
          <w:sz w:val="4"/>
          <w:szCs w:val="4"/>
        </w:rPr>
        <w:t xml:space="preserve"> </w:t>
      </w:r>
    </w:p>
    <w:p>
      <w:pPr>
        <w:spacing w:after="0" w:before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RAZÃO SOCIAL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GTA ENERGIA LTDA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355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CNPJ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59.214.861/0001-15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ENGENHEIRO RESPONSÁVEL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Gabriel Martins Santos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355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contato@gtaenergia.com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TELEFONE / WHATSAPP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(62) 9 9457-1802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355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CIDADE / ESTADO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Goiânia/GO</w:t>
            </w:r>
          </w:p>
        </w:tc>
      </w:tr>
    </w:tbl>
    <w:p>
      <w:pPr>
        <w:spacing w:after="0" w:before="280"/>
      </w:pPr>
    </w:p>
    <w:p>
      <w:pPr>
        <w:shd w:fill="F26522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8   CONDIÇÕES GERAIS</w:t>
      </w:r>
    </w:p>
    <w:p>
      <w:pPr>
        <w:shd w:fill="5B4FCF" w:val="clear"/>
        <w:spacing w:after="0" w:before="0"/>
      </w:pPr>
      <w:r>
        <w:rPr>
          <w:color w:val="5B4FCF"/>
          <w:sz w:val="4"/>
          <w:szCs w:val="4"/>
        </w:rPr>
        <w:t xml:space="preserve"> 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Esta proposta tem validade de {validadePorExtenso} dias corridos a partir de sua data de emissão;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aprovação implica a assinatura de Contrato de Prestação de Serviços a ser fornecido pela Contratada;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valor do equipamento ({valorEquipamento}) é informativo e não compõe o faturamento da GTA Energia; pode sofrer variação conforme cotação do fornecedor na data da compra;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Eventuais alterações de escopo deverão ser formalizadas por Aditivo Contratual, com ajuste proporcional de prazo e valor;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cliente se responsabiliza pela guarda e segurança do equipamento adquirido após o recebimento;</w:t>
      </w:r>
    </w:p>
    <w:p>
      <w:pPr>
        <w:pStyle w:val="ListParagraph"/>
        <w:numPr>
          <w:ilvl w:val="0"/>
          <w:numId w:val="2"/>
        </w:numPr>
        <w:spacing w:after="55" w:before="55"/>
        <w:ind w:left="480" w:hanging="3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Fica eleito o foro da Comarca de Goiânia/GO para dirimir quaisquer litígios decorrentes desta proposta ou do contrato dela resultante.</w:t>
      </w:r>
    </w:p>
    <w:p>
      <w:pPr>
        <w:spacing w:after="0" w:before="280"/>
      </w:pPr>
    </w:p>
    <w:p>
      <w:pPr>
        <w:shd w:fill="F26522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9   ACEITE DA PROPOSTA</w:t>
      </w:r>
    </w:p>
    <w:p>
      <w:pPr>
        <w:shd w:fill="5B4FCF" w:val="clear"/>
        <w:spacing w:after="0" w:before="0"/>
      </w:pPr>
      <w:r>
        <w:rPr>
          <w:color w:val="5B4FCF"/>
          <w:sz w:val="4"/>
          <w:szCs w:val="4"/>
        </w:rPr>
        <w:t xml:space="preserve"> 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Para formalizar a contratação, solicitamos que o cliente assine o campo abaixo e devolva o documento digitalizado, ou envie confirmação por e-mail acompanhada dos dados para emissão de Nota Fiscal e celebração do Contrato de Prestação de Serviços.</w:t>
      </w:r>
    </w:p>
    <w:p>
      <w:pPr>
        <w:spacing w:after="0" w:before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906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20"/>
                <w:szCs w:val="20"/>
              </w:rPr>
              <w:t xml:space="preserve">CONTRATADA</w:t>
            </w:r>
          </w:p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LogoAceite" descr="logo aceite" title="G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F4A"/>
                <w:sz w:val="20"/>
                <w:szCs w:val="20"/>
              </w:rPr>
              <w:t xml:space="preserve">GTA ENERGIA LTDA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CNPJ: 59.214.861/0001-15</w:t>
            </w:r>
          </w:p>
          <w:p>
            <w:pPr>
              <w:spacing w:after="0" w:before="140"/>
            </w:pPr>
          </w:p>
          <w:p>
            <w:pPr>
              <w:pBdr>
                <w:top w:val="single" w:color="F26522" w:sz="4"/>
              </w:pBdr>
              <w:spacing w:after="0" w:before="4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Assinatura / Data: ____/____/______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C" w:val="clear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CONTRATANTE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F4A"/>
                <w:sz w:val="20"/>
                <w:szCs w:val="20"/>
              </w:rPr>
              <w:t xml:space="preserve">{clienteNomeUpper}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{cidadeUf}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Nome/Cargo: 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CPF/CNPJ: _______________________</w:t>
            </w:r>
          </w:p>
          <w:p>
            <w:pPr>
              <w:spacing w:after="0" w:before="80"/>
            </w:pPr>
          </w:p>
          <w:p>
            <w:pPr>
              <w:pBdr>
                <w:top w:val="single" w:color="5B4FCF" w:sz="4"/>
              </w:pBdr>
              <w:spacing w:after="0" w:before="4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Assinatura / Data: ____/____/______</w:t>
            </w:r>
          </w:p>
        </w:tc>
      </w:tr>
    </w:tbl>
    <w:p>
      <w:pPr>
        <w:spacing w:after="0" w:before="240"/>
      </w:pPr>
    </w:p>
    <w:p>
      <w:pPr>
        <w:spacing w:after="20" w:before="0"/>
        <w:jc w:val="center"/>
      </w:pPr>
      <w:r>
        <w:drawing>
          <wp:inline distT="0" distB="0" distL="0" distR="0">
            <wp:extent cx="476250" cy="476250"/>
            <wp:effectExtent t="0" r="0" b="0" l="0"/>
            <wp:docPr id="1" name="IconRodape" descr="icon rodape" title="GTA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2F4A"/>
          <w:sz w:val="20"/>
          <w:szCs w:val="20"/>
        </w:rPr>
        <w:t xml:space="preserve">GTA Energia Ltda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CNPJ: 59.214.861/0001-15  |  Tel.: (62) 9 9457-1802  |  Goiânia/GO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6522" w:sz="8" w:space="4"/>
      </w:pBdr>
      <w:spacing w:after="0"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GTA Energia Ltda  |  CNPJ 59.214.861/0001-15  |  Goiânia/GO  —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 w:sz="0"/>
        <w:left w:val="none" w:sz="0"/>
        <w:bottom w:val="none" w:sz="0"/>
        <w:right w:val="none" w:sz="0"/>
        <w:insideH w:val="single" w:color="auto" w:sz="4"/>
        <w:insideV w:val="single" w:color="auto" w:sz="4"/>
      </w:tblBorders>
    </w:tblPr>
    <w:tblGrid>
      <w:gridCol w:w="2200"/>
      <w:gridCol w:w="7306"/>
    </w:tblGrid>
    <w:tr>
      <w:tc>
        <w:tcPr>
          <w:tcW w:type="dxa" w:w="2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857250" cy="857250"/>
                <wp:effectExtent t="0" r="0" b="0" l="0"/>
                <wp:docPr id="1" name="LogoHeader" descr="Logo GTA" title="G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CNPJ: 59.214.861/0001-15  |  Tel.: (62) 9 9457-1802  |  Goiânia/GO</w:t>
          </w:r>
        </w:p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F26522"/>
              <w:sz w:val="16"/>
              <w:szCs w:val="16"/>
            </w:rPr>
            <w:t xml:space="preserve">Engenharia Elétrica  |  Mobilidade Elétrica  |  Carregadores Veiculares  |  Projetos</w:t>
          </w:r>
        </w:p>
        <w:p>
          <w:pPr>
            <w:pBdr>
              <w:bottom w:val="single" w:color="F26522" w:sz="10" w:space="1"/>
            </w:pBdr>
            <w:spacing w:after="0" w:before="4"/>
          </w:pP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300"/>
      </w:pPr>
      <w:rPr>
        <w:color w:val="F26522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9839c34a0ca9dbcd3f1e75482e45ec757fb64dd.png"/><Relationship Id="rId10" Type="http://schemas.openxmlformats.org/officeDocument/2006/relationships/image" Target="media/ace38ec58edd0436972111d3d7ab2eb8e4dc2e4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9839c34a0ca9dbcd3f1e75482e45ec757fb64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2026-05-27T00:18:02.333Z</dcterms:created>
  <dcterms:modified xsi:type="dcterms:W3CDTF">2026-05-27T00:18:02.344Z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