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D1271" w14:textId="77777777" w:rsidR="00FD6BCD" w:rsidRDefault="00FD6BCD" w:rsidP="00FD6BCD">
      <w:pPr>
        <w:jc w:val="center"/>
        <w:rPr>
          <w:rFonts w:ascii="宋体" w:eastAsia="宋体" w:hAnsi="宋体"/>
          <w:b/>
          <w:bCs/>
          <w:sz w:val="28"/>
          <w:szCs w:val="28"/>
        </w:rPr>
      </w:pPr>
      <w:bookmarkStart w:id="0" w:name="东晋门阀政治读后感"/>
    </w:p>
    <w:p w14:paraId="1299445B" w14:textId="66040DAA" w:rsidR="00FD6BCD" w:rsidRDefault="00FD6BCD" w:rsidP="00FD6BCD">
      <w:pPr>
        <w:jc w:val="center"/>
        <w:rPr>
          <w:rFonts w:ascii="宋体" w:eastAsia="宋体" w:hAnsi="宋体"/>
          <w:b/>
          <w:bCs/>
          <w:sz w:val="28"/>
          <w:szCs w:val="28"/>
        </w:rPr>
      </w:pPr>
    </w:p>
    <w:p w14:paraId="448D2B64" w14:textId="77777777" w:rsidR="00293AA9" w:rsidRDefault="00293AA9" w:rsidP="00FD6BCD">
      <w:pPr>
        <w:jc w:val="center"/>
        <w:rPr>
          <w:rFonts w:ascii="宋体" w:eastAsia="宋体" w:hAnsi="宋体"/>
          <w:b/>
          <w:bCs/>
          <w:sz w:val="28"/>
          <w:szCs w:val="28"/>
        </w:rPr>
      </w:pPr>
    </w:p>
    <w:p w14:paraId="1CE01F97" w14:textId="6C885537" w:rsidR="00FD6BCD" w:rsidRDefault="00D9558C" w:rsidP="0049618E">
      <w:pPr>
        <w:jc w:val="center"/>
        <w:rPr>
          <w:rFonts w:ascii="宋体" w:eastAsia="宋体" w:hAnsi="宋体"/>
          <w:b/>
          <w:bCs/>
          <w:sz w:val="28"/>
          <w:szCs w:val="28"/>
        </w:rPr>
      </w:pPr>
      <w:r>
        <w:rPr>
          <w:rFonts w:ascii="宋体" w:eastAsia="宋体" w:hAnsi="宋体" w:hint="eastAsia"/>
          <w:b/>
          <w:bCs/>
          <w:sz w:val="28"/>
          <w:szCs w:val="28"/>
          <w:lang w:eastAsia="zh-CN"/>
        </w:rPr>
        <w:t xml:space="preserve"> </w:t>
      </w:r>
      <w:r>
        <w:rPr>
          <w:rFonts w:ascii="宋体" w:eastAsia="宋体" w:hAnsi="宋体"/>
          <w:b/>
          <w:bCs/>
          <w:sz w:val="28"/>
          <w:szCs w:val="28"/>
          <w:lang w:eastAsia="zh-CN"/>
        </w:rPr>
        <w:t xml:space="preserve"> </w:t>
      </w:r>
      <w:r w:rsidR="00FD6BCD">
        <w:rPr>
          <w:noProof/>
        </w:rPr>
        <w:drawing>
          <wp:inline distT="0" distB="0" distL="0" distR="0" wp14:anchorId="337DB4EB" wp14:editId="7892713C">
            <wp:extent cx="3906520" cy="38804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917178" cy="3891516"/>
                    </a:xfrm>
                    <a:prstGeom prst="rect">
                      <a:avLst/>
                    </a:prstGeom>
                    <a:noFill/>
                    <a:ln>
                      <a:noFill/>
                    </a:ln>
                  </pic:spPr>
                </pic:pic>
              </a:graphicData>
            </a:graphic>
          </wp:inline>
        </w:drawing>
      </w:r>
    </w:p>
    <w:p w14:paraId="5D28B719" w14:textId="77777777" w:rsidR="00FD6BCD" w:rsidRDefault="00FD6BCD" w:rsidP="00FD6BCD">
      <w:pPr>
        <w:rPr>
          <w:rFonts w:ascii="宋体" w:eastAsia="宋体" w:hAnsi="宋体"/>
          <w:b/>
          <w:bCs/>
          <w:sz w:val="28"/>
          <w:szCs w:val="28"/>
        </w:rPr>
      </w:pPr>
    </w:p>
    <w:p w14:paraId="7E0532B7" w14:textId="77565750" w:rsidR="00FD6BCD" w:rsidRPr="00293AA9" w:rsidRDefault="00FD6BCD" w:rsidP="0049618E">
      <w:pPr>
        <w:jc w:val="distribute"/>
        <w:rPr>
          <w:rFonts w:ascii="宋体" w:eastAsia="宋体" w:hAnsi="宋体" w:hint="eastAsia"/>
          <w:b/>
          <w:bCs/>
          <w:sz w:val="36"/>
          <w:szCs w:val="36"/>
          <w:u w:val="single"/>
          <w:lang w:eastAsia="zh-CN"/>
        </w:rPr>
      </w:pPr>
      <w:r w:rsidRPr="00293AA9">
        <w:rPr>
          <w:rFonts w:ascii="宋体" w:eastAsia="宋体" w:hAnsi="宋体" w:hint="eastAsia"/>
          <w:b/>
          <w:bCs/>
          <w:sz w:val="36"/>
          <w:szCs w:val="36"/>
          <w:lang w:eastAsia="zh-CN"/>
        </w:rPr>
        <w:t>课程：</w:t>
      </w:r>
      <w:r w:rsidR="001C7BD2" w:rsidRPr="00293AA9">
        <w:rPr>
          <w:rFonts w:ascii="宋体" w:eastAsia="宋体" w:hAnsi="宋体"/>
          <w:b/>
          <w:bCs/>
          <w:sz w:val="36"/>
          <w:szCs w:val="36"/>
          <w:u w:val="single"/>
          <w:lang w:eastAsia="zh-CN"/>
        </w:rPr>
        <w:t xml:space="preserve">   </w:t>
      </w:r>
      <w:r w:rsidRPr="00293AA9">
        <w:rPr>
          <w:rFonts w:ascii="宋体" w:eastAsia="宋体" w:hAnsi="宋体" w:hint="eastAsia"/>
          <w:b/>
          <w:bCs/>
          <w:sz w:val="36"/>
          <w:szCs w:val="36"/>
          <w:u w:val="single"/>
          <w:lang w:eastAsia="zh-CN"/>
        </w:rPr>
        <w:t>史学通论</w:t>
      </w:r>
      <w:r w:rsidR="00293AA9">
        <w:rPr>
          <w:rFonts w:ascii="宋体" w:eastAsia="宋体" w:hAnsi="宋体"/>
          <w:b/>
          <w:bCs/>
          <w:sz w:val="36"/>
          <w:szCs w:val="36"/>
          <w:u w:val="single"/>
          <w:lang w:eastAsia="zh-CN"/>
        </w:rPr>
        <w:tab/>
      </w:r>
    </w:p>
    <w:p w14:paraId="28778141" w14:textId="6C670415" w:rsidR="00FD6BCD" w:rsidRPr="00293AA9" w:rsidRDefault="00FD6BCD" w:rsidP="0049618E">
      <w:pPr>
        <w:jc w:val="distribute"/>
        <w:rPr>
          <w:rFonts w:ascii="宋体" w:eastAsia="宋体" w:hAnsi="宋体" w:hint="eastAsia"/>
          <w:b/>
          <w:bCs/>
          <w:sz w:val="36"/>
          <w:szCs w:val="36"/>
          <w:u w:val="single"/>
          <w:lang w:eastAsia="zh-CN"/>
        </w:rPr>
      </w:pPr>
      <w:r w:rsidRPr="00293AA9">
        <w:rPr>
          <w:rFonts w:ascii="宋体" w:eastAsia="宋体" w:hAnsi="宋体" w:hint="eastAsia"/>
          <w:b/>
          <w:bCs/>
          <w:sz w:val="36"/>
          <w:szCs w:val="36"/>
          <w:lang w:eastAsia="zh-CN"/>
        </w:rPr>
        <w:t>姓名：</w:t>
      </w:r>
      <w:r w:rsidR="001C7BD2" w:rsidRPr="00293AA9">
        <w:rPr>
          <w:rFonts w:ascii="宋体" w:eastAsia="宋体" w:hAnsi="宋体" w:hint="eastAsia"/>
          <w:b/>
          <w:bCs/>
          <w:sz w:val="36"/>
          <w:szCs w:val="36"/>
          <w:u w:val="single"/>
          <w:lang w:eastAsia="zh-CN"/>
        </w:rPr>
        <w:t xml:space="preserve"> </w:t>
      </w:r>
      <w:r w:rsidR="001C7BD2" w:rsidRPr="00293AA9">
        <w:rPr>
          <w:rFonts w:ascii="宋体" w:eastAsia="宋体" w:hAnsi="宋体"/>
          <w:b/>
          <w:bCs/>
          <w:sz w:val="36"/>
          <w:szCs w:val="36"/>
          <w:u w:val="single"/>
          <w:lang w:eastAsia="zh-CN"/>
        </w:rPr>
        <w:t xml:space="preserve">  </w:t>
      </w:r>
      <w:r w:rsidRPr="00293AA9">
        <w:rPr>
          <w:rFonts w:ascii="宋体" w:eastAsia="宋体" w:hAnsi="宋体" w:hint="eastAsia"/>
          <w:b/>
          <w:bCs/>
          <w:sz w:val="36"/>
          <w:szCs w:val="36"/>
          <w:u w:val="single"/>
          <w:lang w:eastAsia="zh-CN"/>
        </w:rPr>
        <w:t>胡博</w:t>
      </w:r>
      <w:proofErr w:type="gramStart"/>
      <w:r w:rsidRPr="00293AA9">
        <w:rPr>
          <w:rFonts w:ascii="宋体" w:eastAsia="宋体" w:hAnsi="宋体" w:hint="eastAsia"/>
          <w:b/>
          <w:bCs/>
          <w:sz w:val="36"/>
          <w:szCs w:val="36"/>
          <w:u w:val="single"/>
          <w:lang w:eastAsia="zh-CN"/>
        </w:rPr>
        <w:t>浩</w:t>
      </w:r>
      <w:proofErr w:type="gramEnd"/>
      <w:r w:rsidR="005C09A2">
        <w:rPr>
          <w:rFonts w:ascii="宋体" w:eastAsia="宋体" w:hAnsi="宋体"/>
          <w:b/>
          <w:bCs/>
          <w:sz w:val="36"/>
          <w:szCs w:val="36"/>
          <w:u w:val="single"/>
          <w:lang w:eastAsia="zh-CN"/>
        </w:rPr>
        <w:t xml:space="preserve">   </w:t>
      </w:r>
      <w:r w:rsidR="005C09A2">
        <w:rPr>
          <w:rFonts w:ascii="宋体" w:eastAsia="宋体" w:hAnsi="宋体"/>
          <w:b/>
          <w:bCs/>
          <w:sz w:val="36"/>
          <w:szCs w:val="36"/>
          <w:u w:val="single"/>
          <w:lang w:eastAsia="zh-CN"/>
        </w:rPr>
        <w:tab/>
      </w:r>
    </w:p>
    <w:p w14:paraId="0BA66E50" w14:textId="269C9BE1" w:rsidR="00FD6BCD" w:rsidRPr="00293AA9" w:rsidRDefault="00FD6BCD" w:rsidP="0049618E">
      <w:pPr>
        <w:jc w:val="distribute"/>
        <w:rPr>
          <w:rFonts w:ascii="宋体" w:eastAsia="宋体" w:hAnsi="宋体"/>
          <w:b/>
          <w:bCs/>
          <w:sz w:val="36"/>
          <w:szCs w:val="36"/>
          <w:u w:val="single"/>
          <w:lang w:eastAsia="zh-CN"/>
        </w:rPr>
      </w:pPr>
      <w:r w:rsidRPr="00293AA9">
        <w:rPr>
          <w:rFonts w:ascii="宋体" w:eastAsia="宋体" w:hAnsi="宋体" w:hint="eastAsia"/>
          <w:b/>
          <w:bCs/>
          <w:sz w:val="36"/>
          <w:szCs w:val="36"/>
          <w:lang w:eastAsia="zh-CN"/>
        </w:rPr>
        <w:t>学号：</w:t>
      </w:r>
      <w:r w:rsidR="001C7BD2" w:rsidRPr="00293AA9">
        <w:rPr>
          <w:rFonts w:ascii="宋体" w:eastAsia="宋体" w:hAnsi="宋体" w:hint="eastAsia"/>
          <w:b/>
          <w:bCs/>
          <w:sz w:val="36"/>
          <w:szCs w:val="36"/>
          <w:u w:val="single"/>
          <w:lang w:eastAsia="zh-CN"/>
        </w:rPr>
        <w:t xml:space="preserve"> </w:t>
      </w:r>
      <w:r w:rsidR="001C7BD2" w:rsidRPr="00293AA9">
        <w:rPr>
          <w:rFonts w:ascii="宋体" w:eastAsia="宋体" w:hAnsi="宋体"/>
          <w:b/>
          <w:bCs/>
          <w:sz w:val="36"/>
          <w:szCs w:val="36"/>
          <w:u w:val="single"/>
          <w:lang w:eastAsia="zh-CN"/>
        </w:rPr>
        <w:t xml:space="preserve">  </w:t>
      </w:r>
      <w:r w:rsidR="00FF66EB" w:rsidRPr="00293AA9">
        <w:rPr>
          <w:rFonts w:ascii="宋体" w:eastAsia="宋体" w:hAnsi="宋体"/>
          <w:b/>
          <w:bCs/>
          <w:sz w:val="36"/>
          <w:szCs w:val="36"/>
          <w:u w:val="single"/>
          <w:lang w:eastAsia="zh-CN"/>
        </w:rPr>
        <w:t>2212998</w:t>
      </w:r>
      <w:r w:rsidR="00293AA9">
        <w:rPr>
          <w:rFonts w:ascii="宋体" w:eastAsia="宋体" w:hAnsi="宋体"/>
          <w:b/>
          <w:bCs/>
          <w:sz w:val="36"/>
          <w:szCs w:val="36"/>
          <w:u w:val="single"/>
          <w:lang w:eastAsia="zh-CN"/>
        </w:rPr>
        <w:tab/>
      </w:r>
    </w:p>
    <w:p w14:paraId="14101E0A" w14:textId="3B19CF69" w:rsidR="00FD6BCD" w:rsidRPr="00293AA9" w:rsidRDefault="00FD6BCD" w:rsidP="0049618E">
      <w:pPr>
        <w:jc w:val="distribute"/>
        <w:rPr>
          <w:rFonts w:ascii="宋体" w:eastAsia="宋体" w:hAnsi="宋体" w:hint="eastAsia"/>
          <w:b/>
          <w:bCs/>
          <w:sz w:val="36"/>
          <w:szCs w:val="36"/>
          <w:lang w:eastAsia="zh-CN"/>
        </w:rPr>
      </w:pPr>
      <w:r w:rsidRPr="00293AA9">
        <w:rPr>
          <w:rFonts w:ascii="宋体" w:eastAsia="宋体" w:hAnsi="宋体" w:hint="eastAsia"/>
          <w:b/>
          <w:bCs/>
          <w:sz w:val="36"/>
          <w:szCs w:val="36"/>
          <w:lang w:eastAsia="zh-CN"/>
        </w:rPr>
        <w:t>专业：</w:t>
      </w:r>
      <w:r w:rsidR="001C7BD2" w:rsidRPr="00293AA9">
        <w:rPr>
          <w:rFonts w:ascii="宋体" w:eastAsia="宋体" w:hAnsi="宋体"/>
          <w:b/>
          <w:bCs/>
          <w:sz w:val="36"/>
          <w:szCs w:val="36"/>
          <w:u w:val="single"/>
          <w:lang w:eastAsia="zh-CN"/>
        </w:rPr>
        <w:t xml:space="preserve">   </w:t>
      </w:r>
      <w:r w:rsidR="00FF66EB" w:rsidRPr="00293AA9">
        <w:rPr>
          <w:rFonts w:ascii="宋体" w:eastAsia="宋体" w:hAnsi="宋体" w:hint="eastAsia"/>
          <w:b/>
          <w:bCs/>
          <w:sz w:val="36"/>
          <w:szCs w:val="36"/>
          <w:u w:val="single"/>
          <w:lang w:eastAsia="zh-CN"/>
        </w:rPr>
        <w:t>信息安全</w:t>
      </w:r>
      <w:r w:rsidR="00293AA9">
        <w:rPr>
          <w:rFonts w:ascii="宋体" w:eastAsia="宋体" w:hAnsi="宋体"/>
          <w:b/>
          <w:bCs/>
          <w:sz w:val="36"/>
          <w:szCs w:val="36"/>
          <w:u w:val="single"/>
          <w:lang w:eastAsia="zh-CN"/>
        </w:rPr>
        <w:tab/>
      </w:r>
    </w:p>
    <w:p w14:paraId="1E30427A" w14:textId="38EA0A16" w:rsidR="00FF66EB" w:rsidRDefault="00FF66EB" w:rsidP="00FD6BCD">
      <w:pPr>
        <w:pStyle w:val="a0"/>
        <w:rPr>
          <w:rFonts w:ascii="宋体" w:eastAsia="宋体" w:hAnsi="宋体"/>
          <w:sz w:val="28"/>
          <w:szCs w:val="28"/>
          <w:lang w:eastAsia="zh-CN"/>
        </w:rPr>
      </w:pPr>
    </w:p>
    <w:p w14:paraId="6619688D" w14:textId="77CCDAE3" w:rsidR="00293AA9" w:rsidRDefault="00293AA9" w:rsidP="00FD6BCD">
      <w:pPr>
        <w:pStyle w:val="a0"/>
        <w:rPr>
          <w:rFonts w:ascii="宋体" w:eastAsia="宋体" w:hAnsi="宋体" w:hint="eastAsia"/>
          <w:sz w:val="28"/>
          <w:szCs w:val="28"/>
          <w:lang w:eastAsia="zh-CN"/>
        </w:rPr>
      </w:pPr>
    </w:p>
    <w:p w14:paraId="08F6255D" w14:textId="77777777" w:rsidR="00293AA9" w:rsidRPr="00293AA9" w:rsidRDefault="00293AA9" w:rsidP="00FD6BCD">
      <w:pPr>
        <w:pStyle w:val="a0"/>
        <w:rPr>
          <w:rFonts w:ascii="宋体" w:eastAsia="宋体" w:hAnsi="宋体" w:hint="eastAsia"/>
          <w:sz w:val="28"/>
          <w:szCs w:val="28"/>
          <w:lang w:eastAsia="zh-CN"/>
        </w:rPr>
      </w:pPr>
    </w:p>
    <w:p w14:paraId="3AC2C8DB" w14:textId="07384087" w:rsidR="00E67EBB" w:rsidRPr="00863CEC" w:rsidRDefault="00D9558C" w:rsidP="00863CEC">
      <w:pPr>
        <w:pStyle w:val="1"/>
        <w:jc w:val="center"/>
        <w:rPr>
          <w:rFonts w:ascii="黑体" w:eastAsia="黑体" w:hAnsi="黑体"/>
          <w:color w:val="auto"/>
          <w:sz w:val="32"/>
          <w:szCs w:val="32"/>
          <w:lang w:eastAsia="zh-CN"/>
        </w:rPr>
      </w:pPr>
      <w:r w:rsidRPr="00863CEC">
        <w:rPr>
          <w:rFonts w:ascii="黑体" w:eastAsia="黑体" w:hAnsi="黑体" w:hint="eastAsia"/>
          <w:color w:val="auto"/>
          <w:sz w:val="32"/>
          <w:szCs w:val="32"/>
          <w:lang w:eastAsia="zh-CN"/>
        </w:rPr>
        <w:lastRenderedPageBreak/>
        <w:t>《东晋门阀政治》读后感</w:t>
      </w:r>
    </w:p>
    <w:p w14:paraId="5DA03B6B" w14:textId="77777777" w:rsidR="00E67EBB" w:rsidRPr="00863CEC" w:rsidRDefault="00D9558C" w:rsidP="00863CEC">
      <w:pPr>
        <w:pStyle w:val="FirstParagraph"/>
        <w:ind w:firstLineChars="200" w:firstLine="480"/>
        <w:rPr>
          <w:rFonts w:ascii="宋体" w:eastAsia="宋体" w:hAnsi="宋体"/>
          <w:lang w:eastAsia="zh-CN"/>
        </w:rPr>
      </w:pPr>
      <w:r w:rsidRPr="00863CEC">
        <w:rPr>
          <w:rFonts w:ascii="宋体" w:eastAsia="宋体" w:hAnsi="宋体" w:hint="eastAsia"/>
          <w:lang w:eastAsia="zh-CN"/>
        </w:rPr>
        <w:t>田余庆先生所著的《东晋门阀政治》具有极高的学术价值，为深入探究东晋时期的政治格局提供了重要依据。研读此书后，深刻体会到其对东晋政治格局剖析的细致程度及其所蕴含意义的深远性。该书全面呈现了东晋门阀政治的整体面貌，并且深入挖掘出隐藏于历史表象之下诸多深层次的规律与本质特征。</w:t>
      </w:r>
    </w:p>
    <w:p w14:paraId="67146B1C" w14:textId="77777777" w:rsidR="00E67EBB" w:rsidRPr="00863CEC" w:rsidRDefault="00D9558C" w:rsidP="00863CEC">
      <w:pPr>
        <w:pStyle w:val="a0"/>
        <w:ind w:firstLineChars="200" w:firstLine="480"/>
        <w:rPr>
          <w:rFonts w:ascii="宋体" w:eastAsia="宋体" w:hAnsi="宋体"/>
          <w:lang w:eastAsia="zh-CN"/>
        </w:rPr>
      </w:pPr>
      <w:r w:rsidRPr="00863CEC">
        <w:rPr>
          <w:rFonts w:ascii="宋体" w:eastAsia="宋体" w:hAnsi="宋体" w:hint="eastAsia"/>
          <w:lang w:eastAsia="zh-CN"/>
        </w:rPr>
        <w:t>东晋门阀政治的核心特质体现为士族与皇权之间的微妙平衡状态。“士族专兵、皇权不振”</w:t>
      </w:r>
      <w:r w:rsidRPr="00863CEC">
        <w:rPr>
          <w:rFonts w:ascii="宋体" w:eastAsia="宋体" w:hAnsi="宋体"/>
          <w:lang w:eastAsia="zh-CN"/>
        </w:rPr>
        <w:t xml:space="preserve"> </w:t>
      </w:r>
      <w:r w:rsidRPr="00863CEC">
        <w:rPr>
          <w:rFonts w:ascii="宋体" w:eastAsia="宋体" w:hAnsi="宋体" w:hint="eastAsia"/>
          <w:lang w:eastAsia="zh-CN"/>
        </w:rPr>
        <w:t>精准地描绘了这一时期的政治生态。士族凭借对兵权的掌控优势，在政治舞台上占据主导地位，而皇权相对处于弱势，难以完全掌控全局。这种平衡并非一成不变的静态模式，而是</w:t>
      </w:r>
      <w:r w:rsidRPr="00863CEC">
        <w:rPr>
          <w:rFonts w:ascii="宋体" w:eastAsia="宋体" w:hAnsi="宋体" w:hint="eastAsia"/>
          <w:lang w:eastAsia="zh-CN"/>
        </w:rPr>
        <w:t>在东晋特定历史条件下持续动态演变的。士族通过家族联姻、构建同盟等手段精心构建起严密的门阀体系，以此巩固自身权势。在与皇权的互动博弈进程中，士族通常借助掌控地方军事力量并在朝廷内部发展党羽势力来维系其权力地位。当某一士族家族在地方军事上具备强大实力，同时又能在朝廷中成功渗透势力时，便有可能对皇权发起挑战；反之，若皇权得以强化，门阀政治的平衡态势便会被打破。</w:t>
      </w:r>
    </w:p>
    <w:p w14:paraId="155DF8F3" w14:textId="77777777" w:rsidR="00E67EBB" w:rsidRPr="00863CEC" w:rsidRDefault="00D9558C" w:rsidP="00863CEC">
      <w:pPr>
        <w:pStyle w:val="a0"/>
        <w:ind w:firstLineChars="200" w:firstLine="480"/>
        <w:rPr>
          <w:rFonts w:ascii="宋体" w:eastAsia="宋体" w:hAnsi="宋体"/>
          <w:lang w:eastAsia="zh-CN"/>
        </w:rPr>
      </w:pPr>
      <w:r w:rsidRPr="00863CEC">
        <w:rPr>
          <w:rFonts w:ascii="宋体" w:eastAsia="宋体" w:hAnsi="宋体" w:hint="eastAsia"/>
          <w:lang w:eastAsia="zh-CN"/>
        </w:rPr>
        <w:t>从历史渊源层面进行考察，“王与马共天下”</w:t>
      </w:r>
      <w:r w:rsidRPr="00863CEC">
        <w:rPr>
          <w:rFonts w:ascii="宋体" w:eastAsia="宋体" w:hAnsi="宋体"/>
          <w:lang w:eastAsia="zh-CN"/>
        </w:rPr>
        <w:t xml:space="preserve"> </w:t>
      </w:r>
      <w:r w:rsidRPr="00863CEC">
        <w:rPr>
          <w:rFonts w:ascii="宋体" w:eastAsia="宋体" w:hAnsi="宋体" w:hint="eastAsia"/>
          <w:lang w:eastAsia="zh-CN"/>
        </w:rPr>
        <w:t>这一现象的出现并非偶然。西晋末年的八王之乱与永嘉之乱致使社会陷入严重动荡不安的局面，偏安江左的东晋政权在建立之际</w:t>
      </w:r>
      <w:r w:rsidRPr="00863CEC">
        <w:rPr>
          <w:rFonts w:ascii="宋体" w:eastAsia="宋体" w:hAnsi="宋体" w:hint="eastAsia"/>
          <w:lang w:eastAsia="zh-CN"/>
        </w:rPr>
        <w:t>极度依赖士族力量的支持。琅琊王氏与司马氏家族长期保持交好联姻关系，为双方合作奠定了一定基础。然而，这种关系的本质实则是基于家族集团利益的政治联合，其稳定性在很大程度上受诸多外部因素影响。司马越与王衍的合作模式堪称王与马共天下的早期形态，司马越凭借其宗王名分和执政地位为王氏家族提供官位权势资源，王衍则利用自身影响力为司马越网罗名士以装点朝堂，同时积极为其政治布局进行谋划，例如令司马睿与王导渡江，从政治、军事、经济等多个方面为司马越的统治提供有力支持。永嘉之乱后，西晋政权瓦解崩溃，司马睿在南方建立东晋政权，此时</w:t>
      </w:r>
      <w:r w:rsidRPr="00863CEC">
        <w:rPr>
          <w:rFonts w:ascii="宋体" w:eastAsia="宋体" w:hAnsi="宋体" w:hint="eastAsia"/>
          <w:lang w:eastAsia="zh-CN"/>
        </w:rPr>
        <w:t>他对琅琊王氏的依赖程度进一步加深，王与马共天下的格局在南方得以正式确立，并成为东晋政权的基本结构框架。</w:t>
      </w:r>
    </w:p>
    <w:p w14:paraId="51244BB5" w14:textId="77777777" w:rsidR="00E67EBB" w:rsidRPr="00863CEC" w:rsidRDefault="00D9558C" w:rsidP="00863CEC">
      <w:pPr>
        <w:pStyle w:val="a0"/>
        <w:ind w:firstLineChars="200" w:firstLine="480"/>
        <w:rPr>
          <w:rFonts w:ascii="宋体" w:eastAsia="宋体" w:hAnsi="宋体"/>
          <w:lang w:eastAsia="zh-CN"/>
        </w:rPr>
      </w:pPr>
      <w:r w:rsidRPr="00863CEC">
        <w:rPr>
          <w:rFonts w:ascii="宋体" w:eastAsia="宋体" w:hAnsi="宋体" w:hint="eastAsia"/>
          <w:lang w:eastAsia="zh-CN"/>
        </w:rPr>
        <w:t>在东晋门阀政治的发展进程中，诸多人物和事件起到了关键作用。郗鉴便是其中一位极具代表性的人物。东晋初期，朝廷面临兵力</w:t>
      </w:r>
      <w:proofErr w:type="gramStart"/>
      <w:r w:rsidRPr="00863CEC">
        <w:rPr>
          <w:rFonts w:ascii="宋体" w:eastAsia="宋体" w:hAnsi="宋体" w:hint="eastAsia"/>
          <w:lang w:eastAsia="zh-CN"/>
        </w:rPr>
        <w:t>寡</w:t>
      </w:r>
      <w:proofErr w:type="gramEnd"/>
      <w:r w:rsidRPr="00863CEC">
        <w:rPr>
          <w:rFonts w:ascii="宋体" w:eastAsia="宋体" w:hAnsi="宋体" w:hint="eastAsia"/>
          <w:lang w:eastAsia="zh-CN"/>
        </w:rPr>
        <w:t>弱的严峻困境，而解决此问题的关键在于征发流民为兵。郗鉴因其特殊背景，得以在这一历史进程中崭露头角。他与晋明帝精心谋划，巧妙利用苏俊、祖约、郭默等流民帅的力量，成功消灭了王敦势力，稳定了东晋政局。郗鉴作为</w:t>
      </w:r>
      <w:r w:rsidRPr="00863CEC">
        <w:rPr>
          <w:rFonts w:ascii="宋体" w:eastAsia="宋体" w:hAnsi="宋体"/>
          <w:lang w:eastAsia="zh-CN"/>
        </w:rPr>
        <w:t xml:space="preserve"> </w:t>
      </w:r>
      <w:r w:rsidRPr="00863CEC">
        <w:rPr>
          <w:rFonts w:ascii="宋体" w:eastAsia="宋体" w:hAnsi="宋体" w:hint="eastAsia"/>
          <w:lang w:eastAsia="zh-CN"/>
        </w:rPr>
        <w:t>“处其利而无心者”</w:t>
      </w:r>
      <w:r w:rsidRPr="00863CEC">
        <w:rPr>
          <w:rFonts w:ascii="宋体" w:eastAsia="宋体" w:hAnsi="宋体"/>
          <w:lang w:eastAsia="zh-CN"/>
        </w:rPr>
        <w:t xml:space="preserve"> </w:t>
      </w:r>
      <w:r w:rsidRPr="00863CEC">
        <w:rPr>
          <w:rFonts w:ascii="宋体" w:eastAsia="宋体" w:hAnsi="宋体" w:hint="eastAsia"/>
          <w:lang w:eastAsia="zh-CN"/>
        </w:rPr>
        <w:t>的强臣代表，对维持东晋政治平衡起到了至关重要的作用。东晋</w:t>
      </w:r>
      <w:proofErr w:type="gramStart"/>
      <w:r w:rsidRPr="00863CEC">
        <w:rPr>
          <w:rFonts w:ascii="宋体" w:eastAsia="宋体" w:hAnsi="宋体" w:hint="eastAsia"/>
          <w:lang w:eastAsia="zh-CN"/>
        </w:rPr>
        <w:t>一朝强藩</w:t>
      </w:r>
      <w:proofErr w:type="gramEnd"/>
      <w:r w:rsidRPr="00863CEC">
        <w:rPr>
          <w:rFonts w:ascii="宋体" w:eastAsia="宋体" w:hAnsi="宋体" w:hint="eastAsia"/>
          <w:lang w:eastAsia="zh-CN"/>
        </w:rPr>
        <w:t>众多</w:t>
      </w:r>
      <w:r w:rsidRPr="00863CEC">
        <w:rPr>
          <w:rFonts w:ascii="宋体" w:eastAsia="宋体" w:hAnsi="宋体" w:hint="eastAsia"/>
          <w:lang w:eastAsia="zh-CN"/>
        </w:rPr>
        <w:t>，这与皇权不振、士族专</w:t>
      </w:r>
      <w:proofErr w:type="gramStart"/>
      <w:r w:rsidRPr="00863CEC">
        <w:rPr>
          <w:rFonts w:ascii="宋体" w:eastAsia="宋体" w:hAnsi="宋体" w:hint="eastAsia"/>
          <w:lang w:eastAsia="zh-CN"/>
        </w:rPr>
        <w:t>兵以及北方流民南</w:t>
      </w:r>
      <w:proofErr w:type="gramEnd"/>
      <w:r w:rsidRPr="00863CEC">
        <w:rPr>
          <w:rFonts w:ascii="宋体" w:eastAsia="宋体" w:hAnsi="宋体" w:hint="eastAsia"/>
          <w:lang w:eastAsia="zh-CN"/>
        </w:rPr>
        <w:t>迁补充兵士等因素紧密相关。同时，东晋政治格局中存在错综复杂的矛盾关系，如皇帝与门阀士族之间存在权力争夺，宗室诸王与门阀士族之间也存在利益冲突，礼法旧门与门阀士族之间在观念和利益上存在分歧，流民帅与门阀士族之间既有合作又有矛盾。在门阀士族面临威胁时，部分士族会联合起来共同维护门阀统治，从而使得王与马、</w:t>
      </w:r>
      <w:proofErr w:type="gramStart"/>
      <w:r w:rsidRPr="00863CEC">
        <w:rPr>
          <w:rFonts w:ascii="宋体" w:eastAsia="宋体" w:hAnsi="宋体" w:hint="eastAsia"/>
          <w:lang w:eastAsia="zh-CN"/>
        </w:rPr>
        <w:t>庾</w:t>
      </w:r>
      <w:proofErr w:type="gramEnd"/>
      <w:r w:rsidRPr="00863CEC">
        <w:rPr>
          <w:rFonts w:ascii="宋体" w:eastAsia="宋体" w:hAnsi="宋体" w:hint="eastAsia"/>
          <w:lang w:eastAsia="zh-CN"/>
        </w:rPr>
        <w:t>与马、</w:t>
      </w:r>
      <w:proofErr w:type="gramStart"/>
      <w:r w:rsidRPr="00863CEC">
        <w:rPr>
          <w:rFonts w:ascii="宋体" w:eastAsia="宋体" w:hAnsi="宋体" w:hint="eastAsia"/>
          <w:lang w:eastAsia="zh-CN"/>
        </w:rPr>
        <w:t>桓</w:t>
      </w:r>
      <w:proofErr w:type="gramEnd"/>
      <w:r w:rsidRPr="00863CEC">
        <w:rPr>
          <w:rFonts w:ascii="宋体" w:eastAsia="宋体" w:hAnsi="宋体" w:hint="eastAsia"/>
          <w:lang w:eastAsia="zh-CN"/>
        </w:rPr>
        <w:t>与马、谢与马共天下的格局能够长期延续。然而，淝水之战后，士族阶层出现人才凋零的状况，政治格局发生重大变化，皇权不振的局面逐渐改变。孝武帝去世后，中枢权力被司马道子掌</w:t>
      </w:r>
      <w:r w:rsidRPr="00863CEC">
        <w:rPr>
          <w:rFonts w:ascii="宋体" w:eastAsia="宋体" w:hAnsi="宋体" w:hint="eastAsia"/>
          <w:lang w:eastAsia="zh-CN"/>
        </w:rPr>
        <w:t>控，</w:t>
      </w:r>
      <w:proofErr w:type="gramStart"/>
      <w:r w:rsidRPr="00863CEC">
        <w:rPr>
          <w:rFonts w:ascii="宋体" w:eastAsia="宋体" w:hAnsi="宋体" w:hint="eastAsia"/>
          <w:lang w:eastAsia="zh-CN"/>
        </w:rPr>
        <w:t>其裁损王</w:t>
      </w:r>
      <w:proofErr w:type="gramEnd"/>
      <w:r w:rsidRPr="00863CEC">
        <w:rPr>
          <w:rFonts w:ascii="宋体" w:eastAsia="宋体" w:hAnsi="宋体" w:hint="eastAsia"/>
          <w:lang w:eastAsia="zh-CN"/>
        </w:rPr>
        <w:t>恭和殷</w:t>
      </w:r>
      <w:r w:rsidRPr="00863CEC">
        <w:rPr>
          <w:rFonts w:ascii="宋体" w:eastAsia="宋体" w:hAnsi="宋体" w:hint="eastAsia"/>
          <w:lang w:eastAsia="zh-CN"/>
        </w:rPr>
        <w:lastRenderedPageBreak/>
        <w:t>仲</w:t>
      </w:r>
      <w:proofErr w:type="gramStart"/>
      <w:r w:rsidRPr="00863CEC">
        <w:rPr>
          <w:rFonts w:ascii="宋体" w:eastAsia="宋体" w:hAnsi="宋体" w:hint="eastAsia"/>
          <w:lang w:eastAsia="zh-CN"/>
        </w:rPr>
        <w:t>堪</w:t>
      </w:r>
      <w:proofErr w:type="gramEnd"/>
      <w:r w:rsidRPr="00863CEC">
        <w:rPr>
          <w:rFonts w:ascii="宋体" w:eastAsia="宋体" w:hAnsi="宋体" w:hint="eastAsia"/>
          <w:lang w:eastAsia="zh-CN"/>
        </w:rPr>
        <w:t>兵权的举措引发了中枢与</w:t>
      </w:r>
      <w:proofErr w:type="gramStart"/>
      <w:r w:rsidRPr="00863CEC">
        <w:rPr>
          <w:rFonts w:ascii="宋体" w:eastAsia="宋体" w:hAnsi="宋体" w:hint="eastAsia"/>
          <w:lang w:eastAsia="zh-CN"/>
        </w:rPr>
        <w:t>两藩之间</w:t>
      </w:r>
      <w:proofErr w:type="gramEnd"/>
      <w:r w:rsidRPr="00863CEC">
        <w:rPr>
          <w:rFonts w:ascii="宋体" w:eastAsia="宋体" w:hAnsi="宋体" w:hint="eastAsia"/>
          <w:lang w:eastAsia="zh-CN"/>
        </w:rPr>
        <w:t>的激烈争斗，最终</w:t>
      </w:r>
      <w:proofErr w:type="gramStart"/>
      <w:r w:rsidRPr="00863CEC">
        <w:rPr>
          <w:rFonts w:ascii="宋体" w:eastAsia="宋体" w:hAnsi="宋体" w:hint="eastAsia"/>
          <w:lang w:eastAsia="zh-CN"/>
        </w:rPr>
        <w:t>桓玄暂</w:t>
      </w:r>
      <w:proofErr w:type="gramEnd"/>
      <w:r w:rsidRPr="00863CEC">
        <w:rPr>
          <w:rFonts w:ascii="宋体" w:eastAsia="宋体" w:hAnsi="宋体" w:hint="eastAsia"/>
          <w:lang w:eastAsia="zh-CN"/>
        </w:rPr>
        <w:t>得独揽大权并企图代晋称帝，这一系列事件标志着东晋百年门阀政治逐渐走向衰落。</w:t>
      </w:r>
    </w:p>
    <w:p w14:paraId="787938E4" w14:textId="77777777" w:rsidR="00E67EBB" w:rsidRPr="00863CEC" w:rsidRDefault="00D9558C" w:rsidP="00863CEC">
      <w:pPr>
        <w:pStyle w:val="a0"/>
        <w:ind w:firstLineChars="200" w:firstLine="480"/>
        <w:rPr>
          <w:rFonts w:ascii="宋体" w:eastAsia="宋体" w:hAnsi="宋体"/>
          <w:lang w:eastAsia="zh-CN"/>
        </w:rPr>
      </w:pPr>
      <w:r w:rsidRPr="00863CEC">
        <w:rPr>
          <w:rFonts w:ascii="宋体" w:eastAsia="宋体" w:hAnsi="宋体" w:hint="eastAsia"/>
          <w:lang w:eastAsia="zh-CN"/>
        </w:rPr>
        <w:t>东晋门阀政治与流民群体有着千丝万缕的联系。东晋朝廷</w:t>
      </w:r>
      <w:proofErr w:type="gramStart"/>
      <w:r w:rsidRPr="00863CEC">
        <w:rPr>
          <w:rFonts w:ascii="宋体" w:eastAsia="宋体" w:hAnsi="宋体" w:hint="eastAsia"/>
          <w:lang w:eastAsia="zh-CN"/>
        </w:rPr>
        <w:t>由于侨姓士族</w:t>
      </w:r>
      <w:proofErr w:type="gramEnd"/>
      <w:r w:rsidRPr="00863CEC">
        <w:rPr>
          <w:rFonts w:ascii="宋体" w:eastAsia="宋体" w:hAnsi="宋体" w:hint="eastAsia"/>
          <w:lang w:eastAsia="zh-CN"/>
        </w:rPr>
        <w:t>和</w:t>
      </w:r>
      <w:proofErr w:type="gramStart"/>
      <w:r w:rsidRPr="00863CEC">
        <w:rPr>
          <w:rFonts w:ascii="宋体" w:eastAsia="宋体" w:hAnsi="宋体" w:hint="eastAsia"/>
          <w:lang w:eastAsia="zh-CN"/>
        </w:rPr>
        <w:t>吴姓</w:t>
      </w:r>
      <w:proofErr w:type="gramEnd"/>
      <w:r w:rsidRPr="00863CEC">
        <w:rPr>
          <w:rFonts w:ascii="宋体" w:eastAsia="宋体" w:hAnsi="宋体" w:hint="eastAsia"/>
          <w:lang w:eastAsia="zh-CN"/>
        </w:rPr>
        <w:t>士族把持经济，</w:t>
      </w:r>
      <w:proofErr w:type="gramStart"/>
      <w:r w:rsidRPr="00863CEC">
        <w:rPr>
          <w:rFonts w:ascii="宋体" w:eastAsia="宋体" w:hAnsi="宋体" w:hint="eastAsia"/>
          <w:lang w:eastAsia="zh-CN"/>
        </w:rPr>
        <w:t>租赋兵徭役</w:t>
      </w:r>
      <w:proofErr w:type="gramEnd"/>
      <w:r w:rsidRPr="00863CEC">
        <w:rPr>
          <w:rFonts w:ascii="宋体" w:eastAsia="宋体" w:hAnsi="宋体" w:hint="eastAsia"/>
          <w:lang w:eastAsia="zh-CN"/>
        </w:rPr>
        <w:t>困难，不得不将目光投向北方流民。征发流民为兵引发了王敦之乱等一系列事件，此后东晋为了稳定局势，采取了一系列措施安顿流民，如给予流民田宅，并</w:t>
      </w:r>
      <w:proofErr w:type="gramStart"/>
      <w:r w:rsidRPr="00863CEC">
        <w:rPr>
          <w:rFonts w:ascii="宋体" w:eastAsia="宋体" w:hAnsi="宋体" w:hint="eastAsia"/>
          <w:lang w:eastAsia="zh-CN"/>
        </w:rPr>
        <w:t>利用强藩对</w:t>
      </w:r>
      <w:proofErr w:type="gramEnd"/>
      <w:r w:rsidRPr="00863CEC">
        <w:rPr>
          <w:rFonts w:ascii="宋体" w:eastAsia="宋体" w:hAnsi="宋体" w:hint="eastAsia"/>
          <w:lang w:eastAsia="zh-CN"/>
        </w:rPr>
        <w:t>其加以控制，组织流民军队屯驻在京师以外的要地，形成威慑力量。其中，郗鉴对京口的经营以及谢玄组建北府兵便是典型代表。但这些本</w:t>
      </w:r>
      <w:r w:rsidRPr="00863CEC">
        <w:rPr>
          <w:rFonts w:ascii="宋体" w:eastAsia="宋体" w:hAnsi="宋体" w:hint="eastAsia"/>
          <w:lang w:eastAsia="zh-CN"/>
        </w:rPr>
        <w:t>意用于防御外敌的流民武装，却在东晋复杂的政治斗争环境中常常沦为内争的工具。孝武帝死后，上下游</w:t>
      </w:r>
      <w:proofErr w:type="gramStart"/>
      <w:r w:rsidRPr="00863CEC">
        <w:rPr>
          <w:rFonts w:ascii="宋体" w:eastAsia="宋体" w:hAnsi="宋体" w:hint="eastAsia"/>
          <w:lang w:eastAsia="zh-CN"/>
        </w:rPr>
        <w:t>流民军</w:t>
      </w:r>
      <w:proofErr w:type="gramEnd"/>
      <w:r w:rsidRPr="00863CEC">
        <w:rPr>
          <w:rFonts w:ascii="宋体" w:eastAsia="宋体" w:hAnsi="宋体" w:hint="eastAsia"/>
          <w:lang w:eastAsia="zh-CN"/>
        </w:rPr>
        <w:t>陷入内战，士族人才凋零的状况愈发严重，</w:t>
      </w:r>
      <w:proofErr w:type="gramStart"/>
      <w:r w:rsidRPr="00863CEC">
        <w:rPr>
          <w:rFonts w:ascii="宋体" w:eastAsia="宋体" w:hAnsi="宋体" w:hint="eastAsia"/>
          <w:lang w:eastAsia="zh-CN"/>
        </w:rPr>
        <w:t>流民军</w:t>
      </w:r>
      <w:proofErr w:type="gramEnd"/>
      <w:r w:rsidRPr="00863CEC">
        <w:rPr>
          <w:rFonts w:ascii="宋体" w:eastAsia="宋体" w:hAnsi="宋体" w:hint="eastAsia"/>
          <w:lang w:eastAsia="zh-CN"/>
        </w:rPr>
        <w:t>领袖逐渐从门阀士族的附庸转变为独立的政治力量，他们的崛起最终改变了门阀格局。刘裕便是在这一历史潮流中脱颖而出，他凭借北府军这一关键武装力量，继承了伸张皇权的意志，在一定程度上恢复了皇帝驾驭士族的权威，标志着东晋门阀政治的终结和南朝皇权政治的开端。</w:t>
      </w:r>
    </w:p>
    <w:p w14:paraId="5D88705F" w14:textId="77777777" w:rsidR="00E67EBB" w:rsidRPr="00863CEC" w:rsidRDefault="00D9558C" w:rsidP="00863CEC">
      <w:pPr>
        <w:pStyle w:val="a0"/>
        <w:ind w:firstLineChars="200" w:firstLine="480"/>
        <w:rPr>
          <w:rFonts w:ascii="宋体" w:eastAsia="宋体" w:hAnsi="宋体"/>
          <w:lang w:eastAsia="zh-CN"/>
        </w:rPr>
      </w:pPr>
      <w:r w:rsidRPr="00863CEC">
        <w:rPr>
          <w:rFonts w:ascii="宋体" w:eastAsia="宋体" w:hAnsi="宋体" w:hint="eastAsia"/>
          <w:lang w:eastAsia="zh-CN"/>
        </w:rPr>
        <w:t>从更深层次思考，东晋门阀政治揭示了诸多历史规律和本质问题。其一，事物的本质往往与表面现象存在差异。文中提及的外戚、宦官乱</w:t>
      </w:r>
      <w:proofErr w:type="gramStart"/>
      <w:r w:rsidRPr="00863CEC">
        <w:rPr>
          <w:rFonts w:ascii="宋体" w:eastAsia="宋体" w:hAnsi="宋体" w:hint="eastAsia"/>
          <w:lang w:eastAsia="zh-CN"/>
        </w:rPr>
        <w:t>政</w:t>
      </w:r>
      <w:r w:rsidRPr="00863CEC">
        <w:rPr>
          <w:rFonts w:ascii="宋体" w:eastAsia="宋体" w:hAnsi="宋体" w:hint="eastAsia"/>
          <w:lang w:eastAsia="zh-CN"/>
        </w:rPr>
        <w:t>现象</w:t>
      </w:r>
      <w:proofErr w:type="gramEnd"/>
      <w:r w:rsidRPr="00863CEC">
        <w:rPr>
          <w:rFonts w:ascii="宋体" w:eastAsia="宋体" w:hAnsi="宋体" w:hint="eastAsia"/>
          <w:lang w:eastAsia="zh-CN"/>
        </w:rPr>
        <w:t>便是有力例证。外戚、宦官乱政看似是皇权低落的表现，但实际上在其猖獗之时，皇权并非处于</w:t>
      </w:r>
      <w:proofErr w:type="gramStart"/>
      <w:r w:rsidRPr="00863CEC">
        <w:rPr>
          <w:rFonts w:ascii="宋体" w:eastAsia="宋体" w:hAnsi="宋体" w:hint="eastAsia"/>
          <w:lang w:eastAsia="zh-CN"/>
        </w:rPr>
        <w:t>最</w:t>
      </w:r>
      <w:proofErr w:type="gramEnd"/>
      <w:r w:rsidRPr="00863CEC">
        <w:rPr>
          <w:rFonts w:ascii="宋体" w:eastAsia="宋体" w:hAnsi="宋体" w:hint="eastAsia"/>
          <w:lang w:eastAsia="zh-CN"/>
        </w:rPr>
        <w:t>低谷，因为外戚和宦官往往需要借助皇权来实现自身利益。这警示我们在研究历史时，不能被表面现象所迷惑，而应深入挖掘背后隐藏的本质。其二，“枪杆子里出政权”这一论断在东晋政治格局中体现得淋漓尽致。两晋时期，皇族和士族自身军事力量相对有限，政治争夺的核心逐渐演变为对武装力量的控制权争夺。无论是西晋时期对胡族武装力量的争夺，还是东晋时期对流民武装力量的争夺，一旦异族首领或流民</w:t>
      </w:r>
      <w:proofErr w:type="gramStart"/>
      <w:r w:rsidRPr="00863CEC">
        <w:rPr>
          <w:rFonts w:ascii="宋体" w:eastAsia="宋体" w:hAnsi="宋体" w:hint="eastAsia"/>
          <w:lang w:eastAsia="zh-CN"/>
        </w:rPr>
        <w:t>帅不再</w:t>
      </w:r>
      <w:proofErr w:type="gramEnd"/>
      <w:r w:rsidRPr="00863CEC">
        <w:rPr>
          <w:rFonts w:ascii="宋体" w:eastAsia="宋体" w:hAnsi="宋体" w:hint="eastAsia"/>
          <w:lang w:eastAsia="zh-CN"/>
        </w:rPr>
        <w:t>满足于扮演从属角色，皇权和门阀势力都将面临严峻挑</w:t>
      </w:r>
      <w:r w:rsidRPr="00863CEC">
        <w:rPr>
          <w:rFonts w:ascii="宋体" w:eastAsia="宋体" w:hAnsi="宋体" w:hint="eastAsia"/>
          <w:lang w:eastAsia="zh-CN"/>
        </w:rPr>
        <w:t>战，甚至走向覆灭。这充分说明军事力量在政治格局中的关键作用。其三，“能</w:t>
      </w:r>
      <w:proofErr w:type="gramStart"/>
      <w:r w:rsidRPr="00863CEC">
        <w:rPr>
          <w:rFonts w:ascii="宋体" w:eastAsia="宋体" w:hAnsi="宋体" w:hint="eastAsia"/>
          <w:lang w:eastAsia="zh-CN"/>
        </w:rPr>
        <w:t>苟</w:t>
      </w:r>
      <w:proofErr w:type="gramEnd"/>
      <w:r w:rsidRPr="00863CEC">
        <w:rPr>
          <w:rFonts w:ascii="宋体" w:eastAsia="宋体" w:hAnsi="宋体" w:hint="eastAsia"/>
          <w:lang w:eastAsia="zh-CN"/>
        </w:rPr>
        <w:t>到最后的捡漏”</w:t>
      </w:r>
      <w:r w:rsidRPr="00863CEC">
        <w:rPr>
          <w:rFonts w:ascii="宋体" w:eastAsia="宋体" w:hAnsi="宋体"/>
          <w:lang w:eastAsia="zh-CN"/>
        </w:rPr>
        <w:t xml:space="preserve"> </w:t>
      </w:r>
      <w:r w:rsidRPr="00863CEC">
        <w:rPr>
          <w:rFonts w:ascii="宋体" w:eastAsia="宋体" w:hAnsi="宋体" w:hint="eastAsia"/>
          <w:lang w:eastAsia="zh-CN"/>
        </w:rPr>
        <w:t>这一现象在东晋历史中频繁出现。司马懿家族的崛起历程便是典型案例。司马懿加入曹操阵营时间较晚，起初势力名望平平，但因其长寿，得以熬过曹操、曹丕、曹</w:t>
      </w:r>
      <w:proofErr w:type="gramStart"/>
      <w:r w:rsidRPr="00863CEC">
        <w:rPr>
          <w:rFonts w:ascii="宋体" w:eastAsia="宋体" w:hAnsi="宋体" w:hint="eastAsia"/>
          <w:lang w:eastAsia="zh-CN"/>
        </w:rPr>
        <w:t>叡</w:t>
      </w:r>
      <w:proofErr w:type="gramEnd"/>
      <w:r w:rsidRPr="00863CEC">
        <w:rPr>
          <w:rFonts w:ascii="宋体" w:eastAsia="宋体" w:hAnsi="宋体" w:hint="eastAsia"/>
          <w:lang w:eastAsia="zh-CN"/>
        </w:rPr>
        <w:t>三代，在长期的政治生涯中逐步积累兵权，最终通过高平陵事变掌控朝政大权。其家族成员司马睿因被哥哥安排驻守南方，幸运地躲过中原战乱，被拥立为东晋皇帝。这一系列事例充分说明在复杂多变的历史进程中，生存能力和机遇把握有时能决定一个家族或个人的命运走向。</w:t>
      </w:r>
    </w:p>
    <w:p w14:paraId="564BDBEE" w14:textId="77777777" w:rsidR="00E67EBB" w:rsidRPr="00863CEC" w:rsidRDefault="00D9558C" w:rsidP="00863CEC">
      <w:pPr>
        <w:pStyle w:val="a0"/>
        <w:ind w:firstLineChars="200" w:firstLine="480"/>
        <w:rPr>
          <w:rFonts w:ascii="宋体" w:eastAsia="宋体" w:hAnsi="宋体"/>
          <w:lang w:eastAsia="zh-CN"/>
        </w:rPr>
      </w:pPr>
      <w:r w:rsidRPr="00863CEC">
        <w:rPr>
          <w:rFonts w:ascii="宋体" w:eastAsia="宋体" w:hAnsi="宋体" w:hint="eastAsia"/>
          <w:lang w:eastAsia="zh-CN"/>
        </w:rPr>
        <w:t>东晋门阀政治是中国历史上一段独特</w:t>
      </w:r>
      <w:r w:rsidRPr="00863CEC">
        <w:rPr>
          <w:rFonts w:ascii="宋体" w:eastAsia="宋体" w:hAnsi="宋体" w:hint="eastAsia"/>
          <w:lang w:eastAsia="zh-CN"/>
        </w:rPr>
        <w:t>且重要的时期，它不仅展现了当时政治的复杂性和多样性，也为我们理解中国古代政治制度的演变规律、社会阶层之间的互动关系以及历史发展的内在逻辑提供了丰富的素材。田余庆先生的研究打开了我们深入了解东晋历史的大门，引导我们在历史的长河中不断思考、总结经验教训。通过对东晋门阀政治的研究，我们能够更加深刻地认识到历史并非简单的线性发展，而是多种因素相互交织、相互作用的结果，这有助于我们以更加全面、客观、深入的视角看待历史，从而更好地把握当下，展望未来。</w:t>
      </w:r>
    </w:p>
    <w:bookmarkEnd w:id="0"/>
    <w:p w14:paraId="3741171F" w14:textId="77777777" w:rsidR="00E67EBB" w:rsidRPr="00863CEC" w:rsidRDefault="00E67EBB" w:rsidP="00863CEC">
      <w:pPr>
        <w:pStyle w:val="a0"/>
        <w:rPr>
          <w:rFonts w:ascii="宋体" w:eastAsia="宋体" w:hAnsi="宋体"/>
          <w:lang w:eastAsia="zh-CN"/>
        </w:rPr>
      </w:pPr>
    </w:p>
    <w:sectPr w:rsidR="00E67EBB" w:rsidRPr="00863CE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18A2AE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7EBB"/>
    <w:rsid w:val="001C7BD2"/>
    <w:rsid w:val="00293AA9"/>
    <w:rsid w:val="003E757D"/>
    <w:rsid w:val="0049618E"/>
    <w:rsid w:val="005C09A2"/>
    <w:rsid w:val="00653366"/>
    <w:rsid w:val="00660EC1"/>
    <w:rsid w:val="00863CEC"/>
    <w:rsid w:val="00D66A29"/>
    <w:rsid w:val="00D9558C"/>
    <w:rsid w:val="00E67EBB"/>
    <w:rsid w:val="00FD6BCD"/>
    <w:rsid w:val="00FF6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A5C2"/>
  <w15:docId w15:val="{082F511A-E12E-4E9D-909D-4AFBFCD5E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25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BAB0D-71A4-4EA7-B2B5-5A7872647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hao hu</cp:lastModifiedBy>
  <cp:revision>13</cp:revision>
  <dcterms:created xsi:type="dcterms:W3CDTF">2024-12-22T14:19:00Z</dcterms:created>
  <dcterms:modified xsi:type="dcterms:W3CDTF">2024-12-22T15:00:00Z</dcterms:modified>
</cp:coreProperties>
</file>