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6"/>
          <w:szCs w:val="56"/>
        </w:rPr>
        <w:t xml:space="preserve">DOSSIER DE VEILLE</w:t>
      </w:r>
    </w:p>
    <w:p>
      <w:pPr>
        <w:spacing w:after="600"/>
        <w:jc w:val="center"/>
      </w:pPr>
      <w:r>
        <w:rPr>
          <w:i/>
          <w:iCs/>
          <w:sz w:val="32"/>
          <w:szCs w:val="32"/>
        </w:rPr>
        <w:t xml:space="preserve">L’intelligence artificielle dans le marketing et la publicité</w:t>
      </w:r>
    </w:p>
    <w:p>
      <w:pPr>
        <w:pBdr>
          <w:top w:val="single" w:color="1F4E79" w:sz="8" w:space="12"/>
        </w:pBdr>
        <w:spacing w:after="120"/>
        <w:jc w:val="center"/>
      </w:pPr>
      <w:r>
        <w:t xml:space="preserve">BUT 2 Techniques de Commercialisation – IUT Le Creusot</w:t>
      </w:r>
    </w:p>
    <w:p>
      <w:pPr>
        <w:spacing w:after="120"/>
        <w:jc w:val="center"/>
      </w:pPr>
      <w:r>
        <w:t xml:space="preserve">Ressource « Expression, communication, culture » – M. Pierre Beslay</w:t>
      </w:r>
    </w:p>
    <w:p>
      <w:pPr>
        <w:spacing w:after="120"/>
        <w:jc w:val="center"/>
      </w:pPr>
      <w:r>
        <w:t xml:space="preserve">Mathéo GUZZI – TC2, groupe 2B</w:t>
      </w:r>
    </w:p>
    <w:p>
      <w:pPr>
        <w:spacing w:after="800"/>
        <w:jc w:val="center"/>
      </w:pPr>
      <w:r>
        <w:t xml:space="preserve">Veille réalisée du 29 septembre au 31 octobre 2026</w:t>
      </w:r>
    </w:p>
    <w:p>
      <w:pPr>
        <w:pStyle w:val="Heading2"/>
      </w:pPr>
      <w:r>
        <w:t xml:space="preserve">Sommaire</w:t>
      </w:r>
    </w:p>
    <w:p>
      <w:pPr>
        <w:spacing w:after="120"/>
      </w:pPr>
      <w:r>
        <w:rPr>
          <w:b/>
          <w:bCs/>
        </w:rPr>
        <w:t xml:space="preserve">Partie 1 – Mise en place de la veille</w:t>
      </w:r>
    </w:p>
    <w:p>
      <w:pPr>
        <w:spacing w:after="120"/>
      </w:pPr>
      <w:r>
        <w:rPr>
          <w:i/>
          <w:iCs/>
        </w:rPr>
        <w:t xml:space="preserve">1.1 Le sujet · 1.2 Ma première idée · 1.3 Le périmètre · 1.4 Les outils · 1.5 Les résultats attendus</w:t>
      </w:r>
    </w:p>
    <w:p>
      <w:pPr>
        <w:spacing w:after="120"/>
      </w:pPr>
      <w:r>
        <w:rPr>
          <w:b/>
          <w:bCs/>
        </w:rPr>
        <w:t xml:space="preserve">Partie 2 – Relevé intermédiaire et ajustements</w:t>
      </w:r>
    </w:p>
    <w:p>
      <w:pPr>
        <w:spacing w:after="120"/>
      </w:pPr>
      <w:r>
        <w:rPr>
          <w:i/>
          <w:iCs/>
        </w:rPr>
        <w:t xml:space="preserve">2.1 Premiers résultats · 2.2 Problèmes et ajustements · 2.3 Résumé</w:t>
      </w:r>
    </w:p>
    <w:p>
      <w:pPr>
        <w:spacing w:after="120"/>
      </w:pPr>
      <w:r>
        <w:rPr>
          <w:b/>
          <w:bCs/>
        </w:rPr>
        <w:t xml:space="preserve">Partie 3 – Relevé final et bilan</w:t>
      </w:r>
    </w:p>
    <w:p>
      <w:pPr>
        <w:spacing w:after="120"/>
      </w:pPr>
      <w:r>
        <w:rPr>
          <w:i/>
          <w:iCs/>
        </w:rPr>
        <w:t xml:space="preserve">3.1 État final · 3.2 Tri des résultats · 3.3 Les 8 articles · 3.4 Bilan · Conclusion</w:t>
      </w:r>
    </w:p>
    <w:p>
      <w:pPr>
        <w:pStyle w:val="Heading1"/>
        <w:pageBreakBefore/>
      </w:pPr>
      <w:r>
        <w:t xml:space="preserve">Partie 1 – Mise en place de la veille</w:t>
      </w:r>
    </w:p>
    <w:p>
      <w:pPr>
        <w:pStyle w:val="Heading2"/>
      </w:pPr>
      <w:r>
        <w:t xml:space="preserve">1.1 Le sujet et pourquoi je l’ai choisi</w:t>
      </w:r>
    </w:p>
    <w:p>
      <w:pPr>
        <w:spacing w:after="120"/>
      </w:pPr>
      <w:r>
        <w:t xml:space="preserve">Depuis l’arrivée de ChatGPT, l’intelligence artificielle (IA) est partout dans le marketing : elle sert à écrire des textes, à créer des images et des vidéos de pub, à mieux cibler les clients ou à leur répondre avec des chatbots. Les grandes plateformes comme Google, Meta (Facebook, Instagram) ou TikTok ajoutent de l’IA dans leurs outils publicitaires, et certaines marques ont déjà fait des publicités entièrement créées par IA.</w:t>
      </w:r>
    </w:p>
    <w:p>
      <w:pPr>
        <w:spacing w:after="120"/>
      </w:pPr>
      <w:r>
        <w:t xml:space="preserve">J’ai choisi ce sujet parce que je suis en BUT Techniques de Commercialisation. Le marketing et la communication font partie de ma formation, et l’IA est en train de changer ces métiers. Suivre ce sujet m’aide à comprendre les outils que je vais sûrement utiliser en stage ou en alternance. C’est aussi un sujet qui pose des questions : faut-il dire au client qu’une pub a été faite par une IA ? Quelles sont les règles ?</w:t>
      </w:r>
    </w:p>
    <w:p>
      <w:pPr>
        <w:spacing w:after="120"/>
      </w:pPr>
      <w:r>
        <w:t xml:space="preserve">Comme le demande la consigne, le sujet est surtout un prétexte : le but du dossier est de montrer comment j’ai mis en place ma veille, comment je l’ai corrigée et ce que j’en retiens.</w:t>
      </w:r>
    </w:p>
    <w:p>
      <w:pPr>
        <w:pStyle w:val="Heading2"/>
      </w:pPr>
      <w:r>
        <w:t xml:space="preserve">1.2 Ma première idée de la veille</w:t>
      </w:r>
    </w:p>
    <w:p>
      <w:pPr>
        <w:spacing w:after="120"/>
      </w:pPr>
      <w:r>
        <w:t xml:space="preserve">Avant de commencer, voici ce que je pensais trouver. Je compare ensuite avec ce qui s’est vraiment passé dans les parties 2 et 3.</w:t>
      </w:r>
    </w:p>
    <w:p>
      <w:pPr>
        <w:pStyle w:val="ListParagraph"/>
        <w:numPr>
          <w:ilvl w:val="0"/>
          <w:numId w:val="2"/>
        </w:numPr>
        <w:spacing w:after="60"/>
      </w:pPr>
      <w:r>
        <w:rPr>
          <w:b/>
          <w:bCs/>
        </w:rPr>
        <w:t xml:space="preserve">Sites que je pensais utiles : </w:t>
      </w:r>
      <w:r>
        <w:t xml:space="preserve">des sites spécialisés en marketing et en pub (Stratégies, CB News, L’ADN), des sites sur le numérique (Blog du Modérateur, Siècle Digital), la CNIL pour les règles, et Adweek pour l’actualité américaine.</w:t>
      </w:r>
    </w:p>
    <w:p>
      <w:pPr>
        <w:pStyle w:val="ListParagraph"/>
        <w:numPr>
          <w:ilvl w:val="0"/>
          <w:numId w:val="2"/>
        </w:numPr>
        <w:spacing w:after="60"/>
      </w:pPr>
      <w:r>
        <w:rPr>
          <w:b/>
          <w:bCs/>
        </w:rPr>
        <w:t xml:space="preserve">Mots-clés : </w:t>
      </w:r>
      <w:r>
        <w:t xml:space="preserve">intelligence artificielle, IA générative, publicité, marketing, ChatGPT.</w:t>
      </w:r>
    </w:p>
    <w:p>
      <w:pPr>
        <w:pStyle w:val="ListParagraph"/>
        <w:numPr>
          <w:ilvl w:val="0"/>
          <w:numId w:val="2"/>
        </w:numPr>
        <w:spacing w:after="60"/>
      </w:pPr>
      <w:r>
        <w:rPr>
          <w:b/>
          <w:bCs/>
        </w:rPr>
        <w:t xml:space="preserve">Ce que je pensais : </w:t>
      </w:r>
      <w:r>
        <w:t xml:space="preserve">le mot « IA » tout seul va donner beaucoup trop de résultats hors sujet, donc il faudra toujours l’associer à « publicité » ou « marketing ».</w:t>
      </w:r>
    </w:p>
    <w:p>
      <w:pPr>
        <w:pStyle w:val="Heading2"/>
      </w:pPr>
      <w:r>
        <w:t xml:space="preserve">1.3 Le périmètre de la veille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shd w:fill="1F4E79" w:val="clear"/>
            <w:tcMar>
              <w:top w:type="dxa" w:w="60"/>
              <w:left w:type="dxa" w:w="100"/>
              <w:bottom w:type="dxa" w:w="60"/>
              <w:right w:type="dxa" w:w="100"/>
            </w:tcMar>
          </w:tcPr>
          <w:p>
            <w:r>
              <w:rPr>
                <w:b/>
                <w:bCs/>
                <w:color w:val="FFFFFF"/>
                <w:sz w:val="19"/>
                <w:szCs w:val="19"/>
              </w:rPr>
              <w:t xml:space="preserve">Critère</w:t>
            </w:r>
          </w:p>
        </w:tc>
        <w:tc>
          <w:tcPr>
            <w:tcW w:type="dxa" w:w="6426"/>
            <w:shd w:fill="1F4E79" w:val="clear"/>
            <w:tcMar>
              <w:top w:type="dxa" w:w="60"/>
              <w:left w:type="dxa" w:w="100"/>
              <w:bottom w:type="dxa" w:w="60"/>
              <w:right w:type="dxa" w:w="100"/>
            </w:tcMar>
          </w:tcPr>
          <w:p>
            <w:r>
              <w:rPr>
                <w:b/>
                <w:bCs/>
                <w:color w:val="FFFFFF"/>
                <w:sz w:val="19"/>
                <w:szCs w:val="19"/>
              </w:rPr>
              <w:t xml:space="preserve">Mon choix</w:t>
            </w:r>
          </w:p>
        </w:tc>
      </w:tr>
      <w:tr>
        <w:trPr>
          <w:cantSplit/>
          <w:tblHeader w:val="off"/>
        </w:trPr>
        <w:tc>
          <w:tcPr>
            <w:tcW w:type="dxa" w:w="2600"/>
            <w:tcMar>
              <w:top w:type="dxa" w:w="60"/>
              <w:left w:type="dxa" w:w="100"/>
              <w:bottom w:type="dxa" w:w="60"/>
              <w:right w:type="dxa" w:w="100"/>
            </w:tcMar>
          </w:tcPr>
          <w:p>
            <w:r>
              <w:rPr>
                <w:b w:val="false"/>
                <w:bCs w:val="false"/>
                <w:sz w:val="19"/>
                <w:szCs w:val="19"/>
              </w:rPr>
              <w:t xml:space="preserve">Sujet</w:t>
            </w:r>
          </w:p>
        </w:tc>
        <w:tc>
          <w:tcPr>
            <w:tcW w:type="dxa" w:w="6426"/>
            <w:tcMar>
              <w:top w:type="dxa" w:w="60"/>
              <w:left w:type="dxa" w:w="100"/>
              <w:bottom w:type="dxa" w:w="60"/>
              <w:right w:type="dxa" w:w="100"/>
            </w:tcMar>
          </w:tcPr>
          <w:p>
            <w:r>
              <w:rPr>
                <w:b w:val="false"/>
                <w:bCs w:val="false"/>
                <w:sz w:val="19"/>
                <w:szCs w:val="19"/>
              </w:rPr>
              <w:t xml:space="preserve">L’utilisation de l’IA dans le marketing, la publicité et la relation client</w:t>
            </w:r>
          </w:p>
        </w:tc>
      </w:tr>
      <w:tr>
        <w:trPr>
          <w:cantSplit/>
          <w:tblHeader w:val="off"/>
        </w:trPr>
        <w:tc>
          <w:tcPr>
            <w:tcW w:type="dxa" w:w="2600"/>
            <w:tcMar>
              <w:top w:type="dxa" w:w="60"/>
              <w:left w:type="dxa" w:w="100"/>
              <w:bottom w:type="dxa" w:w="60"/>
              <w:right w:type="dxa" w:w="100"/>
            </w:tcMar>
          </w:tcPr>
          <w:p>
            <w:r>
              <w:rPr>
                <w:b w:val="false"/>
                <w:bCs w:val="false"/>
                <w:sz w:val="19"/>
                <w:szCs w:val="19"/>
              </w:rPr>
              <w:t xml:space="preserve">Ce que je laisse de côté</w:t>
            </w:r>
          </w:p>
        </w:tc>
        <w:tc>
          <w:tcPr>
            <w:tcW w:type="dxa" w:w="6426"/>
            <w:tcMar>
              <w:top w:type="dxa" w:w="60"/>
              <w:left w:type="dxa" w:w="100"/>
              <w:bottom w:type="dxa" w:w="60"/>
              <w:right w:type="dxa" w:w="100"/>
            </w:tcMar>
          </w:tcPr>
          <w:p>
            <w:r>
              <w:rPr>
                <w:b w:val="false"/>
                <w:bCs w:val="false"/>
                <w:sz w:val="19"/>
                <w:szCs w:val="19"/>
              </w:rPr>
              <w:t xml:space="preserve">L’IA en médecine ou en bourse, et les actualités purement techniques sur les modèles d’IA</w:t>
            </w:r>
          </w:p>
        </w:tc>
      </w:tr>
      <w:tr>
        <w:trPr>
          <w:cantSplit/>
          <w:tblHeader w:val="off"/>
        </w:trPr>
        <w:tc>
          <w:tcPr>
            <w:tcW w:type="dxa" w:w="2600"/>
            <w:tcMar>
              <w:top w:type="dxa" w:w="60"/>
              <w:left w:type="dxa" w:w="100"/>
              <w:bottom w:type="dxa" w:w="60"/>
              <w:right w:type="dxa" w:w="100"/>
            </w:tcMar>
          </w:tcPr>
          <w:p>
            <w:r>
              <w:rPr>
                <w:b w:val="false"/>
                <w:bCs w:val="false"/>
                <w:sz w:val="19"/>
                <w:szCs w:val="19"/>
              </w:rPr>
              <w:t xml:space="preserve">Langue</w:t>
            </w:r>
          </w:p>
        </w:tc>
        <w:tc>
          <w:tcPr>
            <w:tcW w:type="dxa" w:w="6426"/>
            <w:tcMar>
              <w:top w:type="dxa" w:w="60"/>
              <w:left w:type="dxa" w:w="100"/>
              <w:bottom w:type="dxa" w:w="60"/>
              <w:right w:type="dxa" w:w="100"/>
            </w:tcMar>
          </w:tcPr>
          <w:p>
            <w:r>
              <w:rPr>
                <w:b w:val="false"/>
                <w:bCs w:val="false"/>
                <w:sz w:val="19"/>
                <w:szCs w:val="19"/>
              </w:rPr>
              <w:t xml:space="preserve">Français surtout, un peu d’anglais</w:t>
            </w:r>
          </w:p>
        </w:tc>
      </w:tr>
      <w:tr>
        <w:trPr>
          <w:cantSplit/>
          <w:tblHeader w:val="off"/>
        </w:trPr>
        <w:tc>
          <w:tcPr>
            <w:tcW w:type="dxa" w:w="2600"/>
            <w:tcMar>
              <w:top w:type="dxa" w:w="60"/>
              <w:left w:type="dxa" w:w="100"/>
              <w:bottom w:type="dxa" w:w="60"/>
              <w:right w:type="dxa" w:w="100"/>
            </w:tcMar>
          </w:tcPr>
          <w:p>
            <w:r>
              <w:rPr>
                <w:b w:val="false"/>
                <w:bCs w:val="false"/>
                <w:sz w:val="19"/>
                <w:szCs w:val="19"/>
              </w:rPr>
              <w:t xml:space="preserve">Durée</w:t>
            </w:r>
          </w:p>
        </w:tc>
        <w:tc>
          <w:tcPr>
            <w:tcW w:type="dxa" w:w="6426"/>
            <w:tcMar>
              <w:top w:type="dxa" w:w="60"/>
              <w:left w:type="dxa" w:w="100"/>
              <w:bottom w:type="dxa" w:w="60"/>
              <w:right w:type="dxa" w:w="100"/>
            </w:tcMar>
          </w:tcPr>
          <w:p>
            <w:r>
              <w:rPr>
                <w:b w:val="false"/>
                <w:bCs w:val="false"/>
                <w:sz w:val="19"/>
                <w:szCs w:val="19"/>
              </w:rPr>
              <w:t xml:space="preserve">Du 29 septembre au 31 octobre 2026</w:t>
            </w:r>
          </w:p>
        </w:tc>
      </w:tr>
    </w:tbl>
    <w:p>
      <w:pPr>
        <w:spacing w:after="80"/>
      </w:pPr>
    </w:p>
    <w:p>
      <w:pPr>
        <w:pStyle w:val="Heading2"/>
      </w:pPr>
      <w:r>
        <w:t xml:space="preserve">1.4 Les outils choisis</w:t>
      </w:r>
    </w:p>
    <w:p>
      <w:pPr>
        <w:spacing w:after="120"/>
      </w:pPr>
      <w:r>
        <w:t xml:space="preserve">La grille demande au moins trois outils, dont un lecteur de flux RSS. J’en ai utilisé trois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cantSplit/>
          <w:tblHeader/>
        </w:trPr>
        <w:tc>
          <w:tcPr>
            <w:tcW w:type="dxa" w:w="2200"/>
            <w:shd w:fill="1F4E79" w:val="clear"/>
            <w:tcMar>
              <w:top w:type="dxa" w:w="60"/>
              <w:left w:type="dxa" w:w="100"/>
              <w:bottom w:type="dxa" w:w="60"/>
              <w:right w:type="dxa" w:w="100"/>
            </w:tcMar>
          </w:tcPr>
          <w:p>
            <w:r>
              <w:rPr>
                <w:b/>
                <w:bCs/>
                <w:color w:val="FFFFFF"/>
                <w:sz w:val="19"/>
                <w:szCs w:val="19"/>
              </w:rPr>
              <w:t xml:space="preserve">Outil</w:t>
            </w:r>
          </w:p>
        </w:tc>
        <w:tc>
          <w:tcPr>
            <w:tcW w:type="dxa" w:w="3200"/>
            <w:shd w:fill="1F4E79" w:val="clear"/>
            <w:tcMar>
              <w:top w:type="dxa" w:w="60"/>
              <w:left w:type="dxa" w:w="100"/>
              <w:bottom w:type="dxa" w:w="60"/>
              <w:right w:type="dxa" w:w="100"/>
            </w:tcMar>
          </w:tcPr>
          <w:p>
            <w:r>
              <w:rPr>
                <w:b/>
                <w:bCs/>
                <w:color w:val="FFFFFF"/>
                <w:sz w:val="19"/>
                <w:szCs w:val="19"/>
              </w:rPr>
              <w:t xml:space="preserve">À quoi il sert</w:t>
            </w:r>
          </w:p>
        </w:tc>
        <w:tc>
          <w:tcPr>
            <w:tcW w:type="dxa" w:w="3626"/>
            <w:shd w:fill="1F4E79" w:val="clear"/>
            <w:tcMar>
              <w:top w:type="dxa" w:w="60"/>
              <w:left w:type="dxa" w:w="100"/>
              <w:bottom w:type="dxa" w:w="60"/>
              <w:right w:type="dxa" w:w="100"/>
            </w:tcMar>
          </w:tcPr>
          <w:p>
            <w:r>
              <w:rPr>
                <w:b/>
                <w:bCs/>
                <w:color w:val="FFFFFF"/>
                <w:sz w:val="19"/>
                <w:szCs w:val="19"/>
              </w:rPr>
              <w:t xml:space="preserve">Pourquoi je l’ai choisi</w:t>
            </w:r>
          </w:p>
        </w:tc>
      </w:tr>
      <w:tr>
        <w:trPr>
          <w:cantSplit/>
          <w:tblHeader w:val="off"/>
        </w:trPr>
        <w:tc>
          <w:tcPr>
            <w:tcW w:type="dxa" w:w="2200"/>
            <w:tcMar>
              <w:top w:type="dxa" w:w="60"/>
              <w:left w:type="dxa" w:w="100"/>
              <w:bottom w:type="dxa" w:w="60"/>
              <w:right w:type="dxa" w:w="100"/>
            </w:tcMar>
          </w:tcPr>
          <w:p>
            <w:r>
              <w:rPr>
                <w:b w:val="false"/>
                <w:bCs w:val="false"/>
                <w:sz w:val="19"/>
                <w:szCs w:val="19"/>
              </w:rPr>
              <w:t xml:space="preserve">Inoreader</w:t>
            </w:r>
          </w:p>
        </w:tc>
        <w:tc>
          <w:tcPr>
            <w:tcW w:type="dxa" w:w="3200"/>
            <w:tcMar>
              <w:top w:type="dxa" w:w="60"/>
              <w:left w:type="dxa" w:w="100"/>
              <w:bottom w:type="dxa" w:w="60"/>
              <w:right w:type="dxa" w:w="100"/>
            </w:tcMar>
          </w:tcPr>
          <w:p>
            <w:r>
              <w:rPr>
                <w:b w:val="false"/>
                <w:bCs w:val="false"/>
                <w:sz w:val="19"/>
                <w:szCs w:val="19"/>
              </w:rPr>
              <w:t xml:space="preserve">Rassembler tous les flux RSS au même endroit</w:t>
            </w:r>
          </w:p>
        </w:tc>
        <w:tc>
          <w:tcPr>
            <w:tcW w:type="dxa" w:w="3626"/>
            <w:tcMar>
              <w:top w:type="dxa" w:w="60"/>
              <w:left w:type="dxa" w:w="100"/>
              <w:bottom w:type="dxa" w:w="60"/>
              <w:right w:type="dxa" w:w="100"/>
            </w:tcMar>
          </w:tcPr>
          <w:p>
            <w:r>
              <w:rPr>
                <w:b w:val="false"/>
                <w:bCs w:val="false"/>
                <w:sz w:val="19"/>
                <w:szCs w:val="19"/>
              </w:rPr>
              <w:t xml:space="preserve">Conseillé en cours, gratuit, pas de pub et pas d’algorithme qui choisit à ma place</w:t>
            </w:r>
          </w:p>
        </w:tc>
      </w:tr>
      <w:tr>
        <w:trPr>
          <w:cantSplit/>
          <w:tblHeader w:val="off"/>
        </w:trPr>
        <w:tc>
          <w:tcPr>
            <w:tcW w:type="dxa" w:w="2200"/>
            <w:tcMar>
              <w:top w:type="dxa" w:w="60"/>
              <w:left w:type="dxa" w:w="100"/>
              <w:bottom w:type="dxa" w:w="60"/>
              <w:right w:type="dxa" w:w="100"/>
            </w:tcMar>
          </w:tcPr>
          <w:p>
            <w:r>
              <w:rPr>
                <w:b w:val="false"/>
                <w:bCs w:val="false"/>
                <w:sz w:val="19"/>
                <w:szCs w:val="19"/>
              </w:rPr>
              <w:t xml:space="preserve">Google Alertes</w:t>
            </w:r>
          </w:p>
        </w:tc>
        <w:tc>
          <w:tcPr>
            <w:tcW w:type="dxa" w:w="3200"/>
            <w:tcMar>
              <w:top w:type="dxa" w:w="60"/>
              <w:left w:type="dxa" w:w="100"/>
              <w:bottom w:type="dxa" w:w="60"/>
              <w:right w:type="dxa" w:w="100"/>
            </w:tcMar>
          </w:tcPr>
          <w:p>
            <w:r>
              <w:rPr>
                <w:b w:val="false"/>
                <w:bCs w:val="false"/>
                <w:sz w:val="19"/>
                <w:szCs w:val="19"/>
              </w:rPr>
              <w:t xml:space="preserve">Surveiller tout le web avec des mots-clés</w:t>
            </w:r>
          </w:p>
        </w:tc>
        <w:tc>
          <w:tcPr>
            <w:tcW w:type="dxa" w:w="3626"/>
            <w:tcMar>
              <w:top w:type="dxa" w:w="60"/>
              <w:left w:type="dxa" w:w="100"/>
              <w:bottom w:type="dxa" w:w="60"/>
              <w:right w:type="dxa" w:w="100"/>
            </w:tcMar>
          </w:tcPr>
          <w:p>
            <w:r>
              <w:rPr>
                <w:b w:val="false"/>
                <w:bCs w:val="false"/>
                <w:sz w:val="19"/>
                <w:szCs w:val="19"/>
              </w:rPr>
              <w:t xml:space="preserve">Gratuit, simple, accepte les opérateurs booléens</w:t>
            </w:r>
          </w:p>
        </w:tc>
      </w:tr>
      <w:tr>
        <w:trPr>
          <w:cantSplit/>
          <w:tblHeader w:val="off"/>
        </w:trPr>
        <w:tc>
          <w:tcPr>
            <w:tcW w:type="dxa" w:w="2200"/>
            <w:tcMar>
              <w:top w:type="dxa" w:w="60"/>
              <w:left w:type="dxa" w:w="100"/>
              <w:bottom w:type="dxa" w:w="60"/>
              <w:right w:type="dxa" w:w="100"/>
            </w:tcMar>
          </w:tcPr>
          <w:p>
            <w:r>
              <w:rPr>
                <w:b w:val="false"/>
                <w:bCs w:val="false"/>
                <w:sz w:val="19"/>
                <w:szCs w:val="19"/>
              </w:rPr>
              <w:t xml:space="preserve">Talkwalker Alerts</w:t>
            </w:r>
          </w:p>
        </w:tc>
        <w:tc>
          <w:tcPr>
            <w:tcW w:type="dxa" w:w="3200"/>
            <w:tcMar>
              <w:top w:type="dxa" w:w="60"/>
              <w:left w:type="dxa" w:w="100"/>
              <w:bottom w:type="dxa" w:w="60"/>
              <w:right w:type="dxa" w:w="100"/>
            </w:tcMar>
          </w:tcPr>
          <w:p>
            <w:r>
              <w:rPr>
                <w:b w:val="false"/>
                <w:bCs w:val="false"/>
                <w:sz w:val="19"/>
                <w:szCs w:val="19"/>
              </w:rPr>
              <w:t xml:space="preserve">Même rôle que Google Alertes</w:t>
            </w:r>
          </w:p>
        </w:tc>
        <w:tc>
          <w:tcPr>
            <w:tcW w:type="dxa" w:w="3626"/>
            <w:tcMar>
              <w:top w:type="dxa" w:w="60"/>
              <w:left w:type="dxa" w:w="100"/>
              <w:bottom w:type="dxa" w:w="60"/>
              <w:right w:type="dxa" w:w="100"/>
            </w:tcMar>
          </w:tcPr>
          <w:p>
            <w:r>
              <w:rPr>
                <w:b w:val="false"/>
                <w:bCs w:val="false"/>
                <w:sz w:val="19"/>
                <w:szCs w:val="19"/>
              </w:rPr>
              <w:t xml:space="preserve">Gratuit, conseillé dans le guide, et permet de comparer avec Google</w:t>
            </w:r>
          </w:p>
        </w:tc>
      </w:tr>
    </w:tbl>
    <w:p>
      <w:pPr>
        <w:spacing w:after="80"/>
      </w:pPr>
    </w:p>
    <w:p>
      <w:pPr>
        <w:pStyle w:val="Heading3"/>
      </w:pPr>
      <w:r>
        <w:t xml:space="preserve">Outil 1 – Inoreader</w:t>
      </w:r>
    </w:p>
    <w:p>
      <w:pPr>
        <w:spacing w:after="120"/>
      </w:pPr>
      <w:r>
        <w:t xml:space="preserve">J’ai créé un compte gratuit, puis j’ai ajouté les sites un par un avec le bouton « Ajouter » (« Site Web »). Inoreader trouve tout seul le flux RSS du site. Au départ, j’ai ajouté 7 sources : Adweek, CNIL, Siècle Digital, L’ADN, CB News, Stratégies et Blog du Modérateur. Dès le premier jour, j’avais 112 articles.</w:t>
      </w:r>
    </w:p>
    <w:p>
      <w:pPr>
        <w:spacing w:after="120"/>
      </w:pPr>
      <w:r>
        <w:t xml:space="preserve">J’ai remarqué que le menu « Ajouter » propose beaucoup de types de sources (sites, Google News, newsletters, Telegram…), et qu’Inoreader peut créer un flux à partir d’une recherche Google Actualités, ce qui m’a servi plus tard.</w:t>
      </w:r>
    </w:p>
    <w:p>
      <w:pPr>
        <w:keepNext/>
        <w:spacing w:after="60" w:before="120"/>
        <w:jc w:val="center"/>
      </w:pPr>
      <w:r>
        <w:drawing>
          <wp:inline distT="0" distB="0" distL="0" distR="0">
            <wp:extent cx="3143250" cy="2819400"/>
            <wp:effectExtent t="0" r="0" b="0" l="0"/>
            <wp:docPr id="1" name="Capture 1 – Ajout d’une source dans Inoreader (exemple : Adweek)" descr="Capture 1 – Ajout d’une source dans Inoreader (exemple : Adweek)" title="Capture 1 – Ajout d’une source dans Inoreader (exemple : Adw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2819400"/>
                    </a:xfrm>
                    <a:prstGeom prst="rect">
                      <a:avLst/>
                    </a:prstGeom>
                  </pic:spPr>
                </pic:pic>
              </a:graphicData>
            </a:graphic>
          </wp:inline>
        </w:drawing>
      </w:r>
    </w:p>
    <w:p>
      <w:pPr>
        <w:spacing w:after="220"/>
        <w:jc w:val="center"/>
      </w:pPr>
      <w:r>
        <w:rPr>
          <w:i/>
          <w:iCs/>
          <w:color w:val="595959"/>
          <w:sz w:val="18"/>
          <w:szCs w:val="18"/>
        </w:rPr>
        <w:t xml:space="preserve">Capture 1 – Ajout d’une source dans Inoreader (exemple : Adweek)</w:t>
      </w:r>
    </w:p>
    <w:p>
      <w:pPr>
        <w:keepNext/>
        <w:spacing w:after="60" w:before="120"/>
        <w:jc w:val="center"/>
      </w:pPr>
      <w:r>
        <w:drawing>
          <wp:inline distT="0" distB="0" distL="0" distR="0">
            <wp:extent cx="5334000" cy="3143250"/>
            <wp:effectExtent t="0" r="0" b="0" l="0"/>
            <wp:docPr id="2" name="Capture 2 – Mon fil Inoreader le jour de la mise en place (29 septembre) : 7 sources, 112 articles" descr="Capture 2 – Mon fil Inoreader le jour de la mise en place (29 septembre) : 7 sources, 112 articles" title="Capture 2 – Mon fil Inoreader le jour de la mise en place (29 septembre) : 7 sources, 112 arti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143250"/>
                    </a:xfrm>
                    <a:prstGeom prst="rect">
                      <a:avLst/>
                    </a:prstGeom>
                  </pic:spPr>
                </pic:pic>
              </a:graphicData>
            </a:graphic>
          </wp:inline>
        </w:drawing>
      </w:r>
    </w:p>
    <w:p>
      <w:pPr>
        <w:spacing w:after="220"/>
        <w:jc w:val="center"/>
      </w:pPr>
      <w:r>
        <w:rPr>
          <w:i/>
          <w:iCs/>
          <w:color w:val="595959"/>
          <w:sz w:val="18"/>
          <w:szCs w:val="18"/>
        </w:rPr>
        <w:t xml:space="preserve">Capture 2 – Mon fil Inoreader le jour de la mise en place (29 septembre) : 7 sources, 112 articles</w:t>
      </w:r>
    </w:p>
    <w:p>
      <w:pPr>
        <w:pStyle w:val="Heading3"/>
      </w:pPr>
      <w:r>
        <w:t xml:space="preserve">Outil 2 – Google Alertes</w:t>
      </w:r>
    </w:p>
    <w:p>
      <w:pPr>
        <w:spacing w:after="120"/>
      </w:pPr>
      <w:r>
        <w:t xml:space="preserve">J’ai créé une alerte avec la requête </w:t>
      </w:r>
      <w:r>
        <w:rPr>
          <w:b/>
          <w:bCs/>
        </w:rPr>
        <w:t xml:space="preserve">"intelligence artificielle" publicité -bourse</w:t>
      </w:r>
      <w:r>
        <w:t xml:space="preserve">. Les guillemets obligent Google à chercher l’expression exacte, et le signe « - » enlève les résultats qui parlent de bourse (opérateur booléen SAUF vu en TD).</w:t>
      </w:r>
    </w:p>
    <w:p>
      <w:pPr>
        <w:spacing w:after="120"/>
      </w:pPr>
      <w:r>
        <w:t xml:space="preserve">Réglages : langue français, région France, seulement les meilleurs résultats, et </w:t>
      </w:r>
      <w:r>
        <w:rPr>
          <w:b/>
          <w:bCs/>
        </w:rPr>
        <w:t xml:space="preserve">envoi en flux RSS</w:t>
      </w:r>
      <w:r>
        <w:t xml:space="preserve"> au lieu d’un mail. Comme ça, l’alerte arrive directement dans Inoreader. Avec le flux RSS, Google ne laisse pas choisir la fréquence (« Quand le cas se présente »).</w:t>
      </w:r>
    </w:p>
    <w:p>
      <w:pPr>
        <w:keepNext/>
        <w:spacing w:after="60" w:before="120"/>
        <w:jc w:val="center"/>
      </w:pPr>
      <w:r>
        <w:drawing>
          <wp:inline distT="0" distB="0" distL="0" distR="0">
            <wp:extent cx="3810000" cy="2209800"/>
            <wp:effectExtent t="0" r="0" b="0" l="0"/>
            <wp:docPr id="3" name="Capture 3 – Les réglages de mon alerte Google" descr="Capture 3 – Les réglages de mon alerte Google" title="Capture 3 – Les réglages de mon alerte Goo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209800"/>
                    </a:xfrm>
                    <a:prstGeom prst="rect">
                      <a:avLst/>
                    </a:prstGeom>
                  </pic:spPr>
                </pic:pic>
              </a:graphicData>
            </a:graphic>
          </wp:inline>
        </w:drawing>
      </w:r>
    </w:p>
    <w:p>
      <w:pPr>
        <w:spacing w:after="220"/>
        <w:jc w:val="center"/>
      </w:pPr>
      <w:r>
        <w:rPr>
          <w:i/>
          <w:iCs/>
          <w:color w:val="595959"/>
          <w:sz w:val="18"/>
          <w:szCs w:val="18"/>
        </w:rPr>
        <w:t xml:space="preserve">Capture 3 – Les réglages de mon alerte Google</w:t>
      </w:r>
    </w:p>
    <w:p>
      <w:pPr>
        <w:keepNext/>
        <w:spacing w:after="60" w:before="120"/>
        <w:jc w:val="center"/>
      </w:pPr>
      <w:r>
        <w:drawing>
          <wp:inline distT="0" distB="0" distL="0" distR="0">
            <wp:extent cx="3810000" cy="933450"/>
            <wp:effectExtent t="0" r="0" b="0" l="0"/>
            <wp:docPr id="4" name="Capture 4 – Mon alerte Google créée" descr="Capture 4 – Mon alerte Google créée" title="Capture 4 – Mon alerte Google cré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933450"/>
                    </a:xfrm>
                    <a:prstGeom prst="rect">
                      <a:avLst/>
                    </a:prstGeom>
                  </pic:spPr>
                </pic:pic>
              </a:graphicData>
            </a:graphic>
          </wp:inline>
        </w:drawing>
      </w:r>
    </w:p>
    <w:p>
      <w:pPr>
        <w:spacing w:after="220"/>
        <w:jc w:val="center"/>
      </w:pPr>
      <w:r>
        <w:rPr>
          <w:i/>
          <w:iCs/>
          <w:color w:val="595959"/>
          <w:sz w:val="18"/>
          <w:szCs w:val="18"/>
        </w:rPr>
        <w:t xml:space="preserve">Capture 4 – Mon alerte Google créée</w:t>
      </w:r>
    </w:p>
    <w:p>
      <w:pPr>
        <w:pStyle w:val="Heading3"/>
      </w:pPr>
      <w:r>
        <w:t xml:space="preserve">Outil 3 – Talkwalker Alerts</w:t>
      </w:r>
    </w:p>
    <w:p>
      <w:pPr>
        <w:spacing w:after="120"/>
      </w:pPr>
      <w:r>
        <w:t xml:space="preserve">J’ai créé une alerte avec la requête </w:t>
      </w:r>
      <w:r>
        <w:rPr>
          <w:b/>
          <w:bCs/>
        </w:rPr>
        <w:t xml:space="preserve">("intelligence artificielle" OR "IA générative") AND (publicité OR marketing)</w:t>
      </w:r>
      <w:r>
        <w:t xml:space="preserve">. Ici j’utilise les opérateurs OU et ET : l’article doit parler d’IA (avec l’un des deux mots) ET de publicité ou de marketing. La version gratuite accepte 10 paramètres maximum, donc j’ai fait une requête courte.</w:t>
      </w:r>
    </w:p>
    <w:p>
      <w:pPr>
        <w:spacing w:after="120"/>
      </w:pPr>
      <w:r>
        <w:t xml:space="preserve">Réglages : tous les types de résultats, en français, tous les pays, une fois par jour, seulement les meilleurs résultats. J’ai confirmé mon adresse mail, sinon l’alerte ne fonctionne pas.</w:t>
      </w:r>
    </w:p>
    <w:p>
      <w:pPr>
        <w:keepNext/>
        <w:spacing w:after="60" w:before="120"/>
        <w:jc w:val="center"/>
      </w:pPr>
      <w:r>
        <w:drawing>
          <wp:inline distT="0" distB="0" distL="0" distR="0">
            <wp:extent cx="4953000" cy="1295400"/>
            <wp:effectExtent t="0" r="0" b="0" l="0"/>
            <wp:docPr id="5" name="Capture 5 – Mon alerte Talkwalker" descr="Capture 5 – Mon alerte Talkwalker" title="Capture 5 – Mon alerte Talkwal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295400"/>
                    </a:xfrm>
                    <a:prstGeom prst="rect">
                      <a:avLst/>
                    </a:prstGeom>
                  </pic:spPr>
                </pic:pic>
              </a:graphicData>
            </a:graphic>
          </wp:inline>
        </w:drawing>
      </w:r>
    </w:p>
    <w:p>
      <w:pPr>
        <w:spacing w:after="220"/>
        <w:jc w:val="center"/>
      </w:pPr>
      <w:r>
        <w:rPr>
          <w:i/>
          <w:iCs/>
          <w:color w:val="595959"/>
          <w:sz w:val="18"/>
          <w:szCs w:val="18"/>
        </w:rPr>
        <w:t xml:space="preserve">Capture 5 – Mon alerte Talkwalker</w:t>
      </w:r>
    </w:p>
    <w:p>
      <w:pPr>
        <w:pStyle w:val="Heading2"/>
      </w:pPr>
      <w:r>
        <w:t xml:space="preserve">1.5 Les résultats que j’attendais</w:t>
      </w:r>
    </w:p>
    <w:p>
      <w:pPr>
        <w:pStyle w:val="ListParagraph"/>
        <w:numPr>
          <w:ilvl w:val="0"/>
          <w:numId w:val="2"/>
        </w:numPr>
        <w:spacing w:after="60"/>
      </w:pPr>
      <w:r>
        <w:t xml:space="preserve">Des exemples de pubs faites avec l’IA et la réaction du public.</w:t>
      </w:r>
    </w:p>
    <w:p>
      <w:pPr>
        <w:pStyle w:val="ListParagraph"/>
        <w:numPr>
          <w:ilvl w:val="0"/>
          <w:numId w:val="2"/>
        </w:numPr>
        <w:spacing w:after="60"/>
      </w:pPr>
      <w:r>
        <w:t xml:space="preserve">Les nouveaux outils IA des plateformes publicitaires (Google, Meta, TikTok).</w:t>
      </w:r>
    </w:p>
    <w:p>
      <w:pPr>
        <w:pStyle w:val="ListParagraph"/>
        <w:numPr>
          <w:ilvl w:val="0"/>
          <w:numId w:val="2"/>
        </w:numPr>
        <w:spacing w:after="60"/>
      </w:pPr>
      <w:r>
        <w:t xml:space="preserve">Les règles et les débats : faut-il dire qu’une pub est faite par IA ?</w:t>
      </w:r>
    </w:p>
    <w:p>
      <w:pPr>
        <w:pStyle w:val="ListParagraph"/>
        <w:numPr>
          <w:ilvl w:val="0"/>
          <w:numId w:val="2"/>
        </w:numPr>
        <w:spacing w:after="60"/>
      </w:pPr>
      <w:r>
        <w:t xml:space="preserve">Des chiffres sur l’utilisation de l’IA par les entreprises.</w:t>
      </w:r>
    </w:p>
    <w:p>
      <w:pPr>
        <w:pStyle w:val="Heading1"/>
        <w:pageBreakBefore/>
      </w:pPr>
      <w:r>
        <w:t xml:space="preserve">Partie 2 – Relevé intermédiaire et ajustements</w:t>
      </w:r>
    </w:p>
    <w:p>
      <w:pPr>
        <w:pStyle w:val="Heading2"/>
      </w:pPr>
      <w:r>
        <w:t xml:space="preserve">2.1 Premiers résultats</w:t>
      </w:r>
    </w:p>
    <w:p>
      <w:pPr>
        <w:spacing w:after="120"/>
      </w:pPr>
      <w:r>
        <w:t xml:space="preserve">Dès le premier jour, Inoreader m’a donné 112 articles avec seulement 7 sources. Quelques semaines plus tard, il y en avait plus de 860. C’est beaucoup trop pour tout lire.</w:t>
      </w:r>
    </w:p>
    <w:p>
      <w:pPr>
        <w:spacing w:after="120"/>
      </w:pPr>
      <w:r>
        <w:rPr>
          <w:b/>
          <w:bCs/>
        </w:rPr>
        <w:t xml:space="preserve">Résultats en lien avec le sujet : </w:t>
      </w:r>
      <w:r>
        <w:t xml:space="preserve">un article de L’ADN, « Les angles morts de l’IA peuvent-ils être éclairés par la littérature ? » (des entreprises font appel à des écrivains pour imaginer les effets de l’IA), et un article d’Adweek sur les budgets publicitaires des marques (« Spotify’s Tour With Coach Is a Big Grab For Untapped Brand Budgets »).</w:t>
      </w:r>
    </w:p>
    <w:p>
      <w:pPr>
        <w:spacing w:after="120"/>
      </w:pPr>
      <w:r>
        <w:rPr>
          <w:b/>
          <w:bCs/>
        </w:rPr>
        <w:t xml:space="preserve">Lien : </w:t>
      </w:r>
      <w:r>
        <w:t xml:space="preserve">https://www.ladn.eu/entreprises-innovantes/angles-morts-ia-peuvent-ils-etre-eclaires-litterature/</w:t>
      </w:r>
    </w:p>
    <w:p>
      <w:pPr>
        <w:spacing w:after="120"/>
      </w:pPr>
      <w:r>
        <w:rPr>
          <w:b/>
          <w:bCs/>
        </w:rPr>
        <w:t xml:space="preserve">Résultats hors sujet (bruit) : </w:t>
      </w:r>
      <w:r>
        <w:t xml:space="preserve">l’entrée en Bourse d’Anthropic, le temps d’écran des adolescents sur TikTok, un concert du Super Bowl, les audiences des chaînes de télé américaines…</w:t>
      </w:r>
    </w:p>
    <w:p>
      <w:pPr>
        <w:spacing w:after="120"/>
      </w:pPr>
      <w:r>
        <w:rPr>
          <w:b/>
          <w:bCs/>
        </w:rPr>
        <w:t xml:space="preserve">Mon constat : </w:t>
      </w:r>
      <w:r>
        <w:t xml:space="preserve">mon hypothèse de départ était juste. Les sites généralistes publient sur tous les sujets, donc ils créent beaucoup de bruit. Il faut ajouter des outils qui filtrent avec des mots-clés.</w:t>
      </w:r>
    </w:p>
    <w:p>
      <w:pPr>
        <w:keepNext/>
        <w:spacing w:after="60" w:before="120"/>
        <w:jc w:val="center"/>
      </w:pPr>
      <w:r>
        <w:drawing>
          <wp:inline distT="0" distB="0" distL="0" distR="0">
            <wp:extent cx="5334000" cy="3000375"/>
            <wp:effectExtent t="0" r="0" b="0" l="0"/>
            <wp:docPr id="6" name="Capture 6 – Mon fil Inoreader quelques semaines plus tard : plus de 860 articles non lus" descr="Capture 6 – Mon fil Inoreader quelques semaines plus tard : plus de 860 articles non lus" title="Capture 6 – Mon fil Inoreader quelques semaines plus tard : plus de 860 articles non l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00375"/>
                    </a:xfrm>
                    <a:prstGeom prst="rect">
                      <a:avLst/>
                    </a:prstGeom>
                  </pic:spPr>
                </pic:pic>
              </a:graphicData>
            </a:graphic>
          </wp:inline>
        </w:drawing>
      </w:r>
    </w:p>
    <w:p>
      <w:pPr>
        <w:spacing w:after="220"/>
        <w:jc w:val="center"/>
      </w:pPr>
      <w:r>
        <w:rPr>
          <w:i/>
          <w:iCs/>
          <w:color w:val="595959"/>
          <w:sz w:val="18"/>
          <w:szCs w:val="18"/>
        </w:rPr>
        <w:t xml:space="preserve">Capture 6 – Mon fil Inoreader quelques semaines plus tard : plus de 860 articles non lus</w:t>
      </w:r>
    </w:p>
    <w:p>
      <w:pPr>
        <w:pStyle w:val="Heading2"/>
      </w:pPr>
      <w:r>
        <w:t xml:space="preserve">2.2 Les problèmes rencontrés et mes ajustements</w:t>
      </w:r>
    </w:p>
    <w:p>
      <w:pPr>
        <w:pStyle w:val="Heading3"/>
      </w:pPr>
      <w:r>
        <w:t xml:space="preserve">Ajustement 1 – Le flux de Stratégies ne marchait plus</w:t>
      </w:r>
    </w:p>
    <w:p>
      <w:pPr>
        <w:spacing w:after="120"/>
      </w:pPr>
      <w:r>
        <w:t xml:space="preserve">Un triangle rouge est apparu à côté de Stratégies. En cliquant dessus, j’ai vu que le flux était cassé : les derniers articles dataient de 2016. Ce site, que je pensais très utile, ne m’apportait donc rien. Je me suis désabonné et je l’ai remplacé par E-marketing.fr, un autre site spécialisé en marketing.</w:t>
      </w:r>
    </w:p>
    <w:p>
      <w:pPr>
        <w:keepNext/>
        <w:spacing w:after="60" w:before="120"/>
        <w:jc w:val="center"/>
      </w:pPr>
      <w:r>
        <w:drawing>
          <wp:inline distT="0" distB="0" distL="0" distR="0">
            <wp:extent cx="5334000" cy="2362200"/>
            <wp:effectExtent t="0" r="0" b="0" l="0"/>
            <wp:docPr id="7" name="Capture 7 – Le flux de Stratégies en erreur (derniers articles de 2016)" descr="Capture 7 – Le flux de Stratégies en erreur (derniers articles de 2016)" title="Capture 7 – Le flux de Stratégies en erreur (derniers articles de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362200"/>
                    </a:xfrm>
                    <a:prstGeom prst="rect">
                      <a:avLst/>
                    </a:prstGeom>
                  </pic:spPr>
                </pic:pic>
              </a:graphicData>
            </a:graphic>
          </wp:inline>
        </w:drawing>
      </w:r>
    </w:p>
    <w:p>
      <w:pPr>
        <w:spacing w:after="220"/>
        <w:jc w:val="center"/>
      </w:pPr>
      <w:r>
        <w:rPr>
          <w:i/>
          <w:iCs/>
          <w:color w:val="595959"/>
          <w:sz w:val="18"/>
          <w:szCs w:val="18"/>
        </w:rPr>
        <w:t xml:space="preserve">Capture 7 – Le flux de Stratégies en erreur (derniers articles de 2016)</w:t>
      </w:r>
    </w:p>
    <w:p>
      <w:pPr>
        <w:pStyle w:val="Heading3"/>
      </w:pPr>
      <w:r>
        <w:t xml:space="preserve">Ajustement 2 – Une erreur en ajoutant E-marketing.fr</w:t>
      </w:r>
    </w:p>
    <w:p>
      <w:pPr>
        <w:spacing w:after="120"/>
      </w:pPr>
      <w:r>
        <w:t xml:space="preserve">La première fois, j’ai ajouté E-marketing.fr avec l’option « Google News feed » au lieu de « Site Web ». Inoreader a alors cherché les articles qui contiennent le mot « e-marketing.fr », et j’ai reçu des articles en anglais sur les newsletters qui n’avaient rien à voir. J’ai supprimé ce flux et je l’ai ajouté correctement : 20 articles sur le marketing.</w:t>
      </w:r>
    </w:p>
    <w:p>
      <w:pPr>
        <w:keepNext/>
        <w:spacing w:after="60" w:before="120"/>
        <w:jc w:val="center"/>
      </w:pPr>
      <w:r>
        <w:drawing>
          <wp:inline distT="0" distB="0" distL="0" distR="0">
            <wp:extent cx="5334000" cy="1828800"/>
            <wp:effectExtent t="0" r="0" b="0" l="0"/>
            <wp:docPr id="8" name="Capture 8 – La mauvaise méthode : des articles hors sujet en anglais" descr="Capture 8 – La mauvaise méthode : des articles hors sujet en anglais" title="Capture 8 – La mauvaise méthode : des articles hors sujet en angla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828800"/>
                    </a:xfrm>
                    <a:prstGeom prst="rect">
                      <a:avLst/>
                    </a:prstGeom>
                  </pic:spPr>
                </pic:pic>
              </a:graphicData>
            </a:graphic>
          </wp:inline>
        </w:drawing>
      </w:r>
    </w:p>
    <w:p>
      <w:pPr>
        <w:spacing w:after="220"/>
        <w:jc w:val="center"/>
      </w:pPr>
      <w:r>
        <w:rPr>
          <w:i/>
          <w:iCs/>
          <w:color w:val="595959"/>
          <w:sz w:val="18"/>
          <w:szCs w:val="18"/>
        </w:rPr>
        <w:t xml:space="preserve">Capture 8 – La mauvaise méthode : des articles hors sujet en anglais</w:t>
      </w:r>
    </w:p>
    <w:p>
      <w:pPr>
        <w:keepNext/>
        <w:spacing w:after="60" w:before="120"/>
        <w:jc w:val="center"/>
      </w:pPr>
      <w:r>
        <w:drawing>
          <wp:inline distT="0" distB="0" distL="0" distR="0">
            <wp:extent cx="5334000" cy="3000375"/>
            <wp:effectExtent t="0" r="0" b="0" l="0"/>
            <wp:docPr id="9" name="Capture 9 – E-marketing.fr ajouté correctement (20 articles sur le marketing)" descr="Capture 9 – E-marketing.fr ajouté correctement (20 articles sur le marketing)" title="Capture 9 – E-marketing.fr ajouté correctement (20 articles sur le mark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000375"/>
                    </a:xfrm>
                    <a:prstGeom prst="rect">
                      <a:avLst/>
                    </a:prstGeom>
                  </pic:spPr>
                </pic:pic>
              </a:graphicData>
            </a:graphic>
          </wp:inline>
        </w:drawing>
      </w:r>
    </w:p>
    <w:p>
      <w:pPr>
        <w:spacing w:after="220"/>
        <w:jc w:val="center"/>
      </w:pPr>
      <w:r>
        <w:rPr>
          <w:i/>
          <w:iCs/>
          <w:color w:val="595959"/>
          <w:sz w:val="18"/>
          <w:szCs w:val="18"/>
        </w:rPr>
        <w:t xml:space="preserve">Capture 9 – E-marketing.fr ajouté correctement (20 articles sur le marketing)</w:t>
      </w:r>
    </w:p>
    <w:p>
      <w:pPr>
        <w:pStyle w:val="Heading3"/>
      </w:pPr>
      <w:r>
        <w:t xml:space="preserve">Ajustement 3 – Ajouter un flux de recherche Google Actualités</w:t>
      </w:r>
    </w:p>
    <w:p>
      <w:pPr>
        <w:spacing w:after="120"/>
      </w:pPr>
      <w:r>
        <w:t xml:space="preserve">Pour avoir des articles vraiment sur mon sujet, j’ai ajouté un flux Google Actualités avec la recherche </w:t>
      </w:r>
      <w:r>
        <w:rPr>
          <w:b/>
          <w:bCs/>
        </w:rPr>
        <w:t xml:space="preserve">"intelligence artificielle" publicité</w:t>
      </w:r>
      <w:r>
        <w:t xml:space="preserve">. L’aperçu montrait des articles pertinents (« En Californie, les publicités produites par IA devront bientôt clairement le dire », « Pinterest lance de nouveaux outils d’IA pour la publicité »), mais aussi du bruit (une élection au Québec, une levée de fonds de Yann LeCun). Beaucoup de sources étaient québécoises : le filtre porte sur la langue française, pas sur la France. C’est pour ça que j’ai choisi la région « France » dans Google Alertes.</w:t>
      </w:r>
    </w:p>
    <w:p>
      <w:pPr>
        <w:keepNext/>
        <w:spacing w:after="60" w:before="120"/>
        <w:jc w:val="center"/>
      </w:pPr>
      <w:r>
        <w:drawing>
          <wp:inline distT="0" distB="0" distL="0" distR="0">
            <wp:extent cx="5334000" cy="3000375"/>
            <wp:effectExtent t="0" r="0" b="0" l="0"/>
            <wp:docPr id="10" name="Capture 10 – Création du flux Google Actualités dans Inoreader" descr="Capture 10 – Création du flux Google Actualités dans Inoreader" title="Capture 10 – Création du flux Google Actualités dans Inor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000375"/>
                    </a:xfrm>
                    <a:prstGeom prst="rect">
                      <a:avLst/>
                    </a:prstGeom>
                  </pic:spPr>
                </pic:pic>
              </a:graphicData>
            </a:graphic>
          </wp:inline>
        </w:drawing>
      </w:r>
    </w:p>
    <w:p>
      <w:pPr>
        <w:spacing w:after="220"/>
        <w:jc w:val="center"/>
      </w:pPr>
      <w:r>
        <w:rPr>
          <w:i/>
          <w:iCs/>
          <w:color w:val="595959"/>
          <w:sz w:val="18"/>
          <w:szCs w:val="18"/>
        </w:rPr>
        <w:t xml:space="preserve">Capture 10 – Création du flux Google Actualités dans Inoreader</w:t>
      </w:r>
    </w:p>
    <w:p>
      <w:pPr>
        <w:pStyle w:val="Heading3"/>
      </w:pPr>
      <w:r>
        <w:t xml:space="preserve">Ajustement 4 – Tout rassembler dans Inoreader</w:t>
      </w:r>
    </w:p>
    <w:p>
      <w:pPr>
        <w:spacing w:after="120"/>
      </w:pPr>
      <w:r>
        <w:t xml:space="preserve">Au début, Google Alertes et Talkwalker envoyaient leurs résultats par mail, donc ma veille était éparpillée. J’ai récupéré le lien RSS de chaque alerte (la petite icône orange) et je l’ai ajouté dans Inoreader. Maintenant, mes trois outils arrivent au même endroit. J’ai eu un peu de mal : la première fois, j’ai collé le lien dans la barre de recherche d’articles au lieu de l’ajout de flux, et Safari ne savait pas ouvrir les liens RSS. J’avais aussi créé deux comptes Inoreader sans faire exprès : j’ai gardé celui qui contenait mes sources.</w:t>
      </w:r>
    </w:p>
    <w:p>
      <w:pPr>
        <w:keepNext/>
        <w:spacing w:after="60" w:before="120"/>
        <w:jc w:val="center"/>
      </w:pPr>
      <w:r>
        <w:drawing>
          <wp:inline distT="0" distB="0" distL="0" distR="0">
            <wp:extent cx="5334000" cy="1828800"/>
            <wp:effectExtent t="0" r="0" b="0" l="0"/>
            <wp:docPr id="11" name="Capture 11 – L’alerte Talkwalker ajoutée dans Inoreader" descr="Capture 11 – L’alerte Talkwalker ajoutée dans Inoreader" title="Capture 11 – L’alerte Talkwalker ajoutée dans Inor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828800"/>
                    </a:xfrm>
                    <a:prstGeom prst="rect">
                      <a:avLst/>
                    </a:prstGeom>
                  </pic:spPr>
                </pic:pic>
              </a:graphicData>
            </a:graphic>
          </wp:inline>
        </w:drawing>
      </w:r>
    </w:p>
    <w:p>
      <w:pPr>
        <w:spacing w:after="220"/>
        <w:jc w:val="center"/>
      </w:pPr>
      <w:r>
        <w:rPr>
          <w:i/>
          <w:iCs/>
          <w:color w:val="595959"/>
          <w:sz w:val="18"/>
          <w:szCs w:val="18"/>
        </w:rPr>
        <w:t xml:space="preserve">Capture 11 – L’alerte Talkwalker ajoutée dans Inoreader</w:t>
      </w:r>
    </w:p>
    <w:p>
      <w:pPr>
        <w:pStyle w:val="Heading2"/>
      </w:pPr>
      <w:r>
        <w:t xml:space="preserve">2.3 Résumé des ajustements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226"/>
      </w:tblGrid>
      <w:tr>
        <w:trPr>
          <w:cantSplit/>
          <w:tblHeader/>
        </w:trPr>
        <w:tc>
          <w:tcPr>
            <w:tcW w:type="dxa" w:w="2900"/>
            <w:shd w:fill="1F4E79" w:val="clear"/>
            <w:tcMar>
              <w:top w:type="dxa" w:w="60"/>
              <w:left w:type="dxa" w:w="100"/>
              <w:bottom w:type="dxa" w:w="60"/>
              <w:right w:type="dxa" w:w="100"/>
            </w:tcMar>
          </w:tcPr>
          <w:p>
            <w:r>
              <w:rPr>
                <w:b/>
                <w:bCs/>
                <w:color w:val="FFFFFF"/>
                <w:sz w:val="19"/>
                <w:szCs w:val="19"/>
              </w:rPr>
              <w:t xml:space="preserve">Avant</w:t>
            </w:r>
          </w:p>
        </w:tc>
        <w:tc>
          <w:tcPr>
            <w:tcW w:type="dxa" w:w="2900"/>
            <w:shd w:fill="1F4E79" w:val="clear"/>
            <w:tcMar>
              <w:top w:type="dxa" w:w="60"/>
              <w:left w:type="dxa" w:w="100"/>
              <w:bottom w:type="dxa" w:w="60"/>
              <w:right w:type="dxa" w:w="100"/>
            </w:tcMar>
          </w:tcPr>
          <w:p>
            <w:r>
              <w:rPr>
                <w:b/>
                <w:bCs/>
                <w:color w:val="FFFFFF"/>
                <w:sz w:val="19"/>
                <w:szCs w:val="19"/>
              </w:rPr>
              <w:t xml:space="preserve">Après</w:t>
            </w:r>
          </w:p>
        </w:tc>
        <w:tc>
          <w:tcPr>
            <w:tcW w:type="dxa" w:w="3226"/>
            <w:shd w:fill="1F4E79" w:val="clear"/>
            <w:tcMar>
              <w:top w:type="dxa" w:w="60"/>
              <w:left w:type="dxa" w:w="100"/>
              <w:bottom w:type="dxa" w:w="60"/>
              <w:right w:type="dxa" w:w="100"/>
            </w:tcMar>
          </w:tcPr>
          <w:p>
            <w:r>
              <w:rPr>
                <w:b/>
                <w:bCs/>
                <w:color w:val="FFFFFF"/>
                <w:sz w:val="19"/>
                <w:szCs w:val="19"/>
              </w:rPr>
              <w:t xml:space="preserve">Pourquoi</w:t>
            </w:r>
          </w:p>
        </w:tc>
      </w:tr>
      <w:tr>
        <w:trPr>
          <w:cantSplit/>
          <w:tblHeader w:val="off"/>
        </w:trPr>
        <w:tc>
          <w:tcPr>
            <w:tcW w:type="dxa" w:w="2900"/>
            <w:tcMar>
              <w:top w:type="dxa" w:w="60"/>
              <w:left w:type="dxa" w:w="100"/>
              <w:bottom w:type="dxa" w:w="60"/>
              <w:right w:type="dxa" w:w="100"/>
            </w:tcMar>
          </w:tcPr>
          <w:p>
            <w:r>
              <w:rPr>
                <w:b w:val="false"/>
                <w:bCs w:val="false"/>
                <w:sz w:val="19"/>
                <w:szCs w:val="19"/>
              </w:rPr>
              <w:t xml:space="preserve">Stratégies</w:t>
            </w:r>
          </w:p>
        </w:tc>
        <w:tc>
          <w:tcPr>
            <w:tcW w:type="dxa" w:w="2900"/>
            <w:tcMar>
              <w:top w:type="dxa" w:w="60"/>
              <w:left w:type="dxa" w:w="100"/>
              <w:bottom w:type="dxa" w:w="60"/>
              <w:right w:type="dxa" w:w="100"/>
            </w:tcMar>
          </w:tcPr>
          <w:p>
            <w:r>
              <w:rPr>
                <w:b w:val="false"/>
                <w:bCs w:val="false"/>
                <w:sz w:val="19"/>
                <w:szCs w:val="19"/>
              </w:rPr>
              <w:t xml:space="preserve">E-marketing.fr</w:t>
            </w:r>
          </w:p>
        </w:tc>
        <w:tc>
          <w:tcPr>
            <w:tcW w:type="dxa" w:w="3226"/>
            <w:tcMar>
              <w:top w:type="dxa" w:w="60"/>
              <w:left w:type="dxa" w:w="100"/>
              <w:bottom w:type="dxa" w:w="60"/>
              <w:right w:type="dxa" w:w="100"/>
            </w:tcMar>
          </w:tcPr>
          <w:p>
            <w:r>
              <w:rPr>
                <w:b w:val="false"/>
                <w:bCs w:val="false"/>
                <w:sz w:val="19"/>
                <w:szCs w:val="19"/>
              </w:rPr>
              <w:t xml:space="preserve">Flux cassé depuis 2016</w:t>
            </w:r>
          </w:p>
        </w:tc>
      </w:tr>
      <w:tr>
        <w:trPr>
          <w:cantSplit/>
          <w:tblHeader w:val="off"/>
        </w:trPr>
        <w:tc>
          <w:tcPr>
            <w:tcW w:type="dxa" w:w="2900"/>
            <w:tcMar>
              <w:top w:type="dxa" w:w="60"/>
              <w:left w:type="dxa" w:w="100"/>
              <w:bottom w:type="dxa" w:w="60"/>
              <w:right w:type="dxa" w:w="100"/>
            </w:tcMar>
          </w:tcPr>
          <w:p>
            <w:r>
              <w:rPr>
                <w:b w:val="false"/>
                <w:bCs w:val="false"/>
                <w:sz w:val="19"/>
                <w:szCs w:val="19"/>
              </w:rPr>
              <w:t xml:space="preserve">Seulement des sites généralistes</w:t>
            </w:r>
          </w:p>
        </w:tc>
        <w:tc>
          <w:tcPr>
            <w:tcW w:type="dxa" w:w="2900"/>
            <w:tcMar>
              <w:top w:type="dxa" w:w="60"/>
              <w:left w:type="dxa" w:w="100"/>
              <w:bottom w:type="dxa" w:w="60"/>
              <w:right w:type="dxa" w:w="100"/>
            </w:tcMar>
          </w:tcPr>
          <w:p>
            <w:r>
              <w:rPr>
                <w:b w:val="false"/>
                <w:bCs w:val="false"/>
                <w:sz w:val="19"/>
                <w:szCs w:val="19"/>
              </w:rPr>
              <w:t xml:space="preserve">+ flux Google Actualités avec mots-clés</w:t>
            </w:r>
          </w:p>
        </w:tc>
        <w:tc>
          <w:tcPr>
            <w:tcW w:type="dxa" w:w="3226"/>
            <w:tcMar>
              <w:top w:type="dxa" w:w="60"/>
              <w:left w:type="dxa" w:w="100"/>
              <w:bottom w:type="dxa" w:w="60"/>
              <w:right w:type="dxa" w:w="100"/>
            </w:tcMar>
          </w:tcPr>
          <w:p>
            <w:r>
              <w:rPr>
                <w:b w:val="false"/>
                <w:bCs w:val="false"/>
                <w:sz w:val="19"/>
                <w:szCs w:val="19"/>
              </w:rPr>
              <w:t xml:space="preserve">Trop de bruit, besoin de filtrer</w:t>
            </w:r>
          </w:p>
        </w:tc>
      </w:tr>
      <w:tr>
        <w:trPr>
          <w:cantSplit/>
          <w:tblHeader w:val="off"/>
        </w:trPr>
        <w:tc>
          <w:tcPr>
            <w:tcW w:type="dxa" w:w="2900"/>
            <w:tcMar>
              <w:top w:type="dxa" w:w="60"/>
              <w:left w:type="dxa" w:w="100"/>
              <w:bottom w:type="dxa" w:w="60"/>
              <w:right w:type="dxa" w:w="100"/>
            </w:tcMar>
          </w:tcPr>
          <w:p>
            <w:r>
              <w:rPr>
                <w:b w:val="false"/>
                <w:bCs w:val="false"/>
                <w:sz w:val="19"/>
                <w:szCs w:val="19"/>
              </w:rPr>
              <w:t xml:space="preserve">Alertes reçues par mail</w:t>
            </w:r>
          </w:p>
        </w:tc>
        <w:tc>
          <w:tcPr>
            <w:tcW w:type="dxa" w:w="2900"/>
            <w:tcMar>
              <w:top w:type="dxa" w:w="60"/>
              <w:left w:type="dxa" w:w="100"/>
              <w:bottom w:type="dxa" w:w="60"/>
              <w:right w:type="dxa" w:w="100"/>
            </w:tcMar>
          </w:tcPr>
          <w:p>
            <w:r>
              <w:rPr>
                <w:b w:val="false"/>
                <w:bCs w:val="false"/>
                <w:sz w:val="19"/>
                <w:szCs w:val="19"/>
              </w:rPr>
              <w:t xml:space="preserve">Alertes en flux RSS dans Inoreader</w:t>
            </w:r>
          </w:p>
        </w:tc>
        <w:tc>
          <w:tcPr>
            <w:tcW w:type="dxa" w:w="3226"/>
            <w:tcMar>
              <w:top w:type="dxa" w:w="60"/>
              <w:left w:type="dxa" w:w="100"/>
              <w:bottom w:type="dxa" w:w="60"/>
              <w:right w:type="dxa" w:w="100"/>
            </w:tcMar>
          </w:tcPr>
          <w:p>
            <w:r>
              <w:rPr>
                <w:b w:val="false"/>
                <w:bCs w:val="false"/>
                <w:sz w:val="19"/>
                <w:szCs w:val="19"/>
              </w:rPr>
              <w:t xml:space="preserve">Tout avoir au même endroit</w:t>
            </w:r>
          </w:p>
        </w:tc>
      </w:tr>
      <w:tr>
        <w:trPr>
          <w:cantSplit/>
          <w:tblHeader w:val="off"/>
        </w:trPr>
        <w:tc>
          <w:tcPr>
            <w:tcW w:type="dxa" w:w="2900"/>
            <w:tcMar>
              <w:top w:type="dxa" w:w="60"/>
              <w:left w:type="dxa" w:w="100"/>
              <w:bottom w:type="dxa" w:w="60"/>
              <w:right w:type="dxa" w:w="100"/>
            </w:tcMar>
          </w:tcPr>
          <w:p>
            <w:r>
              <w:rPr>
                <w:b w:val="false"/>
                <w:bCs w:val="false"/>
                <w:sz w:val="19"/>
                <w:szCs w:val="19"/>
              </w:rPr>
              <w:t xml:space="preserve">Google Alertes : toutes les régions</w:t>
            </w:r>
          </w:p>
        </w:tc>
        <w:tc>
          <w:tcPr>
            <w:tcW w:type="dxa" w:w="2900"/>
            <w:tcMar>
              <w:top w:type="dxa" w:w="60"/>
              <w:left w:type="dxa" w:w="100"/>
              <w:bottom w:type="dxa" w:w="60"/>
              <w:right w:type="dxa" w:w="100"/>
            </w:tcMar>
          </w:tcPr>
          <w:p>
            <w:r>
              <w:rPr>
                <w:b w:val="false"/>
                <w:bCs w:val="false"/>
                <w:sz w:val="19"/>
                <w:szCs w:val="19"/>
              </w:rPr>
              <w:t xml:space="preserve">Région France</w:t>
            </w:r>
          </w:p>
        </w:tc>
        <w:tc>
          <w:tcPr>
            <w:tcW w:type="dxa" w:w="3226"/>
            <w:tcMar>
              <w:top w:type="dxa" w:w="60"/>
              <w:left w:type="dxa" w:w="100"/>
              <w:bottom w:type="dxa" w:w="60"/>
              <w:right w:type="dxa" w:w="100"/>
            </w:tcMar>
          </w:tcPr>
          <w:p>
            <w:r>
              <w:rPr>
                <w:b w:val="false"/>
                <w:bCs w:val="false"/>
                <w:sz w:val="19"/>
                <w:szCs w:val="19"/>
              </w:rPr>
              <w:t xml:space="preserve">Trop de résultats québécois</w:t>
            </w:r>
          </w:p>
        </w:tc>
      </w:tr>
    </w:tbl>
    <w:p>
      <w:pPr>
        <w:pStyle w:val="Heading1"/>
        <w:pageBreakBefore/>
      </w:pPr>
      <w:r>
        <w:t xml:space="preserve">Partie 3 – Relevé final et bilan</w:t>
      </w:r>
    </w:p>
    <w:p>
      <w:pPr>
        <w:pStyle w:val="Heading2"/>
      </w:pPr>
      <w:r>
        <w:t xml:space="preserve">3.1 État final de ma veille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126"/>
      </w:tblGrid>
      <w:tr>
        <w:trPr>
          <w:cantSplit/>
          <w:tblHeader/>
        </w:trPr>
        <w:tc>
          <w:tcPr>
            <w:tcW w:type="dxa" w:w="3000"/>
            <w:shd w:fill="1F4E79" w:val="clear"/>
            <w:tcMar>
              <w:top w:type="dxa" w:w="60"/>
              <w:left w:type="dxa" w:w="100"/>
              <w:bottom w:type="dxa" w:w="60"/>
              <w:right w:type="dxa" w:w="100"/>
            </w:tcMar>
          </w:tcPr>
          <w:p>
            <w:r>
              <w:rPr>
                <w:b/>
                <w:bCs/>
                <w:color w:val="FFFFFF"/>
                <w:sz w:val="19"/>
                <w:szCs w:val="19"/>
              </w:rPr>
              <w:t xml:space="preserve">Outil / source</w:t>
            </w:r>
          </w:p>
        </w:tc>
        <w:tc>
          <w:tcPr>
            <w:tcW w:type="dxa" w:w="1900"/>
            <w:shd w:fill="1F4E79" w:val="clear"/>
            <w:tcMar>
              <w:top w:type="dxa" w:w="60"/>
              <w:left w:type="dxa" w:w="100"/>
              <w:bottom w:type="dxa" w:w="60"/>
              <w:right w:type="dxa" w:w="100"/>
            </w:tcMar>
          </w:tcPr>
          <w:p>
            <w:r>
              <w:rPr>
                <w:b/>
                <w:bCs/>
                <w:color w:val="FFFFFF"/>
                <w:sz w:val="19"/>
                <w:szCs w:val="19"/>
              </w:rPr>
              <w:t xml:space="preserve">Articles reçus</w:t>
            </w:r>
          </w:p>
        </w:tc>
        <w:tc>
          <w:tcPr>
            <w:tcW w:type="dxa" w:w="4126"/>
            <w:shd w:fill="1F4E79" w:val="clear"/>
            <w:tcMar>
              <w:top w:type="dxa" w:w="60"/>
              <w:left w:type="dxa" w:w="100"/>
              <w:bottom w:type="dxa" w:w="60"/>
              <w:right w:type="dxa" w:w="100"/>
            </w:tcMar>
          </w:tcPr>
          <w:p>
            <w:r>
              <w:rPr>
                <w:b/>
                <w:bCs/>
                <w:color w:val="FFFFFF"/>
                <w:sz w:val="19"/>
                <w:szCs w:val="19"/>
              </w:rPr>
              <w:t xml:space="preserve">Mon avis</w:t>
            </w:r>
          </w:p>
        </w:tc>
      </w:tr>
      <w:tr>
        <w:trPr>
          <w:cantSplit/>
          <w:tblHeader w:val="off"/>
        </w:trPr>
        <w:tc>
          <w:tcPr>
            <w:tcW w:type="dxa" w:w="3000"/>
            <w:tcMar>
              <w:top w:type="dxa" w:w="60"/>
              <w:left w:type="dxa" w:w="100"/>
              <w:bottom w:type="dxa" w:w="60"/>
              <w:right w:type="dxa" w:w="100"/>
            </w:tcMar>
          </w:tcPr>
          <w:p>
            <w:r>
              <w:rPr>
                <w:b w:val="false"/>
                <w:bCs w:val="false"/>
                <w:sz w:val="19"/>
                <w:szCs w:val="19"/>
              </w:rPr>
              <w:t xml:space="preserve">Sites suivis dans Inoreader (7 sites)</w:t>
            </w:r>
          </w:p>
        </w:tc>
        <w:tc>
          <w:tcPr>
            <w:tcW w:type="dxa" w:w="1900"/>
            <w:tcMar>
              <w:top w:type="dxa" w:w="60"/>
              <w:left w:type="dxa" w:w="100"/>
              <w:bottom w:type="dxa" w:w="60"/>
              <w:right w:type="dxa" w:w="100"/>
            </w:tcMar>
          </w:tcPr>
          <w:p>
            <w:r>
              <w:rPr>
                <w:b w:val="false"/>
                <w:bCs w:val="false"/>
                <w:sz w:val="19"/>
                <w:szCs w:val="19"/>
              </w:rPr>
              <w:t xml:space="preserve">Plus de 880</w:t>
            </w:r>
          </w:p>
        </w:tc>
        <w:tc>
          <w:tcPr>
            <w:tcW w:type="dxa" w:w="4126"/>
            <w:tcMar>
              <w:top w:type="dxa" w:w="60"/>
              <w:left w:type="dxa" w:w="100"/>
              <w:bottom w:type="dxa" w:w="60"/>
              <w:right w:type="dxa" w:w="100"/>
            </w:tcMar>
          </w:tcPr>
          <w:p>
            <w:r>
              <w:rPr>
                <w:b w:val="false"/>
                <w:bCs w:val="false"/>
                <w:sz w:val="19"/>
                <w:szCs w:val="19"/>
              </w:rPr>
              <w:t xml:space="preserve">Beaucoup d’articles, mais une petite partie sur mon sujet</w:t>
            </w:r>
          </w:p>
        </w:tc>
      </w:tr>
      <w:tr>
        <w:trPr>
          <w:cantSplit/>
          <w:tblHeader w:val="off"/>
        </w:trPr>
        <w:tc>
          <w:tcPr>
            <w:tcW w:type="dxa" w:w="3000"/>
            <w:tcMar>
              <w:top w:type="dxa" w:w="60"/>
              <w:left w:type="dxa" w:w="100"/>
              <w:bottom w:type="dxa" w:w="60"/>
              <w:right w:type="dxa" w:w="100"/>
            </w:tcMar>
          </w:tcPr>
          <w:p>
            <w:r>
              <w:rPr>
                <w:b w:val="false"/>
                <w:bCs w:val="false"/>
                <w:sz w:val="19"/>
                <w:szCs w:val="19"/>
              </w:rPr>
              <w:t xml:space="preserve">Flux Google Actualités</w:t>
            </w:r>
          </w:p>
        </w:tc>
        <w:tc>
          <w:tcPr>
            <w:tcW w:type="dxa" w:w="1900"/>
            <w:tcMar>
              <w:top w:type="dxa" w:w="60"/>
              <w:left w:type="dxa" w:w="100"/>
              <w:bottom w:type="dxa" w:w="60"/>
              <w:right w:type="dxa" w:w="100"/>
            </w:tcMar>
          </w:tcPr>
          <w:p>
            <w:r>
              <w:rPr>
                <w:b w:val="false"/>
                <w:bCs w:val="false"/>
                <w:sz w:val="19"/>
                <w:szCs w:val="19"/>
              </w:rPr>
              <w:t xml:space="preserve">Quelques-uns</w:t>
            </w:r>
          </w:p>
        </w:tc>
        <w:tc>
          <w:tcPr>
            <w:tcW w:type="dxa" w:w="4126"/>
            <w:tcMar>
              <w:top w:type="dxa" w:w="60"/>
              <w:left w:type="dxa" w:w="100"/>
              <w:bottom w:type="dxa" w:w="60"/>
              <w:right w:type="dxa" w:w="100"/>
            </w:tcMar>
          </w:tcPr>
          <w:p>
            <w:r>
              <w:rPr>
                <w:b w:val="false"/>
                <w:bCs w:val="false"/>
                <w:sz w:val="19"/>
                <w:szCs w:val="19"/>
              </w:rPr>
              <w:t xml:space="preserve">Bien ciblé, mais du bruit et des sources du Québec</w:t>
            </w:r>
          </w:p>
        </w:tc>
      </w:tr>
      <w:tr>
        <w:trPr>
          <w:cantSplit/>
          <w:tblHeader w:val="off"/>
        </w:trPr>
        <w:tc>
          <w:tcPr>
            <w:tcW w:type="dxa" w:w="3000"/>
            <w:tcMar>
              <w:top w:type="dxa" w:w="60"/>
              <w:left w:type="dxa" w:w="100"/>
              <w:bottom w:type="dxa" w:w="60"/>
              <w:right w:type="dxa" w:w="100"/>
            </w:tcMar>
          </w:tcPr>
          <w:p>
            <w:r>
              <w:rPr>
                <w:b w:val="false"/>
                <w:bCs w:val="false"/>
                <w:sz w:val="19"/>
                <w:szCs w:val="19"/>
              </w:rPr>
              <w:t xml:space="preserve">Google Alertes</w:t>
            </w:r>
          </w:p>
        </w:tc>
        <w:tc>
          <w:tcPr>
            <w:tcW w:type="dxa" w:w="1900"/>
            <w:tcMar>
              <w:top w:type="dxa" w:w="60"/>
              <w:left w:type="dxa" w:w="100"/>
              <w:bottom w:type="dxa" w:w="60"/>
              <w:right w:type="dxa" w:w="100"/>
            </w:tcMar>
          </w:tcPr>
          <w:p>
            <w:r>
              <w:rPr>
                <w:b w:val="false"/>
                <w:bCs w:val="false"/>
                <w:sz w:val="19"/>
                <w:szCs w:val="19"/>
              </w:rPr>
              <w:t xml:space="preserve">7 (le 31 octobre)</w:t>
            </w:r>
          </w:p>
        </w:tc>
        <w:tc>
          <w:tcPr>
            <w:tcW w:type="dxa" w:w="4126"/>
            <w:tcMar>
              <w:top w:type="dxa" w:w="60"/>
              <w:left w:type="dxa" w:w="100"/>
              <w:bottom w:type="dxa" w:w="60"/>
              <w:right w:type="dxa" w:w="100"/>
            </w:tcMar>
          </w:tcPr>
          <w:p>
            <w:r>
              <w:rPr>
                <w:b w:val="false"/>
                <w:bCs w:val="false"/>
                <w:sz w:val="19"/>
                <w:szCs w:val="19"/>
              </w:rPr>
              <w:t xml:space="preserve">Lent au début, mais résultats plus précis</w:t>
            </w:r>
          </w:p>
        </w:tc>
      </w:tr>
      <w:tr>
        <w:trPr>
          <w:cantSplit/>
          <w:tblHeader w:val="off"/>
        </w:trPr>
        <w:tc>
          <w:tcPr>
            <w:tcW w:type="dxa" w:w="3000"/>
            <w:tcMar>
              <w:top w:type="dxa" w:w="60"/>
              <w:left w:type="dxa" w:w="100"/>
              <w:bottom w:type="dxa" w:w="60"/>
              <w:right w:type="dxa" w:w="100"/>
            </w:tcMar>
          </w:tcPr>
          <w:p>
            <w:r>
              <w:rPr>
                <w:b w:val="false"/>
                <w:bCs w:val="false"/>
                <w:sz w:val="19"/>
                <w:szCs w:val="19"/>
              </w:rPr>
              <w:t xml:space="preserve">Talkwalker Alerts</w:t>
            </w:r>
          </w:p>
        </w:tc>
        <w:tc>
          <w:tcPr>
            <w:tcW w:type="dxa" w:w="1900"/>
            <w:tcMar>
              <w:top w:type="dxa" w:w="60"/>
              <w:left w:type="dxa" w:w="100"/>
              <w:bottom w:type="dxa" w:w="60"/>
              <w:right w:type="dxa" w:w="100"/>
            </w:tcMar>
          </w:tcPr>
          <w:p>
            <w:r>
              <w:rPr>
                <w:b w:val="false"/>
                <w:bCs w:val="false"/>
                <w:sz w:val="19"/>
                <w:szCs w:val="19"/>
              </w:rPr>
              <w:t xml:space="preserve">25 d’un coup, puis 3 mails</w:t>
            </w:r>
          </w:p>
        </w:tc>
        <w:tc>
          <w:tcPr>
            <w:tcW w:type="dxa" w:w="4126"/>
            <w:tcMar>
              <w:top w:type="dxa" w:w="60"/>
              <w:left w:type="dxa" w:w="100"/>
              <w:bottom w:type="dxa" w:w="60"/>
              <w:right w:type="dxa" w:w="100"/>
            </w:tcMar>
          </w:tcPr>
          <w:p>
            <w:r>
              <w:rPr>
                <w:b w:val="false"/>
                <w:bCs w:val="false"/>
                <w:sz w:val="19"/>
                <w:szCs w:val="19"/>
              </w:rPr>
              <w:t xml:space="preserve">Le plus rapide, mais beaucoup de bruit</w:t>
            </w:r>
          </w:p>
        </w:tc>
      </w:tr>
    </w:tbl>
    <w:p>
      <w:pPr>
        <w:spacing w:after="80"/>
      </w:pPr>
    </w:p>
    <w:p>
      <w:pPr>
        <w:spacing w:after="120"/>
      </w:pPr>
      <w:r>
        <w:rPr>
          <w:b/>
          <w:bCs/>
        </w:rPr>
        <w:t xml:space="preserve">Talkwalker, premier relevé (27 octobre) : </w:t>
      </w:r>
      <w:r>
        <w:t xml:space="preserve">25 résultats tout de suite, alors que Google Alertes n’avait encore rien donné. Certains sont très utiles (Meta, TikTok, ChatGPT au travail) et d’autres sont du bruit (Elon Musk, Microsoft qui propose des départs à ses salariés), car le mot « marketing » ou « publicité » apparaît seulement dans le texte. Talkwalker m’a aussi fait découvrir des sites que je ne suivais pas, comme Clubic ou LEPTIDIGITAL. Les flux RSS, eux, ne montrent que les sites que j’ai choisis au départ.</w:t>
      </w:r>
    </w:p>
    <w:p>
      <w:pPr>
        <w:keepNext/>
        <w:spacing w:after="60" w:before="120"/>
        <w:jc w:val="center"/>
      </w:pPr>
      <w:r>
        <w:drawing>
          <wp:inline distT="0" distB="0" distL="0" distR="0">
            <wp:extent cx="5334000" cy="3000375"/>
            <wp:effectExtent t="0" r="0" b="0" l="0"/>
            <wp:docPr id="12" name="Capture 12 – Les 25 résultats de Talkwalker dans Inoreader" descr="Capture 12 – Les 25 résultats de Talkwalker dans Inoreader" title="Capture 12 – Les 25 résultats de Talkwalker dans Inor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000375"/>
                    </a:xfrm>
                    <a:prstGeom prst="rect">
                      <a:avLst/>
                    </a:prstGeom>
                  </pic:spPr>
                </pic:pic>
              </a:graphicData>
            </a:graphic>
          </wp:inline>
        </w:drawing>
      </w:r>
    </w:p>
    <w:p>
      <w:pPr>
        <w:spacing w:after="220"/>
        <w:jc w:val="center"/>
      </w:pPr>
      <w:r>
        <w:rPr>
          <w:i/>
          <w:iCs/>
          <w:color w:val="595959"/>
          <w:sz w:val="18"/>
          <w:szCs w:val="18"/>
        </w:rPr>
        <w:t xml:space="preserve">Capture 12 – Les 25 résultats de Talkwalker dans Inoreader</w:t>
      </w:r>
    </w:p>
    <w:p>
      <w:pPr>
        <w:pStyle w:val="Heading3"/>
      </w:pPr>
      <w:r>
        <w:t xml:space="preserve">Mise à jour du 31 octobre</w:t>
      </w:r>
    </w:p>
    <w:p>
      <w:pPr>
        <w:spacing w:after="120"/>
      </w:pPr>
      <w:r>
        <w:t xml:space="preserve">Quelques jours plus tard, les deux outils d’alerte ont donné de nouveaux résultats.</w:t>
      </w:r>
    </w:p>
    <w:p>
      <w:pPr>
        <w:spacing w:after="120"/>
      </w:pPr>
      <w:r>
        <w:rPr>
          <w:b/>
          <w:bCs/>
        </w:rPr>
        <w:t xml:space="preserve">Google Alertes : </w:t>
      </w:r>
      <w:r>
        <w:t xml:space="preserve">7 résultats, dont 4 en lien avec mon sujet : RFI explique que l’IA est très présente dans la campagne électorale américaine (spots de publicité, affiches, faux sons), et le site La Réclame présente des projets de l’agence Artefact 3000 faits avec l’IA, comme un parfum (« Essence of AI » pour Robertet) et un film publicitaire pour Atlantic. Les autres résultats sont du bruit (un ordinateur Dell, une start-up du nucléaire), car les mots « intelligence artificielle » et « publicité » apparaissent seulement quelque part sur la page.</w:t>
      </w:r>
    </w:p>
    <w:p>
      <w:pPr>
        <w:keepNext/>
        <w:spacing w:after="60" w:before="120"/>
        <w:jc w:val="center"/>
      </w:pPr>
      <w:r>
        <w:drawing>
          <wp:inline distT="0" distB="0" distL="0" distR="0">
            <wp:extent cx="2381250" cy="3571875"/>
            <wp:effectExtent t="0" r="0" b="0" l="0"/>
            <wp:docPr id="13" name="Capture 13 – Les résultats de Google Alertes (31 octobre)" descr="Capture 13 – Les résultats de Google Alertes (31 octobre)" title="Capture 13 – Les résultats de Google Alertes (31 octo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381250" cy="3571875"/>
                    </a:xfrm>
                    <a:prstGeom prst="rect">
                      <a:avLst/>
                    </a:prstGeom>
                  </pic:spPr>
                </pic:pic>
              </a:graphicData>
            </a:graphic>
          </wp:inline>
        </w:drawing>
      </w:r>
    </w:p>
    <w:p>
      <w:pPr>
        <w:spacing w:after="220"/>
        <w:jc w:val="center"/>
      </w:pPr>
      <w:r>
        <w:rPr>
          <w:i/>
          <w:iCs/>
          <w:color w:val="595959"/>
          <w:sz w:val="18"/>
          <w:szCs w:val="18"/>
        </w:rPr>
        <w:t xml:space="preserve">Capture 13 – Les résultats de Google Alertes (31 octobre)</w:t>
      </w:r>
    </w:p>
    <w:p>
      <w:pPr>
        <w:spacing w:after="120"/>
      </w:pPr>
      <w:r>
        <w:rPr>
          <w:b/>
          <w:bCs/>
        </w:rPr>
        <w:t xml:space="preserve">Talkwalker : </w:t>
      </w:r>
      <w:r>
        <w:t xml:space="preserve">3 mails avec de nouveaux résultats. Dans le mail du 31 octobre, il y a 10 résultats, mais seulement 2 ou 3 utiles, par exemple « Agorapulse lance une IA gratuite pour transformer les contenus en posts social media » ou une interview de Dassault Systèmes sur l’image de marque. Les autres parlent de gestion de crise, des emplois des femmes (BBC) ou de l’époque victorienne. Comme j’avais choisi « tous les pays », j’ai aussi reçu des sites de l’île Maurice, du Royaume-Uni et des États-Unis.</w:t>
      </w:r>
    </w:p>
    <w:p>
      <w:pPr>
        <w:keepNext/>
        <w:spacing w:after="60" w:before="120"/>
        <w:jc w:val="center"/>
      </w:pPr>
      <w:r>
        <w:drawing>
          <wp:inline distT="0" distB="0" distL="0" distR="0">
            <wp:extent cx="2381250" cy="3457575"/>
            <wp:effectExtent t="0" r="0" b="0" l="0"/>
            <wp:docPr id="14" name="Capture 14 – Un mail de Talkwalker Alerts (31 octobre), début" descr="Capture 14 – Un mail de Talkwalker Alerts (31 octobre), début" title="Capture 14 – Un mail de Talkwalker Alerts (31 octobre), déb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381250" cy="3457575"/>
                    </a:xfrm>
                    <a:prstGeom prst="rect">
                      <a:avLst/>
                    </a:prstGeom>
                  </pic:spPr>
                </pic:pic>
              </a:graphicData>
            </a:graphic>
          </wp:inline>
        </w:drawing>
      </w:r>
    </w:p>
    <w:p>
      <w:pPr>
        <w:spacing w:after="220"/>
        <w:jc w:val="center"/>
      </w:pPr>
      <w:r>
        <w:rPr>
          <w:i/>
          <w:iCs/>
          <w:color w:val="595959"/>
          <w:sz w:val="18"/>
          <w:szCs w:val="18"/>
        </w:rPr>
        <w:t xml:space="preserve">Capture 14 – Un mail de Talkwalker Alerts (31 octobre), début</w:t>
      </w:r>
    </w:p>
    <w:p>
      <w:pPr>
        <w:keepNext/>
        <w:spacing w:after="60" w:before="120"/>
        <w:jc w:val="center"/>
      </w:pPr>
      <w:r>
        <w:drawing>
          <wp:inline distT="0" distB="0" distL="0" distR="0">
            <wp:extent cx="2381250" cy="3457575"/>
            <wp:effectExtent t="0" r="0" b="0" l="0"/>
            <wp:docPr id="15" name="Capture 15 – Le même mail de Talkwalker, suite" descr="Capture 15 – Le même mail de Talkwalker, suite" title="Capture 15 – Le même mail de Talkwalker, su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381250" cy="3457575"/>
                    </a:xfrm>
                    <a:prstGeom prst="rect">
                      <a:avLst/>
                    </a:prstGeom>
                  </pic:spPr>
                </pic:pic>
              </a:graphicData>
            </a:graphic>
          </wp:inline>
        </w:drawing>
      </w:r>
    </w:p>
    <w:p>
      <w:pPr>
        <w:spacing w:after="220"/>
        <w:jc w:val="center"/>
      </w:pPr>
      <w:r>
        <w:rPr>
          <w:i/>
          <w:iCs/>
          <w:color w:val="595959"/>
          <w:sz w:val="18"/>
          <w:szCs w:val="18"/>
        </w:rPr>
        <w:t xml:space="preserve">Capture 15 – Le même mail de Talkwalker, suite</w:t>
      </w:r>
    </w:p>
    <w:p>
      <w:pPr>
        <w:spacing w:after="120"/>
      </w:pPr>
      <w:r>
        <w:rPr>
          <w:b/>
          <w:bCs/>
        </w:rPr>
        <w:t xml:space="preserve">Ma conclusion sur les deux alertes : </w:t>
      </w:r>
      <w:r>
        <w:t xml:space="preserve">Talkwalker donne plus de résultats et plus vite, mais avec beaucoup de bruit (2 ou 3 utiles sur 10). Google Alertes est plus lent, mais plus précis (4 utiles sur 7). Les deux outils se complètent. Si je continuais la veille, je réglerais Talkwalker sur la France seulement.</w:t>
      </w:r>
    </w:p>
    <w:p>
      <w:pPr>
        <w:pStyle w:val="Heading2"/>
      </w:pPr>
      <w:r>
        <w:t xml:space="preserve">3.2 Comment j’ai trié les résultats</w:t>
      </w:r>
    </w:p>
    <w:p>
      <w:pPr>
        <w:spacing w:after="120"/>
      </w:pPr>
      <w:r>
        <w:t xml:space="preserve">Pour retrouver les articles utiles parmi plus de 900, j’ai utilisé la recherche d’Inoreader avec </w:t>
      </w:r>
      <w:r>
        <w:rPr>
          <w:b/>
          <w:bCs/>
        </w:rPr>
        <w:t xml:space="preserve">IA publicité</w:t>
      </w:r>
      <w:r>
        <w:t xml:space="preserve"> : 10 résultats. Ensuite, j’ai enregistré les meilleurs avec le bouton signet (« Lire plus tard »). Inoreader garde l’historique des flux, donc j’ai aussi trouvé des articles publiés avant le début de ma veille, ce qui montre que le sujet est très actif depuis le début de l’année. J’ai gardé 8 articles.</w:t>
      </w:r>
    </w:p>
    <w:p>
      <w:pPr>
        <w:keepNext/>
        <w:spacing w:after="60" w:before="120"/>
        <w:jc w:val="center"/>
      </w:pPr>
      <w:r>
        <w:drawing>
          <wp:inline distT="0" distB="0" distL="0" distR="0">
            <wp:extent cx="5334000" cy="3000375"/>
            <wp:effectExtent t="0" r="0" b="0" l="0"/>
            <wp:docPr id="16" name="Capture 16 – Recherche « IA publicité » dans Inoreader" descr="Capture 16 – Recherche « IA publicité » dans Inoreader" title="Capture 16 – Recherche « IA publicité » dans Inor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000375"/>
                    </a:xfrm>
                    <a:prstGeom prst="rect">
                      <a:avLst/>
                    </a:prstGeom>
                  </pic:spPr>
                </pic:pic>
              </a:graphicData>
            </a:graphic>
          </wp:inline>
        </w:drawing>
      </w:r>
    </w:p>
    <w:p>
      <w:pPr>
        <w:spacing w:after="220"/>
        <w:jc w:val="center"/>
      </w:pPr>
      <w:r>
        <w:rPr>
          <w:i/>
          <w:iCs/>
          <w:color w:val="595959"/>
          <w:sz w:val="18"/>
          <w:szCs w:val="18"/>
        </w:rPr>
        <w:t xml:space="preserve">Capture 16 – Recherche « IA publicité » dans Inoreader</w:t>
      </w:r>
    </w:p>
    <w:p>
      <w:pPr>
        <w:keepNext/>
        <w:spacing w:after="60" w:before="120"/>
        <w:jc w:val="center"/>
      </w:pPr>
      <w:r>
        <w:drawing>
          <wp:inline distT="0" distB="0" distL="0" distR="0">
            <wp:extent cx="5334000" cy="3000375"/>
            <wp:effectExtent t="0" r="0" b="0" l="0"/>
            <wp:docPr id="17" name="Capture 17 – Mes 8 articles enregistrés" descr="Capture 17 – Mes 8 articles enregistrés" title="Capture 17 – Mes 8 articles enregistr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000375"/>
                    </a:xfrm>
                    <a:prstGeom prst="rect">
                      <a:avLst/>
                    </a:prstGeom>
                  </pic:spPr>
                </pic:pic>
              </a:graphicData>
            </a:graphic>
          </wp:inline>
        </w:drawing>
      </w:r>
    </w:p>
    <w:p>
      <w:pPr>
        <w:spacing w:after="220"/>
        <w:jc w:val="center"/>
      </w:pPr>
      <w:r>
        <w:rPr>
          <w:i/>
          <w:iCs/>
          <w:color w:val="595959"/>
          <w:sz w:val="18"/>
          <w:szCs w:val="18"/>
        </w:rPr>
        <w:t xml:space="preserve">Capture 17 – Mes 8 articles enregistrés</w:t>
      </w:r>
    </w:p>
    <w:p>
      <w:pPr>
        <w:pStyle w:val="Heading2"/>
      </w:pPr>
      <w:r>
        <w:t xml:space="preserve">3.3 Les résultats les plus intéressants</w:t>
      </w:r>
    </w:p>
    <w:p>
      <w:pPr>
        <w:pStyle w:val="Heading3"/>
      </w:pPr>
      <w:r>
        <w:t xml:space="preserve">Article 1 – USA : la publicité politique avec IA sème le trouble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shd w:fill="1F4E79" w:val="clear"/>
            <w:tcMar>
              <w:top w:type="dxa" w:w="60"/>
              <w:left w:type="dxa" w:w="100"/>
              <w:bottom w:type="dxa" w:w="60"/>
              <w:right w:type="dxa" w:w="100"/>
            </w:tcMar>
          </w:tcPr>
          <w:p>
            <w:r>
              <w:rPr>
                <w:b/>
                <w:bCs/>
                <w:color w:val="FFFFFF"/>
                <w:sz w:val="19"/>
                <w:szCs w:val="19"/>
              </w:rPr>
              <w:t xml:space="preserve">Champ</w:t>
            </w:r>
          </w:p>
        </w:tc>
        <w:tc>
          <w:tcPr>
            <w:tcW w:type="dxa" w:w="6726"/>
            <w:shd w:fill="1F4E79" w:val="clear"/>
            <w:tcMar>
              <w:top w:type="dxa" w:w="60"/>
              <w:left w:type="dxa" w:w="100"/>
              <w:bottom w:type="dxa" w:w="60"/>
              <w:right w:type="dxa" w:w="100"/>
            </w:tcMar>
          </w:tcPr>
          <w:p>
            <w:r>
              <w:rPr>
                <w:b/>
                <w:bCs/>
                <w:color w:val="FFFFFF"/>
                <w:sz w:val="19"/>
                <w:szCs w:val="19"/>
              </w:rPr>
              <w:t xml:space="preserve">Détails</w:t>
            </w:r>
          </w:p>
        </w:tc>
      </w:tr>
      <w:tr>
        <w:trPr>
          <w:cantSplit/>
          <w:tblHeader w:val="off"/>
        </w:trPr>
        <w:tc>
          <w:tcPr>
            <w:tcW w:type="dxa" w:w="2300"/>
            <w:tcMar>
              <w:top w:type="dxa" w:w="60"/>
              <w:left w:type="dxa" w:w="100"/>
              <w:bottom w:type="dxa" w:w="60"/>
              <w:right w:type="dxa" w:w="100"/>
            </w:tcMar>
          </w:tcPr>
          <w:p>
            <w:r>
              <w:rPr>
                <w:b w:val="false"/>
                <w:bCs w:val="false"/>
                <w:sz w:val="19"/>
                <w:szCs w:val="19"/>
              </w:rPr>
              <w:t xml:space="preserve">Source / date</w:t>
            </w:r>
          </w:p>
        </w:tc>
        <w:tc>
          <w:tcPr>
            <w:tcW w:type="dxa" w:w="6726"/>
            <w:tcMar>
              <w:top w:type="dxa" w:w="60"/>
              <w:left w:type="dxa" w:w="100"/>
              <w:bottom w:type="dxa" w:w="60"/>
              <w:right w:type="dxa" w:w="100"/>
            </w:tcMar>
          </w:tcPr>
          <w:p>
            <w:r>
              <w:rPr>
                <w:b w:val="false"/>
                <w:bCs w:val="false"/>
                <w:sz w:val="19"/>
                <w:szCs w:val="19"/>
              </w:rPr>
              <w:t xml:space="preserve">CB News – 26 octobre 2026</w:t>
            </w:r>
          </w:p>
        </w:tc>
      </w:tr>
      <w:tr>
        <w:trPr>
          <w:cantSplit/>
          <w:tblHeader w:val="off"/>
        </w:trPr>
        <w:tc>
          <w:tcPr>
            <w:tcW w:type="dxa" w:w="2300"/>
            <w:tcMar>
              <w:top w:type="dxa" w:w="60"/>
              <w:left w:type="dxa" w:w="100"/>
              <w:bottom w:type="dxa" w:w="60"/>
              <w:right w:type="dxa" w:w="100"/>
            </w:tcMar>
          </w:tcPr>
          <w:p>
            <w:r>
              <w:rPr>
                <w:b w:val="false"/>
                <w:bCs w:val="false"/>
                <w:sz w:val="19"/>
                <w:szCs w:val="19"/>
              </w:rPr>
              <w:t xml:space="preserve">Lien</w:t>
            </w:r>
          </w:p>
        </w:tc>
        <w:tc>
          <w:tcPr>
            <w:tcW w:type="dxa" w:w="6726"/>
            <w:tcMar>
              <w:top w:type="dxa" w:w="60"/>
              <w:left w:type="dxa" w:w="100"/>
              <w:bottom w:type="dxa" w:w="60"/>
              <w:right w:type="dxa" w:w="100"/>
            </w:tcMar>
          </w:tcPr>
          <w:p>
            <w:r>
              <w:rPr>
                <w:b w:val="false"/>
                <w:bCs w:val="false"/>
                <w:sz w:val="19"/>
                <w:szCs w:val="19"/>
              </w:rPr>
              <w:t xml:space="preserve">https://www.cbnews.fr/etudes/usa-publicite-politique-avec-ia-seme-trouble</w:t>
            </w:r>
          </w:p>
        </w:tc>
      </w:tr>
      <w:tr>
        <w:trPr>
          <w:cantSplit/>
          <w:tblHeader w:val="off"/>
        </w:trPr>
        <w:tc>
          <w:tcPr>
            <w:tcW w:type="dxa" w:w="2300"/>
            <w:tcMar>
              <w:top w:type="dxa" w:w="60"/>
              <w:left w:type="dxa" w:w="100"/>
              <w:bottom w:type="dxa" w:w="60"/>
              <w:right w:type="dxa" w:w="100"/>
            </w:tcMar>
          </w:tcPr>
          <w:p>
            <w:r>
              <w:rPr>
                <w:b w:val="false"/>
                <w:bCs w:val="false"/>
                <w:sz w:val="19"/>
                <w:szCs w:val="19"/>
              </w:rPr>
              <w:t xml:space="preserve">Trouvé grâce à</w:t>
            </w:r>
          </w:p>
        </w:tc>
        <w:tc>
          <w:tcPr>
            <w:tcW w:type="dxa" w:w="6726"/>
            <w:tcMar>
              <w:top w:type="dxa" w:w="60"/>
              <w:left w:type="dxa" w:w="100"/>
              <w:bottom w:type="dxa" w:w="60"/>
              <w:right w:type="dxa" w:w="100"/>
            </w:tcMar>
          </w:tcPr>
          <w:p>
            <w:r>
              <w:rPr>
                <w:b w:val="false"/>
                <w:bCs w:val="false"/>
                <w:sz w:val="19"/>
                <w:szCs w:val="19"/>
              </w:rPr>
              <w:t xml:space="preserve">Flux RSS de CB News dans Inoreader</w:t>
            </w:r>
          </w:p>
        </w:tc>
      </w:tr>
      <w:tr>
        <w:trPr>
          <w:cantSplit/>
          <w:tblHeader w:val="off"/>
        </w:trPr>
        <w:tc>
          <w:tcPr>
            <w:tcW w:type="dxa" w:w="2300"/>
            <w:tcMar>
              <w:top w:type="dxa" w:w="60"/>
              <w:left w:type="dxa" w:w="100"/>
              <w:bottom w:type="dxa" w:w="60"/>
              <w:right w:type="dxa" w:w="100"/>
            </w:tcMar>
          </w:tcPr>
          <w:p>
            <w:r>
              <w:rPr>
                <w:b w:val="false"/>
                <w:bCs w:val="false"/>
                <w:sz w:val="19"/>
                <w:szCs w:val="19"/>
              </w:rPr>
              <w:t xml:space="preserve">Ce que dit l’article</w:t>
            </w:r>
          </w:p>
        </w:tc>
        <w:tc>
          <w:tcPr>
            <w:tcW w:type="dxa" w:w="6726"/>
            <w:tcMar>
              <w:top w:type="dxa" w:w="60"/>
              <w:left w:type="dxa" w:w="100"/>
              <w:bottom w:type="dxa" w:w="60"/>
              <w:right w:type="dxa" w:w="100"/>
            </w:tcMar>
          </w:tcPr>
          <w:p>
            <w:r>
              <w:rPr>
                <w:b w:val="false"/>
                <w:bCs w:val="false"/>
                <w:sz w:val="19"/>
                <w:szCs w:val="19"/>
              </w:rPr>
              <w:t xml:space="preserve">Aux États-Unis, 220 publicités politiques ont été créées au moins en partie avec l’IA, pour plus de 137 millions de dollars (contre 50 000 dollars en 2024). Seulement 27 % indiquent qu’elles ont été faites avec l’IA, et aucune loi nationale ne l’oblige.</w:t>
            </w:r>
          </w:p>
        </w:tc>
      </w:tr>
      <w:tr>
        <w:trPr>
          <w:cantSplit/>
          <w:tblHeader w:val="off"/>
        </w:trPr>
        <w:tc>
          <w:tcPr>
            <w:tcW w:type="dxa" w:w="2300"/>
            <w:tcMar>
              <w:top w:type="dxa" w:w="60"/>
              <w:left w:type="dxa" w:w="100"/>
              <w:bottom w:type="dxa" w:w="60"/>
              <w:right w:type="dxa" w:w="100"/>
            </w:tcMar>
          </w:tcPr>
          <w:p>
            <w:r>
              <w:rPr>
                <w:b w:val="false"/>
                <w:bCs w:val="false"/>
                <w:sz w:val="19"/>
                <w:szCs w:val="19"/>
              </w:rPr>
              <w:t xml:space="preserve">Pourquoi c’est utile pour ma veille</w:t>
            </w:r>
          </w:p>
        </w:tc>
        <w:tc>
          <w:tcPr>
            <w:tcW w:type="dxa" w:w="6726"/>
            <w:tcMar>
              <w:top w:type="dxa" w:w="60"/>
              <w:left w:type="dxa" w:w="100"/>
              <w:bottom w:type="dxa" w:w="60"/>
              <w:right w:type="dxa" w:w="100"/>
            </w:tcMar>
          </w:tcPr>
          <w:p>
            <w:r>
              <w:rPr>
                <w:b w:val="false"/>
                <w:bCs w:val="false"/>
                <w:sz w:val="19"/>
                <w:szCs w:val="19"/>
              </w:rPr>
              <w:t xml:space="preserve">Montre les risques de l’IA dans la pub : on peut faire passer de fausses images ou vidéos pour des vraies.</w:t>
            </w:r>
          </w:p>
        </w:tc>
      </w:tr>
    </w:tbl>
    <w:p>
      <w:pPr>
        <w:spacing w:after="80"/>
      </w:pPr>
    </w:p>
    <w:p>
      <w:pPr>
        <w:pStyle w:val="Heading3"/>
      </w:pPr>
      <w:r>
        <w:t xml:space="preserve">Article 2 – IA : les actus qu’il ne fallait pas manquer cet été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shd w:fill="1F4E79" w:val="clear"/>
            <w:tcMar>
              <w:top w:type="dxa" w:w="60"/>
              <w:left w:type="dxa" w:w="100"/>
              <w:bottom w:type="dxa" w:w="60"/>
              <w:right w:type="dxa" w:w="100"/>
            </w:tcMar>
          </w:tcPr>
          <w:p>
            <w:r>
              <w:rPr>
                <w:b/>
                <w:bCs/>
                <w:color w:val="FFFFFF"/>
                <w:sz w:val="19"/>
                <w:szCs w:val="19"/>
              </w:rPr>
              <w:t xml:space="preserve">Champ</w:t>
            </w:r>
          </w:p>
        </w:tc>
        <w:tc>
          <w:tcPr>
            <w:tcW w:type="dxa" w:w="6726"/>
            <w:shd w:fill="1F4E79" w:val="clear"/>
            <w:tcMar>
              <w:top w:type="dxa" w:w="60"/>
              <w:left w:type="dxa" w:w="100"/>
              <w:bottom w:type="dxa" w:w="60"/>
              <w:right w:type="dxa" w:w="100"/>
            </w:tcMar>
          </w:tcPr>
          <w:p>
            <w:r>
              <w:rPr>
                <w:b/>
                <w:bCs/>
                <w:color w:val="FFFFFF"/>
                <w:sz w:val="19"/>
                <w:szCs w:val="19"/>
              </w:rPr>
              <w:t xml:space="preserve">Détails</w:t>
            </w:r>
          </w:p>
        </w:tc>
      </w:tr>
      <w:tr>
        <w:trPr>
          <w:cantSplit/>
          <w:tblHeader w:val="off"/>
        </w:trPr>
        <w:tc>
          <w:tcPr>
            <w:tcW w:type="dxa" w:w="2300"/>
            <w:tcMar>
              <w:top w:type="dxa" w:w="60"/>
              <w:left w:type="dxa" w:w="100"/>
              <w:bottom w:type="dxa" w:w="60"/>
              <w:right w:type="dxa" w:w="100"/>
            </w:tcMar>
          </w:tcPr>
          <w:p>
            <w:r>
              <w:rPr>
                <w:b w:val="false"/>
                <w:bCs w:val="false"/>
                <w:sz w:val="19"/>
                <w:szCs w:val="19"/>
              </w:rPr>
              <w:t xml:space="preserve">Source / date</w:t>
            </w:r>
          </w:p>
        </w:tc>
        <w:tc>
          <w:tcPr>
            <w:tcW w:type="dxa" w:w="6726"/>
            <w:tcMar>
              <w:top w:type="dxa" w:w="60"/>
              <w:left w:type="dxa" w:w="100"/>
              <w:bottom w:type="dxa" w:w="60"/>
              <w:right w:type="dxa" w:w="100"/>
            </w:tcMar>
          </w:tcPr>
          <w:p>
            <w:r>
              <w:rPr>
                <w:b w:val="false"/>
                <w:bCs w:val="false"/>
                <w:sz w:val="19"/>
                <w:szCs w:val="19"/>
              </w:rPr>
              <w:t xml:space="preserve">Blog du Modérateur – août 2026</w:t>
            </w:r>
          </w:p>
        </w:tc>
      </w:tr>
      <w:tr>
        <w:trPr>
          <w:cantSplit/>
          <w:tblHeader w:val="off"/>
        </w:trPr>
        <w:tc>
          <w:tcPr>
            <w:tcW w:type="dxa" w:w="2300"/>
            <w:tcMar>
              <w:top w:type="dxa" w:w="60"/>
              <w:left w:type="dxa" w:w="100"/>
              <w:bottom w:type="dxa" w:w="60"/>
              <w:right w:type="dxa" w:w="100"/>
            </w:tcMar>
          </w:tcPr>
          <w:p>
            <w:r>
              <w:rPr>
                <w:b w:val="false"/>
                <w:bCs w:val="false"/>
                <w:sz w:val="19"/>
                <w:szCs w:val="19"/>
              </w:rPr>
              <w:t xml:space="preserve">Lien</w:t>
            </w:r>
          </w:p>
        </w:tc>
        <w:tc>
          <w:tcPr>
            <w:tcW w:type="dxa" w:w="6726"/>
            <w:tcMar>
              <w:top w:type="dxa" w:w="60"/>
              <w:left w:type="dxa" w:w="100"/>
              <w:bottom w:type="dxa" w:w="60"/>
              <w:right w:type="dxa" w:w="100"/>
            </w:tcMar>
          </w:tcPr>
          <w:p>
            <w:r>
              <w:rPr>
                <w:b w:val="false"/>
                <w:bCs w:val="false"/>
                <w:sz w:val="19"/>
                <w:szCs w:val="19"/>
              </w:rPr>
              <w:t xml:space="preserve">https://www.blogdumoderateur.com/ia-actus-ete-2026/</w:t>
            </w:r>
          </w:p>
        </w:tc>
      </w:tr>
      <w:tr>
        <w:trPr>
          <w:cantSplit/>
          <w:tblHeader w:val="off"/>
        </w:trPr>
        <w:tc>
          <w:tcPr>
            <w:tcW w:type="dxa" w:w="2300"/>
            <w:tcMar>
              <w:top w:type="dxa" w:w="60"/>
              <w:left w:type="dxa" w:w="100"/>
              <w:bottom w:type="dxa" w:w="60"/>
              <w:right w:type="dxa" w:w="100"/>
            </w:tcMar>
          </w:tcPr>
          <w:p>
            <w:r>
              <w:rPr>
                <w:b w:val="false"/>
                <w:bCs w:val="false"/>
                <w:sz w:val="19"/>
                <w:szCs w:val="19"/>
              </w:rPr>
              <w:t xml:space="preserve">Trouvé grâce à</w:t>
            </w:r>
          </w:p>
        </w:tc>
        <w:tc>
          <w:tcPr>
            <w:tcW w:type="dxa" w:w="6726"/>
            <w:tcMar>
              <w:top w:type="dxa" w:w="60"/>
              <w:left w:type="dxa" w:w="100"/>
              <w:bottom w:type="dxa" w:w="60"/>
              <w:right w:type="dxa" w:w="100"/>
            </w:tcMar>
          </w:tcPr>
          <w:p>
            <w:r>
              <w:rPr>
                <w:b w:val="false"/>
                <w:bCs w:val="false"/>
                <w:sz w:val="19"/>
                <w:szCs w:val="19"/>
              </w:rPr>
              <w:t xml:space="preserve">Flux RSS du Blog du Modérateur</w:t>
            </w:r>
          </w:p>
        </w:tc>
      </w:tr>
      <w:tr>
        <w:trPr>
          <w:cantSplit/>
          <w:tblHeader w:val="off"/>
        </w:trPr>
        <w:tc>
          <w:tcPr>
            <w:tcW w:type="dxa" w:w="2300"/>
            <w:tcMar>
              <w:top w:type="dxa" w:w="60"/>
              <w:left w:type="dxa" w:w="100"/>
              <w:bottom w:type="dxa" w:w="60"/>
              <w:right w:type="dxa" w:w="100"/>
            </w:tcMar>
          </w:tcPr>
          <w:p>
            <w:r>
              <w:rPr>
                <w:b w:val="false"/>
                <w:bCs w:val="false"/>
                <w:sz w:val="19"/>
                <w:szCs w:val="19"/>
              </w:rPr>
              <w:t xml:space="preserve">Ce que dit l’article</w:t>
            </w:r>
          </w:p>
        </w:tc>
        <w:tc>
          <w:tcPr>
            <w:tcW w:type="dxa" w:w="6726"/>
            <w:tcMar>
              <w:top w:type="dxa" w:w="60"/>
              <w:left w:type="dxa" w:w="100"/>
              <w:bottom w:type="dxa" w:w="60"/>
              <w:right w:type="dxa" w:w="100"/>
            </w:tcMar>
          </w:tcPr>
          <w:p>
            <w:r>
              <w:rPr>
                <w:b w:val="false"/>
                <w:bCs w:val="false"/>
                <w:sz w:val="19"/>
                <w:szCs w:val="19"/>
              </w:rPr>
              <w:t xml:space="preserve">Résumé de l’été : arrivée des réponses IA de Google en France, publicité dans ChatGPT, obligation d’indiquer les contenus créés par IA.</w:t>
            </w:r>
          </w:p>
        </w:tc>
      </w:tr>
      <w:tr>
        <w:trPr>
          <w:cantSplit/>
          <w:tblHeader w:val="off"/>
        </w:trPr>
        <w:tc>
          <w:tcPr>
            <w:tcW w:type="dxa" w:w="2300"/>
            <w:tcMar>
              <w:top w:type="dxa" w:w="60"/>
              <w:left w:type="dxa" w:w="100"/>
              <w:bottom w:type="dxa" w:w="60"/>
              <w:right w:type="dxa" w:w="100"/>
            </w:tcMar>
          </w:tcPr>
          <w:p>
            <w:r>
              <w:rPr>
                <w:b w:val="false"/>
                <w:bCs w:val="false"/>
                <w:sz w:val="19"/>
                <w:szCs w:val="19"/>
              </w:rPr>
              <w:t xml:space="preserve">Pourquoi c’est utile pour ma veille</w:t>
            </w:r>
          </w:p>
        </w:tc>
        <w:tc>
          <w:tcPr>
            <w:tcW w:type="dxa" w:w="6726"/>
            <w:tcMar>
              <w:top w:type="dxa" w:w="60"/>
              <w:left w:type="dxa" w:w="100"/>
              <w:bottom w:type="dxa" w:w="60"/>
              <w:right w:type="dxa" w:w="100"/>
            </w:tcMar>
          </w:tcPr>
          <w:p>
            <w:r>
              <w:rPr>
                <w:b w:val="false"/>
                <w:bCs w:val="false"/>
                <w:sz w:val="19"/>
                <w:szCs w:val="19"/>
              </w:rPr>
              <w:t xml:space="preserve">Un bon résumé qui donne plusieurs pistes d’un coup, dont la question de la transparence.</w:t>
            </w:r>
          </w:p>
        </w:tc>
      </w:tr>
    </w:tbl>
    <w:p>
      <w:pPr>
        <w:spacing w:after="80"/>
      </w:pPr>
    </w:p>
    <w:p>
      <w:pPr>
        <w:pStyle w:val="Heading3"/>
      </w:pPr>
      <w:r>
        <w:t xml:space="preserve">Article 3 – La publicité débarque dans les 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shd w:fill="1F4E79" w:val="clear"/>
            <w:tcMar>
              <w:top w:type="dxa" w:w="60"/>
              <w:left w:type="dxa" w:w="100"/>
              <w:bottom w:type="dxa" w:w="60"/>
              <w:right w:type="dxa" w:w="100"/>
            </w:tcMar>
          </w:tcPr>
          <w:p>
            <w:r>
              <w:rPr>
                <w:b/>
                <w:bCs/>
                <w:color w:val="FFFFFF"/>
                <w:sz w:val="19"/>
                <w:szCs w:val="19"/>
              </w:rPr>
              <w:t xml:space="preserve">Champ</w:t>
            </w:r>
          </w:p>
        </w:tc>
        <w:tc>
          <w:tcPr>
            <w:tcW w:type="dxa" w:w="6726"/>
            <w:shd w:fill="1F4E79" w:val="clear"/>
            <w:tcMar>
              <w:top w:type="dxa" w:w="60"/>
              <w:left w:type="dxa" w:w="100"/>
              <w:bottom w:type="dxa" w:w="60"/>
              <w:right w:type="dxa" w:w="100"/>
            </w:tcMar>
          </w:tcPr>
          <w:p>
            <w:r>
              <w:rPr>
                <w:b/>
                <w:bCs/>
                <w:color w:val="FFFFFF"/>
                <w:sz w:val="19"/>
                <w:szCs w:val="19"/>
              </w:rPr>
              <w:t xml:space="preserve">Détails</w:t>
            </w:r>
          </w:p>
        </w:tc>
      </w:tr>
      <w:tr>
        <w:trPr>
          <w:cantSplit/>
          <w:tblHeader w:val="off"/>
        </w:trPr>
        <w:tc>
          <w:tcPr>
            <w:tcW w:type="dxa" w:w="2300"/>
            <w:tcMar>
              <w:top w:type="dxa" w:w="60"/>
              <w:left w:type="dxa" w:w="100"/>
              <w:bottom w:type="dxa" w:w="60"/>
              <w:right w:type="dxa" w:w="100"/>
            </w:tcMar>
          </w:tcPr>
          <w:p>
            <w:r>
              <w:rPr>
                <w:b w:val="false"/>
                <w:bCs w:val="false"/>
                <w:sz w:val="19"/>
                <w:szCs w:val="19"/>
              </w:rPr>
              <w:t xml:space="preserve">Source / date</w:t>
            </w:r>
          </w:p>
        </w:tc>
        <w:tc>
          <w:tcPr>
            <w:tcW w:type="dxa" w:w="6726"/>
            <w:tcMar>
              <w:top w:type="dxa" w:w="60"/>
              <w:left w:type="dxa" w:w="100"/>
              <w:bottom w:type="dxa" w:w="60"/>
              <w:right w:type="dxa" w:w="100"/>
            </w:tcMar>
          </w:tcPr>
          <w:p>
            <w:r>
              <w:rPr>
                <w:b w:val="false"/>
                <w:bCs w:val="false"/>
                <w:sz w:val="19"/>
                <w:szCs w:val="19"/>
              </w:rPr>
              <w:t xml:space="preserve">CB News – 16 février 2026</w:t>
            </w:r>
          </w:p>
        </w:tc>
      </w:tr>
      <w:tr>
        <w:trPr>
          <w:cantSplit/>
          <w:tblHeader w:val="off"/>
        </w:trPr>
        <w:tc>
          <w:tcPr>
            <w:tcW w:type="dxa" w:w="2300"/>
            <w:tcMar>
              <w:top w:type="dxa" w:w="60"/>
              <w:left w:type="dxa" w:w="100"/>
              <w:bottom w:type="dxa" w:w="60"/>
              <w:right w:type="dxa" w:w="100"/>
            </w:tcMar>
          </w:tcPr>
          <w:p>
            <w:r>
              <w:rPr>
                <w:b w:val="false"/>
                <w:bCs w:val="false"/>
                <w:sz w:val="19"/>
                <w:szCs w:val="19"/>
              </w:rPr>
              <w:t xml:space="preserve">Lien</w:t>
            </w:r>
          </w:p>
        </w:tc>
        <w:tc>
          <w:tcPr>
            <w:tcW w:type="dxa" w:w="6726"/>
            <w:tcMar>
              <w:top w:type="dxa" w:w="60"/>
              <w:left w:type="dxa" w:w="100"/>
              <w:bottom w:type="dxa" w:w="60"/>
              <w:right w:type="dxa" w:w="100"/>
            </w:tcMar>
          </w:tcPr>
          <w:p>
            <w:r>
              <w:rPr>
                <w:b w:val="false"/>
                <w:bCs w:val="false"/>
                <w:sz w:val="19"/>
                <w:szCs w:val="19"/>
              </w:rPr>
              <w:t xml:space="preserve">https://www.cbnews.fr/cb/publicite-debarque-les-ia</w:t>
            </w:r>
          </w:p>
        </w:tc>
      </w:tr>
      <w:tr>
        <w:trPr>
          <w:cantSplit/>
          <w:tblHeader w:val="off"/>
        </w:trPr>
        <w:tc>
          <w:tcPr>
            <w:tcW w:type="dxa" w:w="2300"/>
            <w:tcMar>
              <w:top w:type="dxa" w:w="60"/>
              <w:left w:type="dxa" w:w="100"/>
              <w:bottom w:type="dxa" w:w="60"/>
              <w:right w:type="dxa" w:w="100"/>
            </w:tcMar>
          </w:tcPr>
          <w:p>
            <w:r>
              <w:rPr>
                <w:b w:val="false"/>
                <w:bCs w:val="false"/>
                <w:sz w:val="19"/>
                <w:szCs w:val="19"/>
              </w:rPr>
              <w:t xml:space="preserve">Trouvé grâce à</w:t>
            </w:r>
          </w:p>
        </w:tc>
        <w:tc>
          <w:tcPr>
            <w:tcW w:type="dxa" w:w="6726"/>
            <w:tcMar>
              <w:top w:type="dxa" w:w="60"/>
              <w:left w:type="dxa" w:w="100"/>
              <w:bottom w:type="dxa" w:w="60"/>
              <w:right w:type="dxa" w:w="100"/>
            </w:tcMar>
          </w:tcPr>
          <w:p>
            <w:r>
              <w:rPr>
                <w:b w:val="false"/>
                <w:bCs w:val="false"/>
                <w:sz w:val="19"/>
                <w:szCs w:val="19"/>
              </w:rPr>
              <w:t xml:space="preserve">Recherche dans Inoreader</w:t>
            </w:r>
          </w:p>
        </w:tc>
      </w:tr>
      <w:tr>
        <w:trPr>
          <w:cantSplit/>
          <w:tblHeader w:val="off"/>
        </w:trPr>
        <w:tc>
          <w:tcPr>
            <w:tcW w:type="dxa" w:w="2300"/>
            <w:tcMar>
              <w:top w:type="dxa" w:w="60"/>
              <w:left w:type="dxa" w:w="100"/>
              <w:bottom w:type="dxa" w:w="60"/>
              <w:right w:type="dxa" w:w="100"/>
            </w:tcMar>
          </w:tcPr>
          <w:p>
            <w:r>
              <w:rPr>
                <w:b w:val="false"/>
                <w:bCs w:val="false"/>
                <w:sz w:val="19"/>
                <w:szCs w:val="19"/>
              </w:rPr>
              <w:t xml:space="preserve">Ce que dit l’article</w:t>
            </w:r>
          </w:p>
        </w:tc>
        <w:tc>
          <w:tcPr>
            <w:tcW w:type="dxa" w:w="6726"/>
            <w:tcMar>
              <w:top w:type="dxa" w:w="60"/>
              <w:left w:type="dxa" w:w="100"/>
              <w:bottom w:type="dxa" w:w="60"/>
              <w:right w:type="dxa" w:w="100"/>
            </w:tcMar>
          </w:tcPr>
          <w:p>
            <w:r>
              <w:rPr>
                <w:b w:val="false"/>
                <w:bCs w:val="false"/>
                <w:sz w:val="19"/>
                <w:szCs w:val="19"/>
              </w:rPr>
              <w:t xml:space="preserve">Les assistants IA comme ChatGPT commencent à afficher de la publicité.</w:t>
            </w:r>
          </w:p>
        </w:tc>
      </w:tr>
      <w:tr>
        <w:trPr>
          <w:cantSplit/>
          <w:tblHeader w:val="off"/>
        </w:trPr>
        <w:tc>
          <w:tcPr>
            <w:tcW w:type="dxa" w:w="2300"/>
            <w:tcMar>
              <w:top w:type="dxa" w:w="60"/>
              <w:left w:type="dxa" w:w="100"/>
              <w:bottom w:type="dxa" w:w="60"/>
              <w:right w:type="dxa" w:w="100"/>
            </w:tcMar>
          </w:tcPr>
          <w:p>
            <w:r>
              <w:rPr>
                <w:b w:val="false"/>
                <w:bCs w:val="false"/>
                <w:sz w:val="19"/>
                <w:szCs w:val="19"/>
              </w:rPr>
              <w:t xml:space="preserve">Pourquoi c’est utile pour ma veille</w:t>
            </w:r>
          </w:p>
        </w:tc>
        <w:tc>
          <w:tcPr>
            <w:tcW w:type="dxa" w:w="6726"/>
            <w:tcMar>
              <w:top w:type="dxa" w:w="60"/>
              <w:left w:type="dxa" w:w="100"/>
              <w:bottom w:type="dxa" w:w="60"/>
              <w:right w:type="dxa" w:w="100"/>
            </w:tcMar>
          </w:tcPr>
          <w:p>
            <w:r>
              <w:rPr>
                <w:b w:val="false"/>
                <w:bCs w:val="false"/>
                <w:sz w:val="19"/>
                <w:szCs w:val="19"/>
              </w:rPr>
              <w:t xml:space="preserve">C’est un changement important : les marques vont pouvoir faire de la pub directement dans les réponses des IA.</w:t>
            </w:r>
          </w:p>
        </w:tc>
      </w:tr>
    </w:tbl>
    <w:p>
      <w:pPr>
        <w:spacing w:after="80"/>
      </w:pPr>
    </w:p>
    <w:p>
      <w:pPr>
        <w:pStyle w:val="Heading3"/>
      </w:pPr>
      <w:r>
        <w:t xml:space="preserve">Article 4 – Perplexity renonce à la publicité pour préserver la confiance face à OpenAI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shd w:fill="1F4E79" w:val="clear"/>
            <w:tcMar>
              <w:top w:type="dxa" w:w="60"/>
              <w:left w:type="dxa" w:w="100"/>
              <w:bottom w:type="dxa" w:w="60"/>
              <w:right w:type="dxa" w:w="100"/>
            </w:tcMar>
          </w:tcPr>
          <w:p>
            <w:r>
              <w:rPr>
                <w:b/>
                <w:bCs/>
                <w:color w:val="FFFFFF"/>
                <w:sz w:val="19"/>
                <w:szCs w:val="19"/>
              </w:rPr>
              <w:t xml:space="preserve">Champ</w:t>
            </w:r>
          </w:p>
        </w:tc>
        <w:tc>
          <w:tcPr>
            <w:tcW w:type="dxa" w:w="6726"/>
            <w:shd w:fill="1F4E79" w:val="clear"/>
            <w:tcMar>
              <w:top w:type="dxa" w:w="60"/>
              <w:left w:type="dxa" w:w="100"/>
              <w:bottom w:type="dxa" w:w="60"/>
              <w:right w:type="dxa" w:w="100"/>
            </w:tcMar>
          </w:tcPr>
          <w:p>
            <w:r>
              <w:rPr>
                <w:b/>
                <w:bCs/>
                <w:color w:val="FFFFFF"/>
                <w:sz w:val="19"/>
                <w:szCs w:val="19"/>
              </w:rPr>
              <w:t xml:space="preserve">Détails</w:t>
            </w:r>
          </w:p>
        </w:tc>
      </w:tr>
      <w:tr>
        <w:trPr>
          <w:cantSplit/>
          <w:tblHeader w:val="off"/>
        </w:trPr>
        <w:tc>
          <w:tcPr>
            <w:tcW w:type="dxa" w:w="2300"/>
            <w:tcMar>
              <w:top w:type="dxa" w:w="60"/>
              <w:left w:type="dxa" w:w="100"/>
              <w:bottom w:type="dxa" w:w="60"/>
              <w:right w:type="dxa" w:w="100"/>
            </w:tcMar>
          </w:tcPr>
          <w:p>
            <w:r>
              <w:rPr>
                <w:b w:val="false"/>
                <w:bCs w:val="false"/>
                <w:sz w:val="19"/>
                <w:szCs w:val="19"/>
              </w:rPr>
              <w:t xml:space="preserve">Source / date</w:t>
            </w:r>
          </w:p>
        </w:tc>
        <w:tc>
          <w:tcPr>
            <w:tcW w:type="dxa" w:w="6726"/>
            <w:tcMar>
              <w:top w:type="dxa" w:w="60"/>
              <w:left w:type="dxa" w:w="100"/>
              <w:bottom w:type="dxa" w:w="60"/>
              <w:right w:type="dxa" w:w="100"/>
            </w:tcMar>
          </w:tcPr>
          <w:p>
            <w:r>
              <w:rPr>
                <w:b w:val="false"/>
                <w:bCs w:val="false"/>
                <w:sz w:val="19"/>
                <w:szCs w:val="19"/>
              </w:rPr>
              <w:t xml:space="preserve">Siècle Digital – 19 février 2026</w:t>
            </w:r>
          </w:p>
        </w:tc>
      </w:tr>
      <w:tr>
        <w:trPr>
          <w:cantSplit/>
          <w:tblHeader w:val="off"/>
        </w:trPr>
        <w:tc>
          <w:tcPr>
            <w:tcW w:type="dxa" w:w="2300"/>
            <w:tcMar>
              <w:top w:type="dxa" w:w="60"/>
              <w:left w:type="dxa" w:w="100"/>
              <w:bottom w:type="dxa" w:w="60"/>
              <w:right w:type="dxa" w:w="100"/>
            </w:tcMar>
          </w:tcPr>
          <w:p>
            <w:r>
              <w:rPr>
                <w:b w:val="false"/>
                <w:bCs w:val="false"/>
                <w:sz w:val="19"/>
                <w:szCs w:val="19"/>
              </w:rPr>
              <w:t xml:space="preserve">Lien</w:t>
            </w:r>
          </w:p>
        </w:tc>
        <w:tc>
          <w:tcPr>
            <w:tcW w:type="dxa" w:w="6726"/>
            <w:tcMar>
              <w:top w:type="dxa" w:w="60"/>
              <w:left w:type="dxa" w:w="100"/>
              <w:bottom w:type="dxa" w:w="60"/>
              <w:right w:type="dxa" w:w="100"/>
            </w:tcMar>
          </w:tcPr>
          <w:p>
            <w:r>
              <w:rPr>
                <w:b w:val="false"/>
                <w:bCs w:val="false"/>
                <w:sz w:val="19"/>
                <w:szCs w:val="19"/>
              </w:rPr>
              <w:t xml:space="preserve">https://siecledigital.fr/2026/02/19/perplexity-renonce-a-la-publicite-pour-preserver-la-confiance-face-a-openai/</w:t>
            </w:r>
          </w:p>
        </w:tc>
      </w:tr>
      <w:tr>
        <w:trPr>
          <w:cantSplit/>
          <w:tblHeader w:val="off"/>
        </w:trPr>
        <w:tc>
          <w:tcPr>
            <w:tcW w:type="dxa" w:w="2300"/>
            <w:tcMar>
              <w:top w:type="dxa" w:w="60"/>
              <w:left w:type="dxa" w:w="100"/>
              <w:bottom w:type="dxa" w:w="60"/>
              <w:right w:type="dxa" w:w="100"/>
            </w:tcMar>
          </w:tcPr>
          <w:p>
            <w:r>
              <w:rPr>
                <w:b w:val="false"/>
                <w:bCs w:val="false"/>
                <w:sz w:val="19"/>
                <w:szCs w:val="19"/>
              </w:rPr>
              <w:t xml:space="preserve">Trouvé grâce à</w:t>
            </w:r>
          </w:p>
        </w:tc>
        <w:tc>
          <w:tcPr>
            <w:tcW w:type="dxa" w:w="6726"/>
            <w:tcMar>
              <w:top w:type="dxa" w:w="60"/>
              <w:left w:type="dxa" w:w="100"/>
              <w:bottom w:type="dxa" w:w="60"/>
              <w:right w:type="dxa" w:w="100"/>
            </w:tcMar>
          </w:tcPr>
          <w:p>
            <w:r>
              <w:rPr>
                <w:b w:val="false"/>
                <w:bCs w:val="false"/>
                <w:sz w:val="19"/>
                <w:szCs w:val="19"/>
              </w:rPr>
              <w:t xml:space="preserve">Recherche dans Inoreader</w:t>
            </w:r>
          </w:p>
        </w:tc>
      </w:tr>
      <w:tr>
        <w:trPr>
          <w:cantSplit/>
          <w:tblHeader w:val="off"/>
        </w:trPr>
        <w:tc>
          <w:tcPr>
            <w:tcW w:type="dxa" w:w="2300"/>
            <w:tcMar>
              <w:top w:type="dxa" w:w="60"/>
              <w:left w:type="dxa" w:w="100"/>
              <w:bottom w:type="dxa" w:w="60"/>
              <w:right w:type="dxa" w:w="100"/>
            </w:tcMar>
          </w:tcPr>
          <w:p>
            <w:r>
              <w:rPr>
                <w:b w:val="false"/>
                <w:bCs w:val="false"/>
                <w:sz w:val="19"/>
                <w:szCs w:val="19"/>
              </w:rPr>
              <w:t xml:space="preserve">Ce que dit l’article</w:t>
            </w:r>
          </w:p>
        </w:tc>
        <w:tc>
          <w:tcPr>
            <w:tcW w:type="dxa" w:w="6726"/>
            <w:tcMar>
              <w:top w:type="dxa" w:w="60"/>
              <w:left w:type="dxa" w:w="100"/>
              <w:bottom w:type="dxa" w:w="60"/>
              <w:right w:type="dxa" w:w="100"/>
            </w:tcMar>
          </w:tcPr>
          <w:p>
            <w:r>
              <w:rPr>
                <w:b w:val="false"/>
                <w:bCs w:val="false"/>
                <w:sz w:val="19"/>
                <w:szCs w:val="19"/>
              </w:rPr>
              <w:t xml:space="preserve">Alors qu’OpenAI commence à mettre de la publicité dans ChatGPT aux États-Unis, Perplexity choisit de ne pas en mettre pour se différencier et garder la confiance des utilisateurs.</w:t>
            </w:r>
          </w:p>
        </w:tc>
      </w:tr>
      <w:tr>
        <w:trPr>
          <w:cantSplit/>
          <w:tblHeader w:val="off"/>
        </w:trPr>
        <w:tc>
          <w:tcPr>
            <w:tcW w:type="dxa" w:w="2300"/>
            <w:tcMar>
              <w:top w:type="dxa" w:w="60"/>
              <w:left w:type="dxa" w:w="100"/>
              <w:bottom w:type="dxa" w:w="60"/>
              <w:right w:type="dxa" w:w="100"/>
            </w:tcMar>
          </w:tcPr>
          <w:p>
            <w:r>
              <w:rPr>
                <w:b w:val="false"/>
                <w:bCs w:val="false"/>
                <w:sz w:val="19"/>
                <w:szCs w:val="19"/>
              </w:rPr>
              <w:t xml:space="preserve">Pourquoi c’est utile pour ma veille</w:t>
            </w:r>
          </w:p>
        </w:tc>
        <w:tc>
          <w:tcPr>
            <w:tcW w:type="dxa" w:w="6726"/>
            <w:tcMar>
              <w:top w:type="dxa" w:w="60"/>
              <w:left w:type="dxa" w:w="100"/>
              <w:bottom w:type="dxa" w:w="60"/>
              <w:right w:type="dxa" w:w="100"/>
            </w:tcMar>
          </w:tcPr>
          <w:p>
            <w:r>
              <w:rPr>
                <w:b w:val="false"/>
                <w:bCs w:val="false"/>
                <w:sz w:val="19"/>
                <w:szCs w:val="19"/>
              </w:rPr>
              <w:t xml:space="preserve">Montre l’avis inverse de l’article 3 : la pub peut faire perdre la confiance des clients.</w:t>
            </w:r>
          </w:p>
        </w:tc>
      </w:tr>
    </w:tbl>
    <w:p>
      <w:pPr>
        <w:spacing w:after="80"/>
      </w:pPr>
    </w:p>
    <w:p>
      <w:pPr>
        <w:pStyle w:val="Heading3"/>
      </w:pPr>
      <w:r>
        <w:t xml:space="preserve">Article 5 – « L’IA doit révéler la marque avant de la produire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shd w:fill="1F4E79" w:val="clear"/>
            <w:tcMar>
              <w:top w:type="dxa" w:w="60"/>
              <w:left w:type="dxa" w:w="100"/>
              <w:bottom w:type="dxa" w:w="60"/>
              <w:right w:type="dxa" w:w="100"/>
            </w:tcMar>
          </w:tcPr>
          <w:p>
            <w:r>
              <w:rPr>
                <w:b/>
                <w:bCs/>
                <w:color w:val="FFFFFF"/>
                <w:sz w:val="19"/>
                <w:szCs w:val="19"/>
              </w:rPr>
              <w:t xml:space="preserve">Champ</w:t>
            </w:r>
          </w:p>
        </w:tc>
        <w:tc>
          <w:tcPr>
            <w:tcW w:type="dxa" w:w="6726"/>
            <w:shd w:fill="1F4E79" w:val="clear"/>
            <w:tcMar>
              <w:top w:type="dxa" w:w="60"/>
              <w:left w:type="dxa" w:w="100"/>
              <w:bottom w:type="dxa" w:w="60"/>
              <w:right w:type="dxa" w:w="100"/>
            </w:tcMar>
          </w:tcPr>
          <w:p>
            <w:r>
              <w:rPr>
                <w:b/>
                <w:bCs/>
                <w:color w:val="FFFFFF"/>
                <w:sz w:val="19"/>
                <w:szCs w:val="19"/>
              </w:rPr>
              <w:t xml:space="preserve">Détails</w:t>
            </w:r>
          </w:p>
        </w:tc>
      </w:tr>
      <w:tr>
        <w:trPr>
          <w:cantSplit/>
          <w:tblHeader w:val="off"/>
        </w:trPr>
        <w:tc>
          <w:tcPr>
            <w:tcW w:type="dxa" w:w="2300"/>
            <w:tcMar>
              <w:top w:type="dxa" w:w="60"/>
              <w:left w:type="dxa" w:w="100"/>
              <w:bottom w:type="dxa" w:w="60"/>
              <w:right w:type="dxa" w:w="100"/>
            </w:tcMar>
          </w:tcPr>
          <w:p>
            <w:r>
              <w:rPr>
                <w:b w:val="false"/>
                <w:bCs w:val="false"/>
                <w:sz w:val="19"/>
                <w:szCs w:val="19"/>
              </w:rPr>
              <w:t xml:space="preserve">Source / date</w:t>
            </w:r>
          </w:p>
        </w:tc>
        <w:tc>
          <w:tcPr>
            <w:tcW w:type="dxa" w:w="6726"/>
            <w:tcMar>
              <w:top w:type="dxa" w:w="60"/>
              <w:left w:type="dxa" w:w="100"/>
              <w:bottom w:type="dxa" w:w="60"/>
              <w:right w:type="dxa" w:w="100"/>
            </w:tcMar>
          </w:tcPr>
          <w:p>
            <w:r>
              <w:rPr>
                <w:b w:val="false"/>
                <w:bCs w:val="false"/>
                <w:sz w:val="19"/>
                <w:szCs w:val="19"/>
              </w:rPr>
              <w:t xml:space="preserve">CB News – 16 mars 2026</w:t>
            </w:r>
          </w:p>
        </w:tc>
      </w:tr>
      <w:tr>
        <w:trPr>
          <w:cantSplit/>
          <w:tblHeader w:val="off"/>
        </w:trPr>
        <w:tc>
          <w:tcPr>
            <w:tcW w:type="dxa" w:w="2300"/>
            <w:tcMar>
              <w:top w:type="dxa" w:w="60"/>
              <w:left w:type="dxa" w:w="100"/>
              <w:bottom w:type="dxa" w:w="60"/>
              <w:right w:type="dxa" w:w="100"/>
            </w:tcMar>
          </w:tcPr>
          <w:p>
            <w:r>
              <w:rPr>
                <w:b w:val="false"/>
                <w:bCs w:val="false"/>
                <w:sz w:val="19"/>
                <w:szCs w:val="19"/>
              </w:rPr>
              <w:t xml:space="preserve">Lien</w:t>
            </w:r>
          </w:p>
        </w:tc>
        <w:tc>
          <w:tcPr>
            <w:tcW w:type="dxa" w:w="6726"/>
            <w:tcMar>
              <w:top w:type="dxa" w:w="60"/>
              <w:left w:type="dxa" w:w="100"/>
              <w:bottom w:type="dxa" w:w="60"/>
              <w:right w:type="dxa" w:w="100"/>
            </w:tcMar>
          </w:tcPr>
          <w:p>
            <w:r>
              <w:rPr>
                <w:b w:val="false"/>
                <w:bCs w:val="false"/>
                <w:sz w:val="19"/>
                <w:szCs w:val="19"/>
              </w:rPr>
              <w:t xml:space="preserve">https://www.cbnews.fr/lq5887175c/lia-doit-reveler-la-marque-avant-de-la-produire.html</w:t>
            </w:r>
          </w:p>
        </w:tc>
      </w:tr>
      <w:tr>
        <w:trPr>
          <w:cantSplit/>
          <w:tblHeader w:val="off"/>
        </w:trPr>
        <w:tc>
          <w:tcPr>
            <w:tcW w:type="dxa" w:w="2300"/>
            <w:tcMar>
              <w:top w:type="dxa" w:w="60"/>
              <w:left w:type="dxa" w:w="100"/>
              <w:bottom w:type="dxa" w:w="60"/>
              <w:right w:type="dxa" w:w="100"/>
            </w:tcMar>
          </w:tcPr>
          <w:p>
            <w:r>
              <w:rPr>
                <w:b w:val="false"/>
                <w:bCs w:val="false"/>
                <w:sz w:val="19"/>
                <w:szCs w:val="19"/>
              </w:rPr>
              <w:t xml:space="preserve">Trouvé grâce à</w:t>
            </w:r>
          </w:p>
        </w:tc>
        <w:tc>
          <w:tcPr>
            <w:tcW w:type="dxa" w:w="6726"/>
            <w:tcMar>
              <w:top w:type="dxa" w:w="60"/>
              <w:left w:type="dxa" w:w="100"/>
              <w:bottom w:type="dxa" w:w="60"/>
              <w:right w:type="dxa" w:w="100"/>
            </w:tcMar>
          </w:tcPr>
          <w:p>
            <w:r>
              <w:rPr>
                <w:b w:val="false"/>
                <w:bCs w:val="false"/>
                <w:sz w:val="19"/>
                <w:szCs w:val="19"/>
              </w:rPr>
              <w:t xml:space="preserve">Recherche dans Inoreader</w:t>
            </w:r>
          </w:p>
        </w:tc>
      </w:tr>
      <w:tr>
        <w:trPr>
          <w:cantSplit/>
          <w:tblHeader w:val="off"/>
        </w:trPr>
        <w:tc>
          <w:tcPr>
            <w:tcW w:type="dxa" w:w="2300"/>
            <w:tcMar>
              <w:top w:type="dxa" w:w="60"/>
              <w:left w:type="dxa" w:w="100"/>
              <w:bottom w:type="dxa" w:w="60"/>
              <w:right w:type="dxa" w:w="100"/>
            </w:tcMar>
          </w:tcPr>
          <w:p>
            <w:r>
              <w:rPr>
                <w:b w:val="false"/>
                <w:bCs w:val="false"/>
                <w:sz w:val="19"/>
                <w:szCs w:val="19"/>
              </w:rPr>
              <w:t xml:space="preserve">Ce que dit l’article</w:t>
            </w:r>
          </w:p>
        </w:tc>
        <w:tc>
          <w:tcPr>
            <w:tcW w:type="dxa" w:w="6726"/>
            <w:tcMar>
              <w:top w:type="dxa" w:w="60"/>
              <w:left w:type="dxa" w:w="100"/>
              <w:bottom w:type="dxa" w:w="60"/>
              <w:right w:type="dxa" w:w="100"/>
            </w:tcMar>
          </w:tcPr>
          <w:p>
            <w:r>
              <w:rPr>
                <w:b w:val="false"/>
                <w:bCs w:val="false"/>
                <w:sz w:val="19"/>
                <w:szCs w:val="19"/>
              </w:rPr>
              <w:t xml:space="preserve">Point de vue sur l’utilisation de l’IA par les marques : l’IA doit d’abord aider à comprendre l’identité de la marque.</w:t>
            </w:r>
          </w:p>
        </w:tc>
      </w:tr>
      <w:tr>
        <w:trPr>
          <w:cantSplit/>
          <w:tblHeader w:val="off"/>
        </w:trPr>
        <w:tc>
          <w:tcPr>
            <w:tcW w:type="dxa" w:w="2300"/>
            <w:tcMar>
              <w:top w:type="dxa" w:w="60"/>
              <w:left w:type="dxa" w:w="100"/>
              <w:bottom w:type="dxa" w:w="60"/>
              <w:right w:type="dxa" w:w="100"/>
            </w:tcMar>
          </w:tcPr>
          <w:p>
            <w:r>
              <w:rPr>
                <w:b w:val="false"/>
                <w:bCs w:val="false"/>
                <w:sz w:val="19"/>
                <w:szCs w:val="19"/>
              </w:rPr>
              <w:t xml:space="preserve">Pourquoi c’est utile pour ma veille</w:t>
            </w:r>
          </w:p>
        </w:tc>
        <w:tc>
          <w:tcPr>
            <w:tcW w:type="dxa" w:w="6726"/>
            <w:tcMar>
              <w:top w:type="dxa" w:w="60"/>
              <w:left w:type="dxa" w:w="100"/>
              <w:bottom w:type="dxa" w:w="60"/>
              <w:right w:type="dxa" w:w="100"/>
            </w:tcMar>
          </w:tcPr>
          <w:p>
            <w:r>
              <w:rPr>
                <w:b w:val="false"/>
                <w:bCs w:val="false"/>
                <w:sz w:val="19"/>
                <w:szCs w:val="19"/>
              </w:rPr>
              <w:t xml:space="preserve">Lien direct avec le cours de BUT TC sur l’identité de marque.</w:t>
            </w:r>
          </w:p>
        </w:tc>
      </w:tr>
    </w:tbl>
    <w:p>
      <w:pPr>
        <w:spacing w:after="80"/>
      </w:pPr>
    </w:p>
    <w:p>
      <w:pPr>
        <w:pStyle w:val="Heading3"/>
      </w:pPr>
      <w:r>
        <w:t xml:space="preserve">Article 6 – The Trade Desk, Adobe et IBM s’allient pour tester l’IA agentique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shd w:fill="1F4E79" w:val="clear"/>
            <w:tcMar>
              <w:top w:type="dxa" w:w="60"/>
              <w:left w:type="dxa" w:w="100"/>
              <w:bottom w:type="dxa" w:w="60"/>
              <w:right w:type="dxa" w:w="100"/>
            </w:tcMar>
          </w:tcPr>
          <w:p>
            <w:r>
              <w:rPr>
                <w:b/>
                <w:bCs/>
                <w:color w:val="FFFFFF"/>
                <w:sz w:val="19"/>
                <w:szCs w:val="19"/>
              </w:rPr>
              <w:t xml:space="preserve">Champ</w:t>
            </w:r>
          </w:p>
        </w:tc>
        <w:tc>
          <w:tcPr>
            <w:tcW w:type="dxa" w:w="6726"/>
            <w:shd w:fill="1F4E79" w:val="clear"/>
            <w:tcMar>
              <w:top w:type="dxa" w:w="60"/>
              <w:left w:type="dxa" w:w="100"/>
              <w:bottom w:type="dxa" w:w="60"/>
              <w:right w:type="dxa" w:w="100"/>
            </w:tcMar>
          </w:tcPr>
          <w:p>
            <w:r>
              <w:rPr>
                <w:b/>
                <w:bCs/>
                <w:color w:val="FFFFFF"/>
                <w:sz w:val="19"/>
                <w:szCs w:val="19"/>
              </w:rPr>
              <w:t xml:space="preserve">Détails</w:t>
            </w:r>
          </w:p>
        </w:tc>
      </w:tr>
      <w:tr>
        <w:trPr>
          <w:cantSplit/>
          <w:tblHeader w:val="off"/>
        </w:trPr>
        <w:tc>
          <w:tcPr>
            <w:tcW w:type="dxa" w:w="2300"/>
            <w:tcMar>
              <w:top w:type="dxa" w:w="60"/>
              <w:left w:type="dxa" w:w="100"/>
              <w:bottom w:type="dxa" w:w="60"/>
              <w:right w:type="dxa" w:w="100"/>
            </w:tcMar>
          </w:tcPr>
          <w:p>
            <w:r>
              <w:rPr>
                <w:b w:val="false"/>
                <w:bCs w:val="false"/>
                <w:sz w:val="19"/>
                <w:szCs w:val="19"/>
              </w:rPr>
              <w:t xml:space="preserve">Source / date</w:t>
            </w:r>
          </w:p>
        </w:tc>
        <w:tc>
          <w:tcPr>
            <w:tcW w:type="dxa" w:w="6726"/>
            <w:tcMar>
              <w:top w:type="dxa" w:w="60"/>
              <w:left w:type="dxa" w:w="100"/>
              <w:bottom w:type="dxa" w:w="60"/>
              <w:right w:type="dxa" w:w="100"/>
            </w:tcMar>
          </w:tcPr>
          <w:p>
            <w:r>
              <w:rPr>
                <w:b w:val="false"/>
                <w:bCs w:val="false"/>
                <w:sz w:val="19"/>
                <w:szCs w:val="19"/>
              </w:rPr>
              <w:t xml:space="preserve">E-marketing.fr – juin 2026</w:t>
            </w:r>
          </w:p>
        </w:tc>
      </w:tr>
      <w:tr>
        <w:trPr>
          <w:cantSplit/>
          <w:tblHeader w:val="off"/>
        </w:trPr>
        <w:tc>
          <w:tcPr>
            <w:tcW w:type="dxa" w:w="2300"/>
            <w:tcMar>
              <w:top w:type="dxa" w:w="60"/>
              <w:left w:type="dxa" w:w="100"/>
              <w:bottom w:type="dxa" w:w="60"/>
              <w:right w:type="dxa" w:w="100"/>
            </w:tcMar>
          </w:tcPr>
          <w:p>
            <w:r>
              <w:rPr>
                <w:b w:val="false"/>
                <w:bCs w:val="false"/>
                <w:sz w:val="19"/>
                <w:szCs w:val="19"/>
              </w:rPr>
              <w:t xml:space="preserve">Lien</w:t>
            </w:r>
          </w:p>
        </w:tc>
        <w:tc>
          <w:tcPr>
            <w:tcW w:type="dxa" w:w="6726"/>
            <w:tcMar>
              <w:top w:type="dxa" w:w="60"/>
              <w:left w:type="dxa" w:w="100"/>
              <w:bottom w:type="dxa" w:w="60"/>
              <w:right w:type="dxa" w:w="100"/>
            </w:tcMar>
          </w:tcPr>
          <w:p>
            <w:r>
              <w:rPr>
                <w:b w:val="false"/>
                <w:bCs w:val="false"/>
                <w:sz w:val="19"/>
                <w:szCs w:val="19"/>
              </w:rPr>
              <w:t xml:space="preserve">https://www.e-marketing.fr/data-1091/ia-2221/the-trade-desk-adobe-et-ibm-sallient-pour-tester-lia-agentique-173087</w:t>
            </w:r>
          </w:p>
        </w:tc>
      </w:tr>
      <w:tr>
        <w:trPr>
          <w:cantSplit/>
          <w:tblHeader w:val="off"/>
        </w:trPr>
        <w:tc>
          <w:tcPr>
            <w:tcW w:type="dxa" w:w="2300"/>
            <w:tcMar>
              <w:top w:type="dxa" w:w="60"/>
              <w:left w:type="dxa" w:w="100"/>
              <w:bottom w:type="dxa" w:w="60"/>
              <w:right w:type="dxa" w:w="100"/>
            </w:tcMar>
          </w:tcPr>
          <w:p>
            <w:r>
              <w:rPr>
                <w:b w:val="false"/>
                <w:bCs w:val="false"/>
                <w:sz w:val="19"/>
                <w:szCs w:val="19"/>
              </w:rPr>
              <w:t xml:space="preserve">Trouvé grâce à</w:t>
            </w:r>
          </w:p>
        </w:tc>
        <w:tc>
          <w:tcPr>
            <w:tcW w:type="dxa" w:w="6726"/>
            <w:tcMar>
              <w:top w:type="dxa" w:w="60"/>
              <w:left w:type="dxa" w:w="100"/>
              <w:bottom w:type="dxa" w:w="60"/>
              <w:right w:type="dxa" w:w="100"/>
            </w:tcMar>
          </w:tcPr>
          <w:p>
            <w:r>
              <w:rPr>
                <w:b w:val="false"/>
                <w:bCs w:val="false"/>
                <w:sz w:val="19"/>
                <w:szCs w:val="19"/>
              </w:rPr>
              <w:t xml:space="preserve">Flux RSS d’E-marketing.fr</w:t>
            </w:r>
          </w:p>
        </w:tc>
      </w:tr>
      <w:tr>
        <w:trPr>
          <w:cantSplit/>
          <w:tblHeader w:val="off"/>
        </w:trPr>
        <w:tc>
          <w:tcPr>
            <w:tcW w:type="dxa" w:w="2300"/>
            <w:tcMar>
              <w:top w:type="dxa" w:w="60"/>
              <w:left w:type="dxa" w:w="100"/>
              <w:bottom w:type="dxa" w:w="60"/>
              <w:right w:type="dxa" w:w="100"/>
            </w:tcMar>
          </w:tcPr>
          <w:p>
            <w:r>
              <w:rPr>
                <w:b w:val="false"/>
                <w:bCs w:val="false"/>
                <w:sz w:val="19"/>
                <w:szCs w:val="19"/>
              </w:rPr>
              <w:t xml:space="preserve">Ce que dit l’article</w:t>
            </w:r>
          </w:p>
        </w:tc>
        <w:tc>
          <w:tcPr>
            <w:tcW w:type="dxa" w:w="6726"/>
            <w:tcMar>
              <w:top w:type="dxa" w:w="60"/>
              <w:left w:type="dxa" w:w="100"/>
              <w:bottom w:type="dxa" w:w="60"/>
              <w:right w:type="dxa" w:w="100"/>
            </w:tcMar>
          </w:tcPr>
          <w:p>
            <w:r>
              <w:rPr>
                <w:b w:val="false"/>
                <w:bCs w:val="false"/>
                <w:sz w:val="19"/>
                <w:szCs w:val="19"/>
              </w:rPr>
              <w:t xml:space="preserve">Présentée au festival Cannes Lions 2026 : trois grandes entreprises travaillent ensemble pour utiliser l’IA dans l’achat de publicité en ligne, avec les données et les indicateurs de performance réunis au même endroit.</w:t>
            </w:r>
          </w:p>
        </w:tc>
      </w:tr>
      <w:tr>
        <w:trPr>
          <w:cantSplit/>
          <w:tblHeader w:val="off"/>
        </w:trPr>
        <w:tc>
          <w:tcPr>
            <w:tcW w:type="dxa" w:w="2300"/>
            <w:tcMar>
              <w:top w:type="dxa" w:w="60"/>
              <w:left w:type="dxa" w:w="100"/>
              <w:bottom w:type="dxa" w:w="60"/>
              <w:right w:type="dxa" w:w="100"/>
            </w:tcMar>
          </w:tcPr>
          <w:p>
            <w:r>
              <w:rPr>
                <w:b w:val="false"/>
                <w:bCs w:val="false"/>
                <w:sz w:val="19"/>
                <w:szCs w:val="19"/>
              </w:rPr>
              <w:t xml:space="preserve">Pourquoi c’est utile pour ma veille</w:t>
            </w:r>
          </w:p>
        </w:tc>
        <w:tc>
          <w:tcPr>
            <w:tcW w:type="dxa" w:w="6726"/>
            <w:tcMar>
              <w:top w:type="dxa" w:w="60"/>
              <w:left w:type="dxa" w:w="100"/>
              <w:bottom w:type="dxa" w:w="60"/>
              <w:right w:type="dxa" w:w="100"/>
            </w:tcMar>
          </w:tcPr>
          <w:p>
            <w:r>
              <w:rPr>
                <w:b w:val="false"/>
                <w:bCs w:val="false"/>
                <w:sz w:val="19"/>
                <w:szCs w:val="19"/>
              </w:rPr>
              <w:t xml:space="preserve">Montre que l’IA ne sert pas seulement à créer des pubs, mais aussi à les acheter et à les diffuser.</w:t>
            </w:r>
          </w:p>
        </w:tc>
      </w:tr>
    </w:tbl>
    <w:p>
      <w:pPr>
        <w:spacing w:after="80"/>
      </w:pPr>
    </w:p>
    <w:p>
      <w:pPr>
        <w:pStyle w:val="Heading3"/>
      </w:pPr>
      <w:r>
        <w:t xml:space="preserve">Article 7 – Ce que les Français demandent vraiment à ChatGPT au 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shd w:fill="1F4E79" w:val="clear"/>
            <w:tcMar>
              <w:top w:type="dxa" w:w="60"/>
              <w:left w:type="dxa" w:w="100"/>
              <w:bottom w:type="dxa" w:w="60"/>
              <w:right w:type="dxa" w:w="100"/>
            </w:tcMar>
          </w:tcPr>
          <w:p>
            <w:r>
              <w:rPr>
                <w:b/>
                <w:bCs/>
                <w:color w:val="FFFFFF"/>
                <w:sz w:val="19"/>
                <w:szCs w:val="19"/>
              </w:rPr>
              <w:t xml:space="preserve">Champ</w:t>
            </w:r>
          </w:p>
        </w:tc>
        <w:tc>
          <w:tcPr>
            <w:tcW w:type="dxa" w:w="6726"/>
            <w:shd w:fill="1F4E79" w:val="clear"/>
            <w:tcMar>
              <w:top w:type="dxa" w:w="60"/>
              <w:left w:type="dxa" w:w="100"/>
              <w:bottom w:type="dxa" w:w="60"/>
              <w:right w:type="dxa" w:w="100"/>
            </w:tcMar>
          </w:tcPr>
          <w:p>
            <w:r>
              <w:rPr>
                <w:b/>
                <w:bCs/>
                <w:color w:val="FFFFFF"/>
                <w:sz w:val="19"/>
                <w:szCs w:val="19"/>
              </w:rPr>
              <w:t xml:space="preserve">Détails</w:t>
            </w:r>
          </w:p>
        </w:tc>
      </w:tr>
      <w:tr>
        <w:trPr>
          <w:cantSplit/>
          <w:tblHeader w:val="off"/>
        </w:trPr>
        <w:tc>
          <w:tcPr>
            <w:tcW w:type="dxa" w:w="2300"/>
            <w:tcMar>
              <w:top w:type="dxa" w:w="60"/>
              <w:left w:type="dxa" w:w="100"/>
              <w:bottom w:type="dxa" w:w="60"/>
              <w:right w:type="dxa" w:w="100"/>
            </w:tcMar>
          </w:tcPr>
          <w:p>
            <w:r>
              <w:rPr>
                <w:b w:val="false"/>
                <w:bCs w:val="false"/>
                <w:sz w:val="19"/>
                <w:szCs w:val="19"/>
              </w:rPr>
              <w:t xml:space="preserve">Source / date</w:t>
            </w:r>
          </w:p>
        </w:tc>
        <w:tc>
          <w:tcPr>
            <w:tcW w:type="dxa" w:w="6726"/>
            <w:tcMar>
              <w:top w:type="dxa" w:w="60"/>
              <w:left w:type="dxa" w:w="100"/>
              <w:bottom w:type="dxa" w:w="60"/>
              <w:right w:type="dxa" w:w="100"/>
            </w:tcMar>
          </w:tcPr>
          <w:p>
            <w:r>
              <w:rPr>
                <w:b w:val="false"/>
                <w:bCs w:val="false"/>
                <w:sz w:val="19"/>
                <w:szCs w:val="19"/>
              </w:rPr>
              <w:t xml:space="preserve">Clubic – octobre 2026</w:t>
            </w:r>
          </w:p>
        </w:tc>
      </w:tr>
      <w:tr>
        <w:trPr>
          <w:cantSplit/>
          <w:tblHeader w:val="off"/>
        </w:trPr>
        <w:tc>
          <w:tcPr>
            <w:tcW w:type="dxa" w:w="2300"/>
            <w:tcMar>
              <w:top w:type="dxa" w:w="60"/>
              <w:left w:type="dxa" w:w="100"/>
              <w:bottom w:type="dxa" w:w="60"/>
              <w:right w:type="dxa" w:w="100"/>
            </w:tcMar>
          </w:tcPr>
          <w:p>
            <w:r>
              <w:rPr>
                <w:b w:val="false"/>
                <w:bCs w:val="false"/>
                <w:sz w:val="19"/>
                <w:szCs w:val="19"/>
              </w:rPr>
              <w:t xml:space="preserve">Lien</w:t>
            </w:r>
          </w:p>
        </w:tc>
        <w:tc>
          <w:tcPr>
            <w:tcW w:type="dxa" w:w="6726"/>
            <w:tcMar>
              <w:top w:type="dxa" w:w="60"/>
              <w:left w:type="dxa" w:w="100"/>
              <w:bottom w:type="dxa" w:w="60"/>
              <w:right w:type="dxa" w:w="100"/>
            </w:tcMar>
          </w:tcPr>
          <w:p>
            <w:r>
              <w:rPr>
                <w:b w:val="false"/>
                <w:bCs w:val="false"/>
                <w:sz w:val="19"/>
                <w:szCs w:val="19"/>
              </w:rPr>
              <w:t xml:space="preserve">https://www.clubic.com/actualite-636070-ce-que-les-francais-demandent-vraiment-a-chatgpt-au-travail-les-chiffres-reservent-quelques-surprises.html</w:t>
            </w:r>
          </w:p>
        </w:tc>
      </w:tr>
      <w:tr>
        <w:trPr>
          <w:cantSplit/>
          <w:tblHeader w:val="off"/>
        </w:trPr>
        <w:tc>
          <w:tcPr>
            <w:tcW w:type="dxa" w:w="2300"/>
            <w:tcMar>
              <w:top w:type="dxa" w:w="60"/>
              <w:left w:type="dxa" w:w="100"/>
              <w:bottom w:type="dxa" w:w="60"/>
              <w:right w:type="dxa" w:w="100"/>
            </w:tcMar>
          </w:tcPr>
          <w:p>
            <w:r>
              <w:rPr>
                <w:b w:val="false"/>
                <w:bCs w:val="false"/>
                <w:sz w:val="19"/>
                <w:szCs w:val="19"/>
              </w:rPr>
              <w:t xml:space="preserve">Trouvé grâce à</w:t>
            </w:r>
          </w:p>
        </w:tc>
        <w:tc>
          <w:tcPr>
            <w:tcW w:type="dxa" w:w="6726"/>
            <w:tcMar>
              <w:top w:type="dxa" w:w="60"/>
              <w:left w:type="dxa" w:w="100"/>
              <w:bottom w:type="dxa" w:w="60"/>
              <w:right w:type="dxa" w:w="100"/>
            </w:tcMar>
          </w:tcPr>
          <w:p>
            <w:r>
              <w:rPr>
                <w:b w:val="false"/>
                <w:bCs w:val="false"/>
                <w:sz w:val="19"/>
                <w:szCs w:val="19"/>
              </w:rPr>
              <w:t xml:space="preserve">Alerte Talkwalker</w:t>
            </w:r>
          </w:p>
        </w:tc>
      </w:tr>
      <w:tr>
        <w:trPr>
          <w:cantSplit/>
          <w:tblHeader w:val="off"/>
        </w:trPr>
        <w:tc>
          <w:tcPr>
            <w:tcW w:type="dxa" w:w="2300"/>
            <w:tcMar>
              <w:top w:type="dxa" w:w="60"/>
              <w:left w:type="dxa" w:w="100"/>
              <w:bottom w:type="dxa" w:w="60"/>
              <w:right w:type="dxa" w:w="100"/>
            </w:tcMar>
          </w:tcPr>
          <w:p>
            <w:r>
              <w:rPr>
                <w:b w:val="false"/>
                <w:bCs w:val="false"/>
                <w:sz w:val="19"/>
                <w:szCs w:val="19"/>
              </w:rPr>
              <w:t xml:space="preserve">Ce que dit l’article</w:t>
            </w:r>
          </w:p>
        </w:tc>
        <w:tc>
          <w:tcPr>
            <w:tcW w:type="dxa" w:w="6726"/>
            <w:tcMar>
              <w:top w:type="dxa" w:w="60"/>
              <w:left w:type="dxa" w:w="100"/>
              <w:bottom w:type="dxa" w:w="60"/>
              <w:right w:type="dxa" w:w="100"/>
            </w:tcMar>
          </w:tcPr>
          <w:p>
            <w:r>
              <w:rPr>
                <w:b w:val="false"/>
                <w:bCs w:val="false"/>
                <w:sz w:val="19"/>
                <w:szCs w:val="19"/>
              </w:rPr>
              <w:t xml:space="preserve">D’après une étude d’OpenAI publiée le 26 octobre, en France, la correction de documents représente 17,1 % des messages professionnels envoyés à ChatGPT, la création de visuels 6,7 % et le marketing (création de supports promotionnels) 4,3 %.</w:t>
            </w:r>
          </w:p>
        </w:tc>
      </w:tr>
      <w:tr>
        <w:trPr>
          <w:cantSplit/>
          <w:tblHeader w:val="off"/>
        </w:trPr>
        <w:tc>
          <w:tcPr>
            <w:tcW w:type="dxa" w:w="2300"/>
            <w:tcMar>
              <w:top w:type="dxa" w:w="60"/>
              <w:left w:type="dxa" w:w="100"/>
              <w:bottom w:type="dxa" w:w="60"/>
              <w:right w:type="dxa" w:w="100"/>
            </w:tcMar>
          </w:tcPr>
          <w:p>
            <w:r>
              <w:rPr>
                <w:b w:val="false"/>
                <w:bCs w:val="false"/>
                <w:sz w:val="19"/>
                <w:szCs w:val="19"/>
              </w:rPr>
              <w:t xml:space="preserve">Pourquoi c’est utile pour ma veille</w:t>
            </w:r>
          </w:p>
        </w:tc>
        <w:tc>
          <w:tcPr>
            <w:tcW w:type="dxa" w:w="6726"/>
            <w:tcMar>
              <w:top w:type="dxa" w:w="60"/>
              <w:left w:type="dxa" w:w="100"/>
              <w:bottom w:type="dxa" w:w="60"/>
              <w:right w:type="dxa" w:w="100"/>
            </w:tcMar>
          </w:tcPr>
          <w:p>
            <w:r>
              <w:rPr>
                <w:b w:val="false"/>
                <w:bCs w:val="false"/>
                <w:sz w:val="19"/>
                <w:szCs w:val="19"/>
              </w:rPr>
              <w:t xml:space="preserve">Donne des chiffres concrets : le marketing et la création de visuels font partie des premiers usages de l’IA au travail.</w:t>
            </w:r>
          </w:p>
        </w:tc>
      </w:tr>
    </w:tbl>
    <w:p>
      <w:pPr>
        <w:spacing w:after="80"/>
      </w:pPr>
    </w:p>
    <w:p>
      <w:pPr>
        <w:pStyle w:val="Heading3"/>
      </w:pPr>
      <w:r>
        <w:t xml:space="preserve">Article 8 – Les recommandations de Meta pour optimiser vos campagnes publicitaires avant Q4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shd w:fill="1F4E79" w:val="clear"/>
            <w:tcMar>
              <w:top w:type="dxa" w:w="60"/>
              <w:left w:type="dxa" w:w="100"/>
              <w:bottom w:type="dxa" w:w="60"/>
              <w:right w:type="dxa" w:w="100"/>
            </w:tcMar>
          </w:tcPr>
          <w:p>
            <w:r>
              <w:rPr>
                <w:b/>
                <w:bCs/>
                <w:color w:val="FFFFFF"/>
                <w:sz w:val="19"/>
                <w:szCs w:val="19"/>
              </w:rPr>
              <w:t xml:space="preserve">Champ</w:t>
            </w:r>
          </w:p>
        </w:tc>
        <w:tc>
          <w:tcPr>
            <w:tcW w:type="dxa" w:w="6726"/>
            <w:shd w:fill="1F4E79" w:val="clear"/>
            <w:tcMar>
              <w:top w:type="dxa" w:w="60"/>
              <w:left w:type="dxa" w:w="100"/>
              <w:bottom w:type="dxa" w:w="60"/>
              <w:right w:type="dxa" w:w="100"/>
            </w:tcMar>
          </w:tcPr>
          <w:p>
            <w:r>
              <w:rPr>
                <w:b/>
                <w:bCs/>
                <w:color w:val="FFFFFF"/>
                <w:sz w:val="19"/>
                <w:szCs w:val="19"/>
              </w:rPr>
              <w:t xml:space="preserve">Détails</w:t>
            </w:r>
          </w:p>
        </w:tc>
      </w:tr>
      <w:tr>
        <w:trPr>
          <w:cantSplit/>
          <w:tblHeader w:val="off"/>
        </w:trPr>
        <w:tc>
          <w:tcPr>
            <w:tcW w:type="dxa" w:w="2300"/>
            <w:tcMar>
              <w:top w:type="dxa" w:w="60"/>
              <w:left w:type="dxa" w:w="100"/>
              <w:bottom w:type="dxa" w:w="60"/>
              <w:right w:type="dxa" w:w="100"/>
            </w:tcMar>
          </w:tcPr>
          <w:p>
            <w:r>
              <w:rPr>
                <w:b w:val="false"/>
                <w:bCs w:val="false"/>
                <w:sz w:val="19"/>
                <w:szCs w:val="19"/>
              </w:rPr>
              <w:t xml:space="preserve">Source / date</w:t>
            </w:r>
          </w:p>
        </w:tc>
        <w:tc>
          <w:tcPr>
            <w:tcW w:type="dxa" w:w="6726"/>
            <w:tcMar>
              <w:top w:type="dxa" w:w="60"/>
              <w:left w:type="dxa" w:w="100"/>
              <w:bottom w:type="dxa" w:w="60"/>
              <w:right w:type="dxa" w:w="100"/>
            </w:tcMar>
          </w:tcPr>
          <w:p>
            <w:r>
              <w:rPr>
                <w:b w:val="false"/>
                <w:bCs w:val="false"/>
                <w:sz w:val="19"/>
                <w:szCs w:val="19"/>
              </w:rPr>
              <w:t xml:space="preserve">LEPTIDIGITAL – octobre 2026</w:t>
            </w:r>
          </w:p>
        </w:tc>
      </w:tr>
      <w:tr>
        <w:trPr>
          <w:cantSplit/>
          <w:tblHeader w:val="off"/>
        </w:trPr>
        <w:tc>
          <w:tcPr>
            <w:tcW w:type="dxa" w:w="2300"/>
            <w:tcMar>
              <w:top w:type="dxa" w:w="60"/>
              <w:left w:type="dxa" w:w="100"/>
              <w:bottom w:type="dxa" w:w="60"/>
              <w:right w:type="dxa" w:w="100"/>
            </w:tcMar>
          </w:tcPr>
          <w:p>
            <w:r>
              <w:rPr>
                <w:b w:val="false"/>
                <w:bCs w:val="false"/>
                <w:sz w:val="19"/>
                <w:szCs w:val="19"/>
              </w:rPr>
              <w:t xml:space="preserve">Lien</w:t>
            </w:r>
          </w:p>
        </w:tc>
        <w:tc>
          <w:tcPr>
            <w:tcW w:type="dxa" w:w="6726"/>
            <w:tcMar>
              <w:top w:type="dxa" w:w="60"/>
              <w:left w:type="dxa" w:w="100"/>
              <w:bottom w:type="dxa" w:w="60"/>
              <w:right w:type="dxa" w:w="100"/>
            </w:tcMar>
          </w:tcPr>
          <w:p>
            <w:r>
              <w:rPr>
                <w:b w:val="false"/>
                <w:bCs w:val="false"/>
                <w:sz w:val="19"/>
                <w:szCs w:val="19"/>
              </w:rPr>
              <w:t xml:space="preserve">https://www.leptidigital.fr/webmarketing/recommandations-meta-optimiser-campagnes-publicitaires-q4-98053/</w:t>
            </w:r>
          </w:p>
        </w:tc>
      </w:tr>
      <w:tr>
        <w:trPr>
          <w:cantSplit/>
          <w:tblHeader w:val="off"/>
        </w:trPr>
        <w:tc>
          <w:tcPr>
            <w:tcW w:type="dxa" w:w="2300"/>
            <w:tcMar>
              <w:top w:type="dxa" w:w="60"/>
              <w:left w:type="dxa" w:w="100"/>
              <w:bottom w:type="dxa" w:w="60"/>
              <w:right w:type="dxa" w:w="100"/>
            </w:tcMar>
          </w:tcPr>
          <w:p>
            <w:r>
              <w:rPr>
                <w:b w:val="false"/>
                <w:bCs w:val="false"/>
                <w:sz w:val="19"/>
                <w:szCs w:val="19"/>
              </w:rPr>
              <w:t xml:space="preserve">Trouvé grâce à</w:t>
            </w:r>
          </w:p>
        </w:tc>
        <w:tc>
          <w:tcPr>
            <w:tcW w:type="dxa" w:w="6726"/>
            <w:tcMar>
              <w:top w:type="dxa" w:w="60"/>
              <w:left w:type="dxa" w:w="100"/>
              <w:bottom w:type="dxa" w:w="60"/>
              <w:right w:type="dxa" w:w="100"/>
            </w:tcMar>
          </w:tcPr>
          <w:p>
            <w:r>
              <w:rPr>
                <w:b w:val="false"/>
                <w:bCs w:val="false"/>
                <w:sz w:val="19"/>
                <w:szCs w:val="19"/>
              </w:rPr>
              <w:t xml:space="preserve">Alerte Talkwalker</w:t>
            </w:r>
          </w:p>
        </w:tc>
      </w:tr>
      <w:tr>
        <w:trPr>
          <w:cantSplit/>
          <w:tblHeader w:val="off"/>
        </w:trPr>
        <w:tc>
          <w:tcPr>
            <w:tcW w:type="dxa" w:w="2300"/>
            <w:tcMar>
              <w:top w:type="dxa" w:w="60"/>
              <w:left w:type="dxa" w:w="100"/>
              <w:bottom w:type="dxa" w:w="60"/>
              <w:right w:type="dxa" w:w="100"/>
            </w:tcMar>
          </w:tcPr>
          <w:p>
            <w:r>
              <w:rPr>
                <w:b w:val="false"/>
                <w:bCs w:val="false"/>
                <w:sz w:val="19"/>
                <w:szCs w:val="19"/>
              </w:rPr>
              <w:t xml:space="preserve">Ce que dit l’article</w:t>
            </w:r>
          </w:p>
        </w:tc>
        <w:tc>
          <w:tcPr>
            <w:tcW w:type="dxa" w:w="6726"/>
            <w:tcMar>
              <w:top w:type="dxa" w:w="60"/>
              <w:left w:type="dxa" w:w="100"/>
              <w:bottom w:type="dxa" w:w="60"/>
              <w:right w:type="dxa" w:w="100"/>
            </w:tcMar>
          </w:tcPr>
          <w:p>
            <w:r>
              <w:rPr>
                <w:b w:val="false"/>
                <w:bCs w:val="false"/>
                <w:sz w:val="19"/>
                <w:szCs w:val="19"/>
              </w:rPr>
              <w:t xml:space="preserve">Conseils de Meta (Facebook, Instagram) pour préparer les campagnes de fin d’année, par exemple viser environ 50 conversions par semaine pour chaque ensemble de publicités.</w:t>
            </w:r>
          </w:p>
        </w:tc>
      </w:tr>
      <w:tr>
        <w:trPr>
          <w:cantSplit/>
          <w:tblHeader w:val="off"/>
        </w:trPr>
        <w:tc>
          <w:tcPr>
            <w:tcW w:type="dxa" w:w="2300"/>
            <w:tcMar>
              <w:top w:type="dxa" w:w="60"/>
              <w:left w:type="dxa" w:w="100"/>
              <w:bottom w:type="dxa" w:w="60"/>
              <w:right w:type="dxa" w:w="100"/>
            </w:tcMar>
          </w:tcPr>
          <w:p>
            <w:r>
              <w:rPr>
                <w:b w:val="false"/>
                <w:bCs w:val="false"/>
                <w:sz w:val="19"/>
                <w:szCs w:val="19"/>
              </w:rPr>
              <w:t xml:space="preserve">Pourquoi c’est utile pour ma veille</w:t>
            </w:r>
          </w:p>
        </w:tc>
        <w:tc>
          <w:tcPr>
            <w:tcW w:type="dxa" w:w="6726"/>
            <w:tcMar>
              <w:top w:type="dxa" w:w="60"/>
              <w:left w:type="dxa" w:w="100"/>
              <w:bottom w:type="dxa" w:w="60"/>
              <w:right w:type="dxa" w:w="100"/>
            </w:tcMar>
          </w:tcPr>
          <w:p>
            <w:r>
              <w:rPr>
                <w:b w:val="false"/>
                <w:bCs w:val="false"/>
                <w:sz w:val="19"/>
                <w:szCs w:val="19"/>
              </w:rPr>
              <w:t xml:space="preserve">Exemple concret pour un futur commercial : comment les plateformes poussent les annonceurs à utiliser leurs outils.</w:t>
            </w:r>
          </w:p>
        </w:tc>
      </w:tr>
    </w:tbl>
    <w:p>
      <w:pPr>
        <w:spacing w:after="80"/>
      </w:pPr>
    </w:p>
    <w:p>
      <w:pPr>
        <w:pStyle w:val="Heading2"/>
      </w:pPr>
      <w:r>
        <w:t xml:space="preserve">3.4 Bilan de ma veille</w:t>
      </w:r>
    </w:p>
    <w:p>
      <w:pPr>
        <w:pStyle w:val="Heading3"/>
      </w:pPr>
      <w:r>
        <w:t xml:space="preserve">Mon intuition de départ face à la réalité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cantSplit/>
          <w:tblHeader/>
        </w:trPr>
        <w:tc>
          <w:tcPr>
            <w:tcW w:type="dxa" w:w="3000"/>
            <w:shd w:fill="1F4E79" w:val="clear"/>
            <w:tcMar>
              <w:top w:type="dxa" w:w="60"/>
              <w:left w:type="dxa" w:w="100"/>
              <w:bottom w:type="dxa" w:w="60"/>
              <w:right w:type="dxa" w:w="100"/>
            </w:tcMar>
          </w:tcPr>
          <w:p>
            <w:r>
              <w:rPr>
                <w:b/>
                <w:bCs/>
                <w:color w:val="FFFFFF"/>
                <w:sz w:val="19"/>
                <w:szCs w:val="19"/>
              </w:rPr>
              <w:t xml:space="preserve">Ce que je pensais (partie 1)</w:t>
            </w:r>
          </w:p>
        </w:tc>
        <w:tc>
          <w:tcPr>
            <w:tcW w:type="dxa" w:w="3000"/>
            <w:shd w:fill="1F4E79" w:val="clear"/>
            <w:tcMar>
              <w:top w:type="dxa" w:w="60"/>
              <w:left w:type="dxa" w:w="100"/>
              <w:bottom w:type="dxa" w:w="60"/>
              <w:right w:type="dxa" w:w="100"/>
            </w:tcMar>
          </w:tcPr>
          <w:p>
            <w:r>
              <w:rPr>
                <w:b/>
                <w:bCs/>
                <w:color w:val="FFFFFF"/>
                <w:sz w:val="19"/>
                <w:szCs w:val="19"/>
              </w:rPr>
              <w:t xml:space="preserve">Ce qui s’est passé</w:t>
            </w:r>
          </w:p>
        </w:tc>
        <w:tc>
          <w:tcPr>
            <w:tcW w:type="dxa" w:w="3026"/>
            <w:shd w:fill="1F4E79" w:val="clear"/>
            <w:tcMar>
              <w:top w:type="dxa" w:w="60"/>
              <w:left w:type="dxa" w:w="100"/>
              <w:bottom w:type="dxa" w:w="60"/>
              <w:right w:type="dxa" w:w="100"/>
            </w:tcMar>
          </w:tcPr>
          <w:p>
            <w:r>
              <w:rPr>
                <w:b/>
                <w:bCs/>
                <w:color w:val="FFFFFF"/>
                <w:sz w:val="19"/>
                <w:szCs w:val="19"/>
              </w:rPr>
              <w:t xml:space="preserve">Ce que j’en retiens</w:t>
            </w:r>
          </w:p>
        </w:tc>
      </w:tr>
      <w:tr>
        <w:trPr>
          <w:cantSplit/>
          <w:tblHeader w:val="off"/>
        </w:trPr>
        <w:tc>
          <w:tcPr>
            <w:tcW w:type="dxa" w:w="3000"/>
            <w:tcMar>
              <w:top w:type="dxa" w:w="60"/>
              <w:left w:type="dxa" w:w="100"/>
              <w:bottom w:type="dxa" w:w="60"/>
              <w:right w:type="dxa" w:w="100"/>
            </w:tcMar>
          </w:tcPr>
          <w:p>
            <w:r>
              <w:rPr>
                <w:b w:val="false"/>
                <w:bCs w:val="false"/>
                <w:sz w:val="19"/>
                <w:szCs w:val="19"/>
              </w:rPr>
              <w:t xml:space="preserve">« IA » tout seul donnerait trop de résultats</w:t>
            </w:r>
          </w:p>
        </w:tc>
        <w:tc>
          <w:tcPr>
            <w:tcW w:type="dxa" w:w="3000"/>
            <w:tcMar>
              <w:top w:type="dxa" w:w="60"/>
              <w:left w:type="dxa" w:w="100"/>
              <w:bottom w:type="dxa" w:w="60"/>
              <w:right w:type="dxa" w:w="100"/>
            </w:tcMar>
          </w:tcPr>
          <w:p>
            <w:r>
              <w:rPr>
                <w:b w:val="false"/>
                <w:bCs w:val="false"/>
                <w:sz w:val="19"/>
                <w:szCs w:val="19"/>
              </w:rPr>
              <w:t xml:space="preserve">Vrai : même avec « publicité », il reste du bruit</w:t>
            </w:r>
          </w:p>
        </w:tc>
        <w:tc>
          <w:tcPr>
            <w:tcW w:type="dxa" w:w="3026"/>
            <w:tcMar>
              <w:top w:type="dxa" w:w="60"/>
              <w:left w:type="dxa" w:w="100"/>
              <w:bottom w:type="dxa" w:w="60"/>
              <w:right w:type="dxa" w:w="100"/>
            </w:tcMar>
          </w:tcPr>
          <w:p>
            <w:r>
              <w:rPr>
                <w:b w:val="false"/>
                <w:bCs w:val="false"/>
                <w:sz w:val="19"/>
                <w:szCs w:val="19"/>
              </w:rPr>
              <w:t xml:space="preserve">Les opérateurs booléens aident, mais il faut toujours trier</w:t>
            </w:r>
          </w:p>
        </w:tc>
      </w:tr>
      <w:tr>
        <w:trPr>
          <w:cantSplit/>
          <w:tblHeader w:val="off"/>
        </w:trPr>
        <w:tc>
          <w:tcPr>
            <w:tcW w:type="dxa" w:w="3000"/>
            <w:tcMar>
              <w:top w:type="dxa" w:w="60"/>
              <w:left w:type="dxa" w:w="100"/>
              <w:bottom w:type="dxa" w:w="60"/>
              <w:right w:type="dxa" w:w="100"/>
            </w:tcMar>
          </w:tcPr>
          <w:p>
            <w:r>
              <w:rPr>
                <w:b w:val="false"/>
                <w:bCs w:val="false"/>
                <w:sz w:val="19"/>
                <w:szCs w:val="19"/>
              </w:rPr>
              <w:t xml:space="preserve">Stratégies serait un des meilleurs sites</w:t>
            </w:r>
          </w:p>
        </w:tc>
        <w:tc>
          <w:tcPr>
            <w:tcW w:type="dxa" w:w="3000"/>
            <w:tcMar>
              <w:top w:type="dxa" w:w="60"/>
              <w:left w:type="dxa" w:w="100"/>
              <w:bottom w:type="dxa" w:w="60"/>
              <w:right w:type="dxa" w:w="100"/>
            </w:tcMar>
          </w:tcPr>
          <w:p>
            <w:r>
              <w:rPr>
                <w:b w:val="false"/>
                <w:bCs w:val="false"/>
                <w:sz w:val="19"/>
                <w:szCs w:val="19"/>
              </w:rPr>
              <w:t xml:space="preserve">Faux : flux cassé depuis 2016</w:t>
            </w:r>
          </w:p>
        </w:tc>
        <w:tc>
          <w:tcPr>
            <w:tcW w:type="dxa" w:w="3026"/>
            <w:tcMar>
              <w:top w:type="dxa" w:w="60"/>
              <w:left w:type="dxa" w:w="100"/>
              <w:bottom w:type="dxa" w:w="60"/>
              <w:right w:type="dxa" w:w="100"/>
            </w:tcMar>
          </w:tcPr>
          <w:p>
            <w:r>
              <w:rPr>
                <w:b w:val="false"/>
                <w:bCs w:val="false"/>
                <w:sz w:val="19"/>
                <w:szCs w:val="19"/>
              </w:rPr>
              <w:t xml:space="preserve">Il faut vérifier chaque flux dès l’ajout</w:t>
            </w:r>
          </w:p>
        </w:tc>
      </w:tr>
      <w:tr>
        <w:trPr>
          <w:cantSplit/>
          <w:tblHeader w:val="off"/>
        </w:trPr>
        <w:tc>
          <w:tcPr>
            <w:tcW w:type="dxa" w:w="3000"/>
            <w:tcMar>
              <w:top w:type="dxa" w:w="60"/>
              <w:left w:type="dxa" w:w="100"/>
              <w:bottom w:type="dxa" w:w="60"/>
              <w:right w:type="dxa" w:w="100"/>
            </w:tcMar>
          </w:tcPr>
          <w:p>
            <w:r>
              <w:rPr>
                <w:b w:val="false"/>
                <w:bCs w:val="false"/>
                <w:sz w:val="19"/>
                <w:szCs w:val="19"/>
              </w:rPr>
              <w:t xml:space="preserve">Les sites marketing seraient plus utiles que les sites tech</w:t>
            </w:r>
          </w:p>
        </w:tc>
        <w:tc>
          <w:tcPr>
            <w:tcW w:type="dxa" w:w="3000"/>
            <w:tcMar>
              <w:top w:type="dxa" w:w="60"/>
              <w:left w:type="dxa" w:w="100"/>
              <w:bottom w:type="dxa" w:w="60"/>
              <w:right w:type="dxa" w:w="100"/>
            </w:tcMar>
          </w:tcPr>
          <w:p>
            <w:r>
              <w:rPr>
                <w:b w:val="false"/>
                <w:bCs w:val="false"/>
                <w:sz w:val="19"/>
                <w:szCs w:val="19"/>
              </w:rPr>
              <w:t xml:space="preserve">Plutôt vrai : CB News et E-marketing ont donné les meilleurs articles</w:t>
            </w:r>
          </w:p>
        </w:tc>
        <w:tc>
          <w:tcPr>
            <w:tcW w:type="dxa" w:w="3026"/>
            <w:tcMar>
              <w:top w:type="dxa" w:w="60"/>
              <w:left w:type="dxa" w:w="100"/>
              <w:bottom w:type="dxa" w:w="60"/>
              <w:right w:type="dxa" w:w="100"/>
            </w:tcMar>
          </w:tcPr>
          <w:p>
            <w:r>
              <w:rPr>
                <w:b w:val="false"/>
                <w:bCs w:val="false"/>
                <w:sz w:val="19"/>
                <w:szCs w:val="19"/>
              </w:rPr>
              <w:t xml:space="preserve">Choisir des sources spécialisées</w:t>
            </w:r>
          </w:p>
        </w:tc>
      </w:tr>
      <w:tr>
        <w:trPr>
          <w:cantSplit/>
          <w:tblHeader w:val="off"/>
        </w:trPr>
        <w:tc>
          <w:tcPr>
            <w:tcW w:type="dxa" w:w="3000"/>
            <w:tcMar>
              <w:top w:type="dxa" w:w="60"/>
              <w:left w:type="dxa" w:w="100"/>
              <w:bottom w:type="dxa" w:w="60"/>
              <w:right w:type="dxa" w:w="100"/>
            </w:tcMar>
          </w:tcPr>
          <w:p>
            <w:r>
              <w:rPr>
                <w:b w:val="false"/>
                <w:bCs w:val="false"/>
                <w:sz w:val="19"/>
                <w:szCs w:val="19"/>
              </w:rPr>
              <w:t xml:space="preserve">Google Alertes serait l’outil d’alerte le plus efficace</w:t>
            </w:r>
          </w:p>
        </w:tc>
        <w:tc>
          <w:tcPr>
            <w:tcW w:type="dxa" w:w="3000"/>
            <w:tcMar>
              <w:top w:type="dxa" w:w="60"/>
              <w:left w:type="dxa" w:w="100"/>
              <w:bottom w:type="dxa" w:w="60"/>
              <w:right w:type="dxa" w:w="100"/>
            </w:tcMar>
          </w:tcPr>
          <w:p>
            <w:r>
              <w:rPr>
                <w:b w:val="false"/>
                <w:bCs w:val="false"/>
                <w:sz w:val="19"/>
                <w:szCs w:val="19"/>
              </w:rPr>
              <w:t xml:space="preserve">En partie faux : Talkwalker a été plus rapide, mais Google a été plus précis</w:t>
            </w:r>
          </w:p>
        </w:tc>
        <w:tc>
          <w:tcPr>
            <w:tcW w:type="dxa" w:w="3026"/>
            <w:tcMar>
              <w:top w:type="dxa" w:w="60"/>
              <w:left w:type="dxa" w:w="100"/>
              <w:bottom w:type="dxa" w:w="60"/>
              <w:right w:type="dxa" w:w="100"/>
            </w:tcMar>
          </w:tcPr>
          <w:p>
            <w:r>
              <w:rPr>
                <w:b w:val="false"/>
                <w:bCs w:val="false"/>
                <w:sz w:val="19"/>
                <w:szCs w:val="19"/>
              </w:rPr>
              <w:t xml:space="preserve">Utiliser les deux outils ensemble</w:t>
            </w:r>
          </w:p>
        </w:tc>
      </w:tr>
      <w:tr>
        <w:trPr>
          <w:cantSplit/>
          <w:tblHeader w:val="off"/>
        </w:trPr>
        <w:tc>
          <w:tcPr>
            <w:tcW w:type="dxa" w:w="3000"/>
            <w:tcMar>
              <w:top w:type="dxa" w:w="60"/>
              <w:left w:type="dxa" w:w="100"/>
              <w:bottom w:type="dxa" w:w="60"/>
              <w:right w:type="dxa" w:w="100"/>
            </w:tcMar>
          </w:tcPr>
          <w:p>
            <w:r>
              <w:rPr>
                <w:b w:val="false"/>
                <w:bCs w:val="false"/>
                <w:sz w:val="19"/>
                <w:szCs w:val="19"/>
              </w:rPr>
              <w:t xml:space="preserve">Je trouverais des exemples de pubs faites avec l’IA</w:t>
            </w:r>
          </w:p>
        </w:tc>
        <w:tc>
          <w:tcPr>
            <w:tcW w:type="dxa" w:w="3000"/>
            <w:tcMar>
              <w:top w:type="dxa" w:w="60"/>
              <w:left w:type="dxa" w:w="100"/>
              <w:bottom w:type="dxa" w:w="60"/>
              <w:right w:type="dxa" w:w="100"/>
            </w:tcMar>
          </w:tcPr>
          <w:p>
            <w:r>
              <w:rPr>
                <w:b w:val="false"/>
                <w:bCs w:val="false"/>
                <w:sz w:val="19"/>
                <w:szCs w:val="19"/>
              </w:rPr>
              <w:t xml:space="preserve">Vrai : pubs politiques aux USA, pub dans ChatGPT, parfum et film créés avec l’IA</w:t>
            </w:r>
          </w:p>
        </w:tc>
        <w:tc>
          <w:tcPr>
            <w:tcW w:type="dxa" w:w="3026"/>
            <w:tcMar>
              <w:top w:type="dxa" w:w="60"/>
              <w:left w:type="dxa" w:w="100"/>
              <w:bottom w:type="dxa" w:w="60"/>
              <w:right w:type="dxa" w:w="100"/>
            </w:tcMar>
          </w:tcPr>
          <w:p>
            <w:r>
              <w:rPr>
                <w:b w:val="false"/>
                <w:bCs w:val="false"/>
                <w:sz w:val="19"/>
                <w:szCs w:val="19"/>
              </w:rPr>
              <w:t xml:space="preserve">Résultat attendu atteint</w:t>
            </w:r>
          </w:p>
        </w:tc>
      </w:tr>
    </w:tbl>
    <w:p>
      <w:pPr>
        <w:spacing w:after="80"/>
      </w:pPr>
    </w:p>
    <w:p>
      <w:pPr>
        <w:pStyle w:val="Heading3"/>
      </w:pPr>
      <w:r>
        <w:t xml:space="preserve">Classement de mes outils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226"/>
      </w:tblGrid>
      <w:tr>
        <w:trPr>
          <w:cantSplit/>
          <w:tblHeader/>
        </w:trPr>
        <w:tc>
          <w:tcPr>
            <w:tcW w:type="dxa" w:w="1200"/>
            <w:shd w:fill="1F4E79" w:val="clear"/>
            <w:tcMar>
              <w:top w:type="dxa" w:w="60"/>
              <w:left w:type="dxa" w:w="100"/>
              <w:bottom w:type="dxa" w:w="60"/>
              <w:right w:type="dxa" w:w="100"/>
            </w:tcMar>
          </w:tcPr>
          <w:p>
            <w:r>
              <w:rPr>
                <w:b/>
                <w:bCs/>
                <w:color w:val="FFFFFF"/>
                <w:sz w:val="19"/>
                <w:szCs w:val="19"/>
              </w:rPr>
              <w:t xml:space="preserve">Rang</w:t>
            </w:r>
          </w:p>
        </w:tc>
        <w:tc>
          <w:tcPr>
            <w:tcW w:type="dxa" w:w="2600"/>
            <w:shd w:fill="1F4E79" w:val="clear"/>
            <w:tcMar>
              <w:top w:type="dxa" w:w="60"/>
              <w:left w:type="dxa" w:w="100"/>
              <w:bottom w:type="dxa" w:w="60"/>
              <w:right w:type="dxa" w:w="100"/>
            </w:tcMar>
          </w:tcPr>
          <w:p>
            <w:r>
              <w:rPr>
                <w:b/>
                <w:bCs/>
                <w:color w:val="FFFFFF"/>
                <w:sz w:val="19"/>
                <w:szCs w:val="19"/>
              </w:rPr>
              <w:t xml:space="preserve">Outil</w:t>
            </w:r>
          </w:p>
        </w:tc>
        <w:tc>
          <w:tcPr>
            <w:tcW w:type="dxa" w:w="5226"/>
            <w:shd w:fill="1F4E79" w:val="clear"/>
            <w:tcMar>
              <w:top w:type="dxa" w:w="60"/>
              <w:left w:type="dxa" w:w="100"/>
              <w:bottom w:type="dxa" w:w="60"/>
              <w:right w:type="dxa" w:w="100"/>
            </w:tcMar>
          </w:tcPr>
          <w:p>
            <w:r>
              <w:rPr>
                <w:b/>
                <w:bCs/>
                <w:color w:val="FFFFFF"/>
                <w:sz w:val="19"/>
                <w:szCs w:val="19"/>
              </w:rPr>
              <w:t xml:space="preserve">Pourquoi</w:t>
            </w:r>
          </w:p>
        </w:tc>
      </w:tr>
      <w:tr>
        <w:trPr>
          <w:cantSplit/>
          <w:tblHeader w:val="off"/>
        </w:trPr>
        <w:tc>
          <w:tcPr>
            <w:tcW w:type="dxa" w:w="1200"/>
            <w:tcMar>
              <w:top w:type="dxa" w:w="60"/>
              <w:left w:type="dxa" w:w="100"/>
              <w:bottom w:type="dxa" w:w="60"/>
              <w:right w:type="dxa" w:w="100"/>
            </w:tcMar>
          </w:tcPr>
          <w:p>
            <w:r>
              <w:rPr>
                <w:b w:val="false"/>
                <w:bCs w:val="false"/>
                <w:sz w:val="19"/>
                <w:szCs w:val="19"/>
              </w:rPr>
              <w:t xml:space="preserve">1</w:t>
            </w:r>
          </w:p>
        </w:tc>
        <w:tc>
          <w:tcPr>
            <w:tcW w:type="dxa" w:w="2600"/>
            <w:tcMar>
              <w:top w:type="dxa" w:w="60"/>
              <w:left w:type="dxa" w:w="100"/>
              <w:bottom w:type="dxa" w:w="60"/>
              <w:right w:type="dxa" w:w="100"/>
            </w:tcMar>
          </w:tcPr>
          <w:p>
            <w:r>
              <w:rPr>
                <w:b w:val="false"/>
                <w:bCs w:val="false"/>
                <w:sz w:val="19"/>
                <w:szCs w:val="19"/>
              </w:rPr>
              <w:t xml:space="preserve">Inoreader</w:t>
            </w:r>
          </w:p>
        </w:tc>
        <w:tc>
          <w:tcPr>
            <w:tcW w:type="dxa" w:w="5226"/>
            <w:tcMar>
              <w:top w:type="dxa" w:w="60"/>
              <w:left w:type="dxa" w:w="100"/>
              <w:bottom w:type="dxa" w:w="60"/>
              <w:right w:type="dxa" w:w="100"/>
            </w:tcMar>
          </w:tcPr>
          <w:p>
            <w:r>
              <w:rPr>
                <w:b w:val="false"/>
                <w:bCs w:val="false"/>
                <w:sz w:val="19"/>
                <w:szCs w:val="19"/>
              </w:rPr>
              <w:t xml:space="preserve">Il rassemble tout, il garde l’historique et sa recherche m’a permis de trier plus de 900 articles</w:t>
            </w:r>
          </w:p>
        </w:tc>
      </w:tr>
      <w:tr>
        <w:trPr>
          <w:cantSplit/>
          <w:tblHeader w:val="off"/>
        </w:trPr>
        <w:tc>
          <w:tcPr>
            <w:tcW w:type="dxa" w:w="1200"/>
            <w:tcMar>
              <w:top w:type="dxa" w:w="60"/>
              <w:left w:type="dxa" w:w="100"/>
              <w:bottom w:type="dxa" w:w="60"/>
              <w:right w:type="dxa" w:w="100"/>
            </w:tcMar>
          </w:tcPr>
          <w:p>
            <w:r>
              <w:rPr>
                <w:b w:val="false"/>
                <w:bCs w:val="false"/>
                <w:sz w:val="19"/>
                <w:szCs w:val="19"/>
              </w:rPr>
              <w:t xml:space="preserve">2</w:t>
            </w:r>
          </w:p>
        </w:tc>
        <w:tc>
          <w:tcPr>
            <w:tcW w:type="dxa" w:w="2600"/>
            <w:tcMar>
              <w:top w:type="dxa" w:w="60"/>
              <w:left w:type="dxa" w:w="100"/>
              <w:bottom w:type="dxa" w:w="60"/>
              <w:right w:type="dxa" w:w="100"/>
            </w:tcMar>
          </w:tcPr>
          <w:p>
            <w:r>
              <w:rPr>
                <w:b w:val="false"/>
                <w:bCs w:val="false"/>
                <w:sz w:val="19"/>
                <w:szCs w:val="19"/>
              </w:rPr>
              <w:t xml:space="preserve">Talkwalker Alerts</w:t>
            </w:r>
          </w:p>
        </w:tc>
        <w:tc>
          <w:tcPr>
            <w:tcW w:type="dxa" w:w="5226"/>
            <w:tcMar>
              <w:top w:type="dxa" w:w="60"/>
              <w:left w:type="dxa" w:w="100"/>
              <w:bottom w:type="dxa" w:w="60"/>
              <w:right w:type="dxa" w:w="100"/>
            </w:tcMar>
          </w:tcPr>
          <w:p>
            <w:r>
              <w:rPr>
                <w:b w:val="false"/>
                <w:bCs w:val="false"/>
                <w:sz w:val="19"/>
                <w:szCs w:val="19"/>
              </w:rPr>
              <w:t xml:space="preserve">Le plus de résultats et le plus rapide, et de nouveaux sites, mais beaucoup de bruit</w:t>
            </w:r>
          </w:p>
        </w:tc>
      </w:tr>
      <w:tr>
        <w:trPr>
          <w:cantSplit/>
          <w:tblHeader w:val="off"/>
        </w:trPr>
        <w:tc>
          <w:tcPr>
            <w:tcW w:type="dxa" w:w="1200"/>
            <w:tcMar>
              <w:top w:type="dxa" w:w="60"/>
              <w:left w:type="dxa" w:w="100"/>
              <w:bottom w:type="dxa" w:w="60"/>
              <w:right w:type="dxa" w:w="100"/>
            </w:tcMar>
          </w:tcPr>
          <w:p>
            <w:r>
              <w:rPr>
                <w:b w:val="false"/>
                <w:bCs w:val="false"/>
                <w:sz w:val="19"/>
                <w:szCs w:val="19"/>
              </w:rPr>
              <w:t xml:space="preserve">3</w:t>
            </w:r>
          </w:p>
        </w:tc>
        <w:tc>
          <w:tcPr>
            <w:tcW w:type="dxa" w:w="2600"/>
            <w:tcMar>
              <w:top w:type="dxa" w:w="60"/>
              <w:left w:type="dxa" w:w="100"/>
              <w:bottom w:type="dxa" w:w="60"/>
              <w:right w:type="dxa" w:w="100"/>
            </w:tcMar>
          </w:tcPr>
          <w:p>
            <w:r>
              <w:rPr>
                <w:b w:val="false"/>
                <w:bCs w:val="false"/>
                <w:sz w:val="19"/>
                <w:szCs w:val="19"/>
              </w:rPr>
              <w:t xml:space="preserve">Google Alertes</w:t>
            </w:r>
          </w:p>
        </w:tc>
        <w:tc>
          <w:tcPr>
            <w:tcW w:type="dxa" w:w="5226"/>
            <w:tcMar>
              <w:top w:type="dxa" w:w="60"/>
              <w:left w:type="dxa" w:w="100"/>
              <w:bottom w:type="dxa" w:w="60"/>
              <w:right w:type="dxa" w:w="100"/>
            </w:tcMar>
          </w:tcPr>
          <w:p>
            <w:r>
              <w:rPr>
                <w:b w:val="false"/>
                <w:bCs w:val="false"/>
                <w:sz w:val="19"/>
                <w:szCs w:val="19"/>
              </w:rPr>
              <w:t xml:space="preserve">Lent à démarrer, mais moins de bruit que Talkwalker</w:t>
            </w:r>
          </w:p>
        </w:tc>
      </w:tr>
    </w:tbl>
    <w:p>
      <w:pPr>
        <w:spacing w:after="80"/>
      </w:pPr>
    </w:p>
    <w:p>
      <w:pPr>
        <w:pStyle w:val="Heading3"/>
      </w:pPr>
      <w:r>
        <w:t xml:space="preserve">Ce qui a bien marché</w:t>
      </w:r>
    </w:p>
    <w:p>
      <w:pPr>
        <w:pStyle w:val="ListParagraph"/>
        <w:numPr>
          <w:ilvl w:val="0"/>
          <w:numId w:val="2"/>
        </w:numPr>
        <w:spacing w:after="60"/>
      </w:pPr>
      <w:r>
        <w:rPr>
          <w:b/>
          <w:bCs/>
        </w:rPr>
        <w:t xml:space="preserve">Inoreader est simple à utiliser. </w:t>
      </w:r>
      <w:r>
        <w:t xml:space="preserve">On ajoute un site en tapant juste son nom, et tout arrive au même endroit, sans pub et sans algorithme qui choisit pour moi.</w:t>
      </w:r>
    </w:p>
    <w:p>
      <w:pPr>
        <w:pStyle w:val="ListParagraph"/>
        <w:numPr>
          <w:ilvl w:val="0"/>
          <w:numId w:val="2"/>
        </w:numPr>
        <w:spacing w:after="60"/>
      </w:pPr>
      <w:r>
        <w:rPr>
          <w:b/>
          <w:bCs/>
        </w:rPr>
        <w:t xml:space="preserve">Rassembler les alertes dans Inoreader </w:t>
      </w:r>
      <w:r>
        <w:t xml:space="preserve">a été la meilleure idée : je n’ai qu’un seul endroit à consulter.</w:t>
      </w:r>
    </w:p>
    <w:p>
      <w:pPr>
        <w:pStyle w:val="ListParagraph"/>
        <w:numPr>
          <w:ilvl w:val="0"/>
          <w:numId w:val="2"/>
        </w:numPr>
        <w:spacing w:after="60"/>
      </w:pPr>
      <w:r>
        <w:rPr>
          <w:b/>
          <w:bCs/>
        </w:rPr>
        <w:t xml:space="preserve">Utiliser deux outils d’alerte </w:t>
      </w:r>
      <w:r>
        <w:t xml:space="preserve">m’a permis de les comparer : l’un apporte la quantité, l’autre la précision.</w:t>
      </w:r>
    </w:p>
    <w:p>
      <w:pPr>
        <w:pStyle w:val="ListParagraph"/>
        <w:numPr>
          <w:ilvl w:val="0"/>
          <w:numId w:val="2"/>
        </w:numPr>
        <w:spacing w:after="60"/>
      </w:pPr>
      <w:r>
        <w:rPr>
          <w:b/>
          <w:bCs/>
        </w:rPr>
        <w:t xml:space="preserve">Les opérateurs booléens </w:t>
      </w:r>
      <w:r>
        <w:t xml:space="preserve">(guillemets, ET, OU, SAUF) ont aidé à réduire le bruit, même s’il en reste.</w:t>
      </w:r>
    </w:p>
    <w:p>
      <w:pPr>
        <w:pStyle w:val="Heading3"/>
      </w:pPr>
      <w:r>
        <w:t xml:space="preserve">Ce qui a moins bien marché</w:t>
      </w:r>
    </w:p>
    <w:p>
      <w:pPr>
        <w:pStyle w:val="ListParagraph"/>
        <w:numPr>
          <w:ilvl w:val="0"/>
          <w:numId w:val="2"/>
        </w:numPr>
        <w:spacing w:after="60"/>
      </w:pPr>
      <w:r>
        <w:rPr>
          <w:b/>
          <w:bCs/>
        </w:rPr>
        <w:t xml:space="preserve">Trouver les bons sites a été difficile. </w:t>
      </w:r>
      <w:r>
        <w:t xml:space="preserve">Un site que je pensais très utile (Stratégies) avait un flux cassé depuis 2016.</w:t>
      </w:r>
    </w:p>
    <w:p>
      <w:pPr>
        <w:pStyle w:val="ListParagraph"/>
        <w:numPr>
          <w:ilvl w:val="0"/>
          <w:numId w:val="2"/>
        </w:numPr>
        <w:spacing w:after="60"/>
      </w:pPr>
      <w:r>
        <w:rPr>
          <w:b/>
          <w:bCs/>
        </w:rPr>
        <w:t xml:space="preserve">Les liens RSS m’ont surpris. </w:t>
      </w:r>
      <w:r>
        <w:t xml:space="preserve">Je ne savais pas qu’il fallait copier le lien de la petite icône orange, et le navigateur ne sait pas les ouvrir.</w:t>
      </w:r>
    </w:p>
    <w:p>
      <w:pPr>
        <w:pStyle w:val="ListParagraph"/>
        <w:numPr>
          <w:ilvl w:val="0"/>
          <w:numId w:val="2"/>
        </w:numPr>
        <w:spacing w:after="60"/>
      </w:pPr>
      <w:r>
        <w:rPr>
          <w:b/>
          <w:bCs/>
        </w:rPr>
        <w:t xml:space="preserve">Trop d’articles. </w:t>
      </w:r>
      <w:r>
        <w:t xml:space="preserve">Avec plus de 900 articles, il est impossible de tout lire. J’ai dû utiliser la recherche et les signets pour trier.</w:t>
      </w:r>
    </w:p>
    <w:p>
      <w:pPr>
        <w:pStyle w:val="ListParagraph"/>
        <w:numPr>
          <w:ilvl w:val="0"/>
          <w:numId w:val="2"/>
        </w:numPr>
        <w:spacing w:after="60"/>
      </w:pPr>
      <w:r>
        <w:rPr>
          <w:b/>
          <w:bCs/>
        </w:rPr>
        <w:t xml:space="preserve">J’ai laissé passer trop de temps </w:t>
      </w:r>
      <w:r>
        <w:t xml:space="preserve">entre la mise en place et le moment où j’ai vraiment consulté mes outils. Google Alertes a mis du temps avant de donner des résultats (le 31 octobre seulement).</w:t>
      </w:r>
    </w:p>
    <w:p>
      <w:pPr>
        <w:pStyle w:val="Heading3"/>
      </w:pPr>
      <w:r>
        <w:t xml:space="preserve">Si je refaisais une veille</w:t>
      </w:r>
    </w:p>
    <w:p>
      <w:pPr>
        <w:pStyle w:val="ListParagraph"/>
        <w:numPr>
          <w:ilvl w:val="0"/>
          <w:numId w:val="2"/>
        </w:numPr>
        <w:spacing w:after="60"/>
      </w:pPr>
      <w:r>
        <w:t xml:space="preserve">Je consulterais mes outils régulièrement, par exemple deux fois par semaine, au lieu de tout regarder à la fin.</w:t>
      </w:r>
    </w:p>
    <w:p>
      <w:pPr>
        <w:pStyle w:val="ListParagraph"/>
        <w:numPr>
          <w:ilvl w:val="0"/>
          <w:numId w:val="2"/>
        </w:numPr>
        <w:spacing w:after="60"/>
      </w:pPr>
      <w:r>
        <w:t xml:space="preserve">Je mettrais en place toutes les alertes dès le premier jour.</w:t>
      </w:r>
    </w:p>
    <w:p>
      <w:pPr>
        <w:pStyle w:val="ListParagraph"/>
        <w:numPr>
          <w:ilvl w:val="0"/>
          <w:numId w:val="2"/>
        </w:numPr>
        <w:spacing w:after="60"/>
      </w:pPr>
      <w:r>
        <w:t xml:space="preserve">Je vérifierais que chaque flux fonctionne (pas de triangle rouge) dès l’ajout.</w:t>
      </w:r>
    </w:p>
    <w:p>
      <w:pPr>
        <w:pStyle w:val="ListParagraph"/>
        <w:numPr>
          <w:ilvl w:val="0"/>
          <w:numId w:val="2"/>
        </w:numPr>
        <w:spacing w:after="60"/>
      </w:pPr>
      <w:r>
        <w:t xml:space="preserve">Je réglerais Talkwalker sur la France pour avoir moins de bruit.</w:t>
      </w:r>
    </w:p>
    <w:p>
      <w:pPr>
        <w:pStyle w:val="ListParagraph"/>
        <w:numPr>
          <w:ilvl w:val="0"/>
          <w:numId w:val="2"/>
        </w:numPr>
        <w:spacing w:after="60"/>
      </w:pPr>
      <w:r>
        <w:t xml:space="preserve">Je garderais moins de sites généralistes et plus de flux avec mots-clés.</w:t>
      </w:r>
    </w:p>
    <w:p>
      <w:pPr>
        <w:pStyle w:val="ListParagraph"/>
        <w:numPr>
          <w:ilvl w:val="0"/>
          <w:numId w:val="2"/>
        </w:numPr>
        <w:spacing w:after="60"/>
      </w:pPr>
      <w:r>
        <w:t xml:space="preserve">Je rangerais les sources dans des dossiers (marketing, numérique, règles) pour m’y retrouver plus facilement.</w:t>
      </w:r>
    </w:p>
    <w:p>
      <w:pPr>
        <w:pStyle w:val="Heading2"/>
      </w:pPr>
      <w:r>
        <w:t xml:space="preserve">Conclusion</w:t>
      </w:r>
    </w:p>
    <w:p>
      <w:pPr>
        <w:spacing w:after="120"/>
      </w:pPr>
      <w:r>
        <w:t xml:space="preserve">Sur le sujet, cette veille m’a montré que l’IA change la publicité de plusieurs façons : pour créer les pubs (un parfum ou un film publicitaire faits avec l’IA), pour les acheter et les diffuser, et maintenant avec la pub qui arrive dans les assistants IA comme ChatGPT. Elle pose aussi des questions de confiance et de transparence, par exemple pour les publicités politiques faites avec l’IA.</w:t>
      </w:r>
    </w:p>
    <w:p>
      <w:pPr>
        <w:spacing w:after="120"/>
      </w:pPr>
      <w:r>
        <w:t xml:space="preserve">Sur la méthode, j’ai compris la différence entre une recherche ponctuelle et une veille : les outils travaillent pour moi, mais il faut bien les régler et les consulter souvent. Le plus important est de trouver le bon équilibre entre trop peu de résultats et trop de résultats. Ce sont des compétences utiles pour mon futur métier dans le commerce et le marketing, où il faut suivre en permanence ce que font les clients et les concurrents.</w:t>
      </w:r>
    </w:p>
    <w:sectPr>
      <w:footerReference w:type="default" r:id="rId6"/>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Mathéo GUZZI – Dossier de veille – page </w:t>
    </w:r>
    <w:r>
      <w:rPr>
        <w:color w:val="808080"/>
        <w:sz w:val="18"/>
        <w:szCs w:val="18"/>
      </w:rPr>
      <w:fldChar w:fldCharType="begin"/>
    </w:r>
    <w:r>
      <w:rPr>
        <w:color w:val="808080"/>
        <w:sz w:val="18"/>
        <w:szCs w:val="18"/>
      </w:rPr>
      <w:instrText xml:space="preserve">PAGE</w:instrText>
    </w:r>
    <w:r>
      <w:rPr>
        <w:color w:val="808080"/>
        <w:sz w:val="18"/>
        <w:szCs w:val="18"/>
      </w:rPr>
      <w:fldChar w:fldCharType="separate"/>
    </w:r>
    <w:r>
      <w:rPr>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pBdr>
        <w:bottom w:val="single" w:color="1F4E79" w:sz="6" w:space="4"/>
      </w:pBdr>
      <w:spacing w:after="200" w:before="240"/>
      <w:outlineLvl w:val="0"/>
    </w:pPr>
    <w:rPr>
      <w:b/>
      <w:bCs/>
      <w:color w:val="1F4E79"/>
      <w:sz w:val="34"/>
      <w:szCs w:val="34"/>
    </w:rPr>
  </w:style>
  <w:style w:type="paragraph" w:styleId="Heading2">
    <w:name w:val="Heading 2"/>
    <w:basedOn w:val="Normal"/>
    <w:next w:val="Normal"/>
    <w:qFormat/>
    <w:pPr>
      <w:keepNext/>
      <w:spacing w:after="120" w:before="240"/>
      <w:outlineLvl w:val="1"/>
    </w:pPr>
    <w:rPr>
      <w:b/>
      <w:bCs/>
      <w:color w:val="1F4E79"/>
      <w:sz w:val="27"/>
      <w:szCs w:val="27"/>
    </w:rPr>
  </w:style>
  <w:style w:type="paragraph" w:styleId="Heading3">
    <w:name w:val="Heading 3"/>
    <w:basedOn w:val="Normal"/>
    <w:next w:val="Normal"/>
    <w:qFormat/>
    <w:pPr>
      <w:keepNext/>
      <w:spacing w:after="80" w:before="180"/>
      <w:outlineLvl w:val="2"/>
    </w:pPr>
    <w:rPr>
      <w:b/>
      <w:bCs/>
      <w:color w:val="2E75B6"/>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66fca5ece2b24d640670fe7bfc4eb61e79b244e8.png"/><Relationship Id="rId9" Type="http://schemas.openxmlformats.org/officeDocument/2006/relationships/image" Target="media/38f186818e59f66f89e85ed613911284910f6075.png"/><Relationship Id="rId10" Type="http://schemas.openxmlformats.org/officeDocument/2006/relationships/image" Target="media/98c3e7c0ea42c0ba1d843d6f6f782450f93f7142.png"/><Relationship Id="rId11" Type="http://schemas.openxmlformats.org/officeDocument/2006/relationships/image" Target="media/5a7be5b80a3c340996139019a05a6f0ab14b046e.png"/><Relationship Id="rId12" Type="http://schemas.openxmlformats.org/officeDocument/2006/relationships/image" Target="media/ca3379ca8315048a9f291c3e1ba5e3e8cc3fef6c.png"/><Relationship Id="rId13" Type="http://schemas.openxmlformats.org/officeDocument/2006/relationships/image" Target="media/b180f64a880cc6656fa732a93b99ffd0b9444b64.png"/><Relationship Id="rId14" Type="http://schemas.openxmlformats.org/officeDocument/2006/relationships/image" Target="media/8b97866d405723076a958788241354485ae818a0.png"/><Relationship Id="rId15" Type="http://schemas.openxmlformats.org/officeDocument/2006/relationships/image" Target="media/03c3a130455e300b89ad7fb96da4f796ea6deb93.png"/><Relationship Id="rId16" Type="http://schemas.openxmlformats.org/officeDocument/2006/relationships/image" Target="media/c25ed0d43f918dc7bb41ac74c3106c42fff81525.png"/><Relationship Id="rId17" Type="http://schemas.openxmlformats.org/officeDocument/2006/relationships/image" Target="media/329350dfa426741b1142d2a7941196ad48278dd1.png"/><Relationship Id="rId18" Type="http://schemas.openxmlformats.org/officeDocument/2006/relationships/image" Target="media/3d389e7cd33d94b3002b4393a0e565bb9d191453.png"/><Relationship Id="rId19" Type="http://schemas.openxmlformats.org/officeDocument/2006/relationships/image" Target="media/c24a7f59a6079d49fa0ee8437b0384616c377bfa.png"/><Relationship Id="rId20" Type="http://schemas.openxmlformats.org/officeDocument/2006/relationships/image" Target="media/d6efbaa1271506535b7095e18ca52e492d5eec7b.png"/><Relationship Id="rId21" Type="http://schemas.openxmlformats.org/officeDocument/2006/relationships/image" Target="media/ff750ccc9a6ee76997f201b4f744d9977e77cf90.png"/><Relationship Id="rId22" Type="http://schemas.openxmlformats.org/officeDocument/2006/relationships/image" Target="media/86b21afa653488c32879f0564d76887eb69a5315.png"/><Relationship Id="rId23" Type="http://schemas.openxmlformats.org/officeDocument/2006/relationships/image" Target="media/75d24b6da7fc685afdd6e239326e968ac6350df5.png"/><Relationship Id="rId24" Type="http://schemas.openxmlformats.org/officeDocument/2006/relationships/image" Target="media/853203bf32e0d131b1fe1d071cb46329fa6d326b.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2026-10-31T10:23:57.451Z</dcterms:created>
  <dcterms:modified xsi:type="dcterms:W3CDTF">2026-10-31T10:23:57.451Z</dcterms:modified>
</cp:coreProperties>
</file>

<file path=docProps/custom.xml><?xml version="1.0" encoding="utf-8"?>
<Properties xmlns="http://schemas.openxmlformats.org/officeDocument/2006/custom-properties" xmlns:vt="http://schemas.openxmlformats.org/officeDocument/2006/docPropsVTypes"/>
</file>