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66DF" w14:textId="77777777" w:rsidR="00166E5C" w:rsidRDefault="00000000">
      <w:pPr>
        <w:jc w:val="center"/>
      </w:pPr>
      <w:r>
        <w:rPr>
          <w:b/>
          <w:sz w:val="34"/>
        </w:rPr>
        <w:t>Solution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166E5C" w14:paraId="7EFA4CC9" w14:textId="77777777">
        <w:trPr>
          <w:jc w:val="center"/>
        </w:trPr>
        <w:tc>
          <w:tcPr>
            <w:tcW w:w="5472" w:type="dxa"/>
            <w:shd w:val="clear" w:color="auto" w:fill="E7E6E6"/>
            <w:vAlign w:val="center"/>
          </w:tcPr>
          <w:p w14:paraId="11078222" w14:textId="77777777" w:rsidR="00166E5C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472" w:type="dxa"/>
            <w:vAlign w:val="center"/>
          </w:tcPr>
          <w:p w14:paraId="68181569" w14:textId="77777777" w:rsidR="00166E5C" w:rsidRDefault="00000000">
            <w:pPr>
              <w:jc w:val="center"/>
            </w:pPr>
            <w:r>
              <w:t>15 March 2026</w:t>
            </w:r>
          </w:p>
        </w:tc>
      </w:tr>
      <w:tr w:rsidR="00166E5C" w14:paraId="2D7B3966" w14:textId="77777777">
        <w:trPr>
          <w:jc w:val="center"/>
        </w:trPr>
        <w:tc>
          <w:tcPr>
            <w:tcW w:w="5472" w:type="dxa"/>
            <w:shd w:val="clear" w:color="auto" w:fill="E7E6E6"/>
            <w:vAlign w:val="center"/>
          </w:tcPr>
          <w:p w14:paraId="6360AD95" w14:textId="77777777" w:rsidR="00166E5C" w:rsidRDefault="00000000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472" w:type="dxa"/>
            <w:vAlign w:val="center"/>
          </w:tcPr>
          <w:p w14:paraId="0EF022FF" w14:textId="39C0DD71" w:rsidR="00166E5C" w:rsidRPr="00D13E9A" w:rsidRDefault="00D13E9A">
            <w:pPr>
              <w:jc w:val="center"/>
              <w:rPr>
                <w:lang w:val="en-IN"/>
              </w:rPr>
            </w:pPr>
            <w:r w:rsidRPr="00D13E9A">
              <w:rPr>
                <w:lang w:val="en-IN"/>
              </w:rPr>
              <w:t>6ab3e94b6603573ccfb3c558</w:t>
            </w:r>
          </w:p>
        </w:tc>
      </w:tr>
      <w:tr w:rsidR="00166E5C" w14:paraId="2F126B52" w14:textId="77777777">
        <w:trPr>
          <w:jc w:val="center"/>
        </w:trPr>
        <w:tc>
          <w:tcPr>
            <w:tcW w:w="5472" w:type="dxa"/>
            <w:shd w:val="clear" w:color="auto" w:fill="E7E6E6"/>
            <w:vAlign w:val="center"/>
          </w:tcPr>
          <w:p w14:paraId="6B55D0B3" w14:textId="77777777" w:rsidR="00166E5C" w:rsidRDefault="00000000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472" w:type="dxa"/>
            <w:vAlign w:val="center"/>
          </w:tcPr>
          <w:p w14:paraId="56344A47" w14:textId="77777777" w:rsidR="00166E5C" w:rsidRDefault="00000000">
            <w:pPr>
              <w:jc w:val="center"/>
            </w:pPr>
            <w:r>
              <w:t>Script-Controlled ACL – Restrict Record Access Based on Field Value</w:t>
            </w:r>
          </w:p>
        </w:tc>
      </w:tr>
      <w:tr w:rsidR="00166E5C" w14:paraId="09468979" w14:textId="77777777">
        <w:trPr>
          <w:jc w:val="center"/>
        </w:trPr>
        <w:tc>
          <w:tcPr>
            <w:tcW w:w="5472" w:type="dxa"/>
            <w:shd w:val="clear" w:color="auto" w:fill="E7E6E6"/>
            <w:vAlign w:val="center"/>
          </w:tcPr>
          <w:p w14:paraId="70AC0759" w14:textId="77777777" w:rsidR="00166E5C" w:rsidRDefault="00000000">
            <w:pPr>
              <w:jc w:val="center"/>
            </w:pPr>
            <w:r>
              <w:rPr>
                <w:b/>
              </w:rPr>
              <w:t>Maximum Marks</w:t>
            </w:r>
          </w:p>
        </w:tc>
        <w:tc>
          <w:tcPr>
            <w:tcW w:w="5472" w:type="dxa"/>
            <w:vAlign w:val="center"/>
          </w:tcPr>
          <w:p w14:paraId="12A2C404" w14:textId="77777777" w:rsidR="00166E5C" w:rsidRDefault="00000000">
            <w:pPr>
              <w:jc w:val="center"/>
            </w:pPr>
            <w:r>
              <w:t>4 Marks</w:t>
            </w:r>
          </w:p>
        </w:tc>
      </w:tr>
    </w:tbl>
    <w:p w14:paraId="7214AD63" w14:textId="77777777" w:rsidR="00166E5C" w:rsidRDefault="00166E5C"/>
    <w:p w14:paraId="1E4CA547" w14:textId="77777777" w:rsidR="00166E5C" w:rsidRDefault="00000000">
      <w:r>
        <w:rPr>
          <w:b/>
          <w:sz w:val="26"/>
        </w:rPr>
        <w:t>Define Functional and Non-Functional Requirements</w:t>
      </w:r>
    </w:p>
    <w:p w14:paraId="7D6D676F" w14:textId="77777777" w:rsidR="00166E5C" w:rsidRDefault="00000000">
      <w:pPr>
        <w:jc w:val="both"/>
      </w:pPr>
      <w:r>
        <w:t>The requirements below define what the Script-Controlled ACL solution should do and how the access-control process should operate. The solution restricts record access by evaluating a relevant field value through an ACL script.</w:t>
      </w:r>
    </w:p>
    <w:p w14:paraId="69261AF0" w14:textId="77777777" w:rsidR="00166E5C" w:rsidRDefault="00000000">
      <w:r>
        <w:rPr>
          <w:b/>
          <w:sz w:val="26"/>
        </w:rPr>
        <w:t>Step 1: Functional Requirements (FR)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166E5C" w14:paraId="2996E9C2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75E44EB6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52ACA10A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Requirement Category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3AADF77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Requirement Description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D4BA21D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</w:tr>
      <w:tr w:rsidR="00166E5C" w14:paraId="6BFC2B1A" w14:textId="77777777">
        <w:trPr>
          <w:jc w:val="center"/>
        </w:trPr>
        <w:tc>
          <w:tcPr>
            <w:tcW w:w="2736" w:type="dxa"/>
            <w:vAlign w:val="center"/>
          </w:tcPr>
          <w:p w14:paraId="1D928C4C" w14:textId="77777777" w:rsidR="00166E5C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736" w:type="dxa"/>
            <w:vAlign w:val="center"/>
          </w:tcPr>
          <w:p w14:paraId="1A1D0AC4" w14:textId="77777777" w:rsidR="00166E5C" w:rsidRDefault="00000000">
            <w:r>
              <w:rPr>
                <w:sz w:val="15"/>
              </w:rPr>
              <w:t>Authentication</w:t>
            </w:r>
          </w:p>
        </w:tc>
        <w:tc>
          <w:tcPr>
            <w:tcW w:w="2736" w:type="dxa"/>
            <w:vAlign w:val="center"/>
          </w:tcPr>
          <w:p w14:paraId="6732BBCC" w14:textId="77777777" w:rsidR="00166E5C" w:rsidRDefault="00000000">
            <w:r>
              <w:rPr>
                <w:sz w:val="15"/>
              </w:rPr>
              <w:t>The system shall verify the user's identity before the user attempts to access protected records.</w:t>
            </w:r>
          </w:p>
        </w:tc>
        <w:tc>
          <w:tcPr>
            <w:tcW w:w="2736" w:type="dxa"/>
            <w:vAlign w:val="center"/>
          </w:tcPr>
          <w:p w14:paraId="205B5C99" w14:textId="77777777" w:rsidR="00166E5C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</w:tr>
      <w:tr w:rsidR="00166E5C" w14:paraId="09FDED66" w14:textId="77777777">
        <w:trPr>
          <w:jc w:val="center"/>
        </w:trPr>
        <w:tc>
          <w:tcPr>
            <w:tcW w:w="2736" w:type="dxa"/>
            <w:vAlign w:val="center"/>
          </w:tcPr>
          <w:p w14:paraId="440E7643" w14:textId="77777777" w:rsidR="00166E5C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736" w:type="dxa"/>
            <w:vAlign w:val="center"/>
          </w:tcPr>
          <w:p w14:paraId="79DBBEE1" w14:textId="77777777" w:rsidR="00166E5C" w:rsidRDefault="00000000">
            <w:r>
              <w:rPr>
                <w:sz w:val="15"/>
              </w:rPr>
              <w:t>Authorization levels</w:t>
            </w:r>
          </w:p>
        </w:tc>
        <w:tc>
          <w:tcPr>
            <w:tcW w:w="2736" w:type="dxa"/>
            <w:vAlign w:val="center"/>
          </w:tcPr>
          <w:p w14:paraId="7E36B612" w14:textId="77777777" w:rsidR="00166E5C" w:rsidRDefault="00000000">
            <w:r>
              <w:rPr>
                <w:sz w:val="15"/>
              </w:rPr>
              <w:t>The Script-Controlled ACL shall evaluate the user's record-access request and permit or deny access based on the configured field-value condition.</w:t>
            </w:r>
          </w:p>
        </w:tc>
        <w:tc>
          <w:tcPr>
            <w:tcW w:w="2736" w:type="dxa"/>
            <w:vAlign w:val="center"/>
          </w:tcPr>
          <w:p w14:paraId="13F3C5F4" w14:textId="77777777" w:rsidR="00166E5C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</w:tr>
      <w:tr w:rsidR="00166E5C" w14:paraId="0DF3615C" w14:textId="77777777">
        <w:trPr>
          <w:jc w:val="center"/>
        </w:trPr>
        <w:tc>
          <w:tcPr>
            <w:tcW w:w="2736" w:type="dxa"/>
            <w:vAlign w:val="center"/>
          </w:tcPr>
          <w:p w14:paraId="6D8907AB" w14:textId="77777777" w:rsidR="00166E5C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736" w:type="dxa"/>
            <w:vAlign w:val="center"/>
          </w:tcPr>
          <w:p w14:paraId="3CF80C01" w14:textId="77777777" w:rsidR="00166E5C" w:rsidRDefault="00000000">
            <w:r>
              <w:rPr>
                <w:sz w:val="15"/>
              </w:rPr>
              <w:t>External interfaces</w:t>
            </w:r>
          </w:p>
        </w:tc>
        <w:tc>
          <w:tcPr>
            <w:tcW w:w="2736" w:type="dxa"/>
            <w:vAlign w:val="center"/>
          </w:tcPr>
          <w:p w14:paraId="12F156F6" w14:textId="77777777" w:rsidR="00166E5C" w:rsidRDefault="00000000">
            <w:r>
              <w:rPr>
                <w:sz w:val="15"/>
              </w:rPr>
              <w:t>No specific third-party API or external service is required by the provided solution requirements. The ACL operates within the application record-access flow.</w:t>
            </w:r>
          </w:p>
        </w:tc>
        <w:tc>
          <w:tcPr>
            <w:tcW w:w="2736" w:type="dxa"/>
            <w:vAlign w:val="center"/>
          </w:tcPr>
          <w:p w14:paraId="4FA1D19D" w14:textId="77777777" w:rsidR="00166E5C" w:rsidRDefault="00000000">
            <w:pPr>
              <w:jc w:val="center"/>
            </w:pPr>
            <w:r>
              <w:rPr>
                <w:sz w:val="15"/>
              </w:rPr>
              <w:t>Low</w:t>
            </w:r>
          </w:p>
        </w:tc>
      </w:tr>
      <w:tr w:rsidR="00166E5C" w14:paraId="4AE7810E" w14:textId="77777777">
        <w:trPr>
          <w:jc w:val="center"/>
        </w:trPr>
        <w:tc>
          <w:tcPr>
            <w:tcW w:w="2736" w:type="dxa"/>
            <w:vAlign w:val="center"/>
          </w:tcPr>
          <w:p w14:paraId="4CEABA6C" w14:textId="77777777" w:rsidR="00166E5C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736" w:type="dxa"/>
            <w:vAlign w:val="center"/>
          </w:tcPr>
          <w:p w14:paraId="63FE9D52" w14:textId="77777777" w:rsidR="00166E5C" w:rsidRDefault="00000000">
            <w:r>
              <w:rPr>
                <w:sz w:val="15"/>
              </w:rPr>
              <w:t>Transactions processing</w:t>
            </w:r>
          </w:p>
        </w:tc>
        <w:tc>
          <w:tcPr>
            <w:tcW w:w="2736" w:type="dxa"/>
            <w:vAlign w:val="center"/>
          </w:tcPr>
          <w:p w14:paraId="39E635B2" w14:textId="77777777" w:rsidR="00166E5C" w:rsidRDefault="00000000">
            <w:r>
              <w:rPr>
                <w:sz w:val="15"/>
              </w:rPr>
              <w:t>When a user requests a record, the system shall evaluate the relevant record field value before completing the access request.</w:t>
            </w:r>
          </w:p>
        </w:tc>
        <w:tc>
          <w:tcPr>
            <w:tcW w:w="2736" w:type="dxa"/>
            <w:vAlign w:val="center"/>
          </w:tcPr>
          <w:p w14:paraId="4FA6BE83" w14:textId="77777777" w:rsidR="00166E5C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</w:tr>
      <w:tr w:rsidR="00166E5C" w14:paraId="35804176" w14:textId="77777777">
        <w:trPr>
          <w:jc w:val="center"/>
        </w:trPr>
        <w:tc>
          <w:tcPr>
            <w:tcW w:w="2736" w:type="dxa"/>
            <w:vAlign w:val="center"/>
          </w:tcPr>
          <w:p w14:paraId="2E4ECB48" w14:textId="77777777" w:rsidR="00166E5C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736" w:type="dxa"/>
            <w:vAlign w:val="center"/>
          </w:tcPr>
          <w:p w14:paraId="1FD950CA" w14:textId="77777777" w:rsidR="00166E5C" w:rsidRDefault="00000000">
            <w:r>
              <w:rPr>
                <w:sz w:val="15"/>
              </w:rPr>
              <w:t>Reporting</w:t>
            </w:r>
          </w:p>
        </w:tc>
        <w:tc>
          <w:tcPr>
            <w:tcW w:w="2736" w:type="dxa"/>
            <w:vAlign w:val="center"/>
          </w:tcPr>
          <w:p w14:paraId="6EFD21BB" w14:textId="77777777" w:rsidR="00166E5C" w:rsidRDefault="00000000">
            <w:r>
              <w:rPr>
                <w:sz w:val="15"/>
              </w:rPr>
              <w:t>The solution should support review/testing of allowed and denied record-access outcomes. No specific dashboard or export requirement is defined in the provided template.</w:t>
            </w:r>
          </w:p>
        </w:tc>
        <w:tc>
          <w:tcPr>
            <w:tcW w:w="2736" w:type="dxa"/>
            <w:vAlign w:val="center"/>
          </w:tcPr>
          <w:p w14:paraId="000406A9" w14:textId="77777777" w:rsidR="00166E5C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</w:tr>
      <w:tr w:rsidR="00166E5C" w14:paraId="7FB4893E" w14:textId="77777777">
        <w:trPr>
          <w:jc w:val="center"/>
        </w:trPr>
        <w:tc>
          <w:tcPr>
            <w:tcW w:w="2736" w:type="dxa"/>
            <w:vAlign w:val="center"/>
          </w:tcPr>
          <w:p w14:paraId="145C0AF6" w14:textId="77777777" w:rsidR="00166E5C" w:rsidRDefault="00000000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736" w:type="dxa"/>
            <w:vAlign w:val="center"/>
          </w:tcPr>
          <w:p w14:paraId="2A1D3E75" w14:textId="77777777" w:rsidR="00166E5C" w:rsidRDefault="00000000">
            <w:r>
              <w:rPr>
                <w:sz w:val="15"/>
              </w:rPr>
              <w:t>Business rules, etc.</w:t>
            </w:r>
          </w:p>
        </w:tc>
        <w:tc>
          <w:tcPr>
            <w:tcW w:w="2736" w:type="dxa"/>
            <w:vAlign w:val="center"/>
          </w:tcPr>
          <w:p w14:paraId="3EF1E618" w14:textId="77777777" w:rsidR="00166E5C" w:rsidRDefault="00000000">
            <w:r>
              <w:rPr>
                <w:sz w:val="15"/>
              </w:rPr>
              <w:t>The ACL script shall check the required field value and return an access decision. Access is allowed when the configured condition is satisfied and denied when it is not satisfied.</w:t>
            </w:r>
          </w:p>
        </w:tc>
        <w:tc>
          <w:tcPr>
            <w:tcW w:w="2736" w:type="dxa"/>
            <w:vAlign w:val="center"/>
          </w:tcPr>
          <w:p w14:paraId="61150D85" w14:textId="77777777" w:rsidR="00166E5C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</w:tr>
      <w:tr w:rsidR="00166E5C" w14:paraId="293DC157" w14:textId="77777777">
        <w:trPr>
          <w:jc w:val="center"/>
        </w:trPr>
        <w:tc>
          <w:tcPr>
            <w:tcW w:w="2736" w:type="dxa"/>
            <w:vAlign w:val="center"/>
          </w:tcPr>
          <w:p w14:paraId="4C021F3C" w14:textId="77777777" w:rsidR="00166E5C" w:rsidRDefault="00000000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736" w:type="dxa"/>
            <w:vAlign w:val="center"/>
          </w:tcPr>
          <w:p w14:paraId="087529A0" w14:textId="77777777" w:rsidR="00166E5C" w:rsidRDefault="00000000">
            <w:r>
              <w:rPr>
                <w:sz w:val="15"/>
              </w:rPr>
              <w:t>Compliance to laws or regulations</w:t>
            </w:r>
          </w:p>
        </w:tc>
        <w:tc>
          <w:tcPr>
            <w:tcW w:w="2736" w:type="dxa"/>
            <w:vAlign w:val="center"/>
          </w:tcPr>
          <w:p w14:paraId="11CA9706" w14:textId="77777777" w:rsidR="00166E5C" w:rsidRDefault="00000000">
            <w:r>
              <w:rPr>
                <w:sz w:val="15"/>
              </w:rPr>
              <w:t>The solution shall protect access to records according to the configured authorization rule. No specific law or regulation is identified in the provided requirements.</w:t>
            </w:r>
          </w:p>
        </w:tc>
        <w:tc>
          <w:tcPr>
            <w:tcW w:w="2736" w:type="dxa"/>
            <w:vAlign w:val="center"/>
          </w:tcPr>
          <w:p w14:paraId="241087FD" w14:textId="77777777" w:rsidR="00166E5C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</w:tr>
      <w:tr w:rsidR="00166E5C" w14:paraId="16689481" w14:textId="77777777">
        <w:trPr>
          <w:jc w:val="center"/>
        </w:trPr>
        <w:tc>
          <w:tcPr>
            <w:tcW w:w="2736" w:type="dxa"/>
            <w:vAlign w:val="center"/>
          </w:tcPr>
          <w:p w14:paraId="412EE492" w14:textId="77777777" w:rsidR="00166E5C" w:rsidRDefault="00000000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736" w:type="dxa"/>
            <w:vAlign w:val="center"/>
          </w:tcPr>
          <w:p w14:paraId="3F039732" w14:textId="77777777" w:rsidR="00166E5C" w:rsidRDefault="00000000">
            <w:r>
              <w:rPr>
                <w:sz w:val="15"/>
              </w:rPr>
              <w:t>Other</w:t>
            </w:r>
          </w:p>
        </w:tc>
        <w:tc>
          <w:tcPr>
            <w:tcW w:w="2736" w:type="dxa"/>
            <w:vAlign w:val="center"/>
          </w:tcPr>
          <w:p w14:paraId="07CC310F" w14:textId="77777777" w:rsidR="00166E5C" w:rsidRDefault="00000000">
            <w:r>
              <w:rPr>
                <w:sz w:val="15"/>
              </w:rPr>
              <w:t>The ACL logic should be readable, maintainable, and testable so that the field-based access rule can be reviewed and updated when requirements change.</w:t>
            </w:r>
          </w:p>
        </w:tc>
        <w:tc>
          <w:tcPr>
            <w:tcW w:w="2736" w:type="dxa"/>
            <w:vAlign w:val="center"/>
          </w:tcPr>
          <w:p w14:paraId="3F82C266" w14:textId="77777777" w:rsidR="00166E5C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</w:tr>
    </w:tbl>
    <w:p w14:paraId="4515DD59" w14:textId="77777777" w:rsidR="00166E5C" w:rsidRDefault="00166E5C"/>
    <w:p w14:paraId="72D979EB" w14:textId="77777777" w:rsidR="00166E5C" w:rsidRDefault="00000000">
      <w:r>
        <w:rPr>
          <w:b/>
          <w:sz w:val="26"/>
        </w:rPr>
        <w:t>Step 2: Non-Functional Requirements (NFR)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166E5C" w14:paraId="41940FCE" w14:textId="77777777">
        <w:trPr>
          <w:jc w:val="center"/>
        </w:trPr>
        <w:tc>
          <w:tcPr>
            <w:tcW w:w="2736" w:type="dxa"/>
            <w:shd w:val="clear" w:color="auto" w:fill="D9EAF7"/>
            <w:vAlign w:val="center"/>
          </w:tcPr>
          <w:p w14:paraId="1C271D5E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239E4F54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NFR Category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B561B7E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Requirement Description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1695950" w14:textId="77777777" w:rsidR="00166E5C" w:rsidRDefault="00000000">
            <w:pPr>
              <w:jc w:val="center"/>
            </w:pPr>
            <w:r>
              <w:rPr>
                <w:b/>
                <w:sz w:val="16"/>
              </w:rPr>
              <w:t>Target Metric / Acceptance Criteria</w:t>
            </w:r>
          </w:p>
        </w:tc>
      </w:tr>
      <w:tr w:rsidR="00166E5C" w14:paraId="4C9DEAB6" w14:textId="77777777">
        <w:trPr>
          <w:jc w:val="center"/>
        </w:trPr>
        <w:tc>
          <w:tcPr>
            <w:tcW w:w="2736" w:type="dxa"/>
            <w:vAlign w:val="center"/>
          </w:tcPr>
          <w:p w14:paraId="682F1F16" w14:textId="77777777" w:rsidR="00166E5C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736" w:type="dxa"/>
            <w:vAlign w:val="center"/>
          </w:tcPr>
          <w:p w14:paraId="72C87EB5" w14:textId="77777777" w:rsidR="00166E5C" w:rsidRDefault="00000000">
            <w:r>
              <w:rPr>
                <w:sz w:val="15"/>
              </w:rPr>
              <w:t>Performance &amp; Speed</w:t>
            </w:r>
          </w:p>
        </w:tc>
        <w:tc>
          <w:tcPr>
            <w:tcW w:w="2736" w:type="dxa"/>
            <w:vAlign w:val="center"/>
          </w:tcPr>
          <w:p w14:paraId="10B1DF4A" w14:textId="77777777" w:rsidR="00166E5C" w:rsidRDefault="00000000">
            <w:r>
              <w:rPr>
                <w:sz w:val="15"/>
              </w:rPr>
              <w:t>The ACL evaluation should add only the necessary processing to the record-access request and should return an access decision without unnecessary operations.</w:t>
            </w:r>
          </w:p>
        </w:tc>
        <w:tc>
          <w:tcPr>
            <w:tcW w:w="2736" w:type="dxa"/>
            <w:vAlign w:val="center"/>
          </w:tcPr>
          <w:p w14:paraId="12CFE557" w14:textId="77777777" w:rsidR="00166E5C" w:rsidRDefault="00000000">
            <w:r>
              <w:rPr>
                <w:sz w:val="15"/>
              </w:rPr>
              <w:t>Access decision should be returned as part of the normal record-access flow. No numeric response-time target is specified in the source.</w:t>
            </w:r>
          </w:p>
        </w:tc>
      </w:tr>
      <w:tr w:rsidR="00166E5C" w14:paraId="33B507A8" w14:textId="77777777">
        <w:trPr>
          <w:jc w:val="center"/>
        </w:trPr>
        <w:tc>
          <w:tcPr>
            <w:tcW w:w="2736" w:type="dxa"/>
            <w:vAlign w:val="center"/>
          </w:tcPr>
          <w:p w14:paraId="6142131E" w14:textId="77777777" w:rsidR="00166E5C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736" w:type="dxa"/>
            <w:vAlign w:val="center"/>
          </w:tcPr>
          <w:p w14:paraId="3EE45F48" w14:textId="77777777" w:rsidR="00166E5C" w:rsidRDefault="00000000">
            <w:r>
              <w:rPr>
                <w:sz w:val="15"/>
              </w:rPr>
              <w:t>Scalability</w:t>
            </w:r>
          </w:p>
        </w:tc>
        <w:tc>
          <w:tcPr>
            <w:tcW w:w="2736" w:type="dxa"/>
            <w:vAlign w:val="center"/>
          </w:tcPr>
          <w:p w14:paraId="5A2830E2" w14:textId="77777777" w:rsidR="00166E5C" w:rsidRDefault="00000000">
            <w:r>
              <w:rPr>
                <w:sz w:val="15"/>
              </w:rPr>
              <w:t>The field-value access rule should remain usable as the number of protected records and access requests increases.</w:t>
            </w:r>
          </w:p>
        </w:tc>
        <w:tc>
          <w:tcPr>
            <w:tcW w:w="2736" w:type="dxa"/>
            <w:vAlign w:val="center"/>
          </w:tcPr>
          <w:p w14:paraId="52E8453D" w14:textId="77777777" w:rsidR="00166E5C" w:rsidRDefault="00000000">
            <w:r>
              <w:rPr>
                <w:sz w:val="15"/>
              </w:rPr>
              <w:t>The ACL logic should avoid unnecessary processing and should operate consistently across applicable records. No numeric user/data limit is specified in the source.</w:t>
            </w:r>
          </w:p>
        </w:tc>
      </w:tr>
      <w:tr w:rsidR="00166E5C" w14:paraId="2DD93B2D" w14:textId="77777777">
        <w:trPr>
          <w:jc w:val="center"/>
        </w:trPr>
        <w:tc>
          <w:tcPr>
            <w:tcW w:w="2736" w:type="dxa"/>
            <w:vAlign w:val="center"/>
          </w:tcPr>
          <w:p w14:paraId="42F39159" w14:textId="77777777" w:rsidR="00166E5C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736" w:type="dxa"/>
            <w:vAlign w:val="center"/>
          </w:tcPr>
          <w:p w14:paraId="151BCA97" w14:textId="77777777" w:rsidR="00166E5C" w:rsidRDefault="00000000">
            <w:r>
              <w:rPr>
                <w:sz w:val="15"/>
              </w:rPr>
              <w:t>Security &amp; Data Privacy</w:t>
            </w:r>
          </w:p>
        </w:tc>
        <w:tc>
          <w:tcPr>
            <w:tcW w:w="2736" w:type="dxa"/>
            <w:vAlign w:val="center"/>
          </w:tcPr>
          <w:p w14:paraId="6637D2BA" w14:textId="77777777" w:rsidR="00166E5C" w:rsidRDefault="00000000">
            <w:r>
              <w:rPr>
                <w:sz w:val="15"/>
              </w:rPr>
              <w:t xml:space="preserve">The solution shall prevent unauthorized users from accessing </w:t>
            </w:r>
            <w:r>
              <w:rPr>
                <w:sz w:val="15"/>
              </w:rPr>
              <w:lastRenderedPageBreak/>
              <w:t>records when the configured field-value condition is not satisfied.</w:t>
            </w:r>
          </w:p>
        </w:tc>
        <w:tc>
          <w:tcPr>
            <w:tcW w:w="2736" w:type="dxa"/>
            <w:vAlign w:val="center"/>
          </w:tcPr>
          <w:p w14:paraId="069C1B8A" w14:textId="77777777" w:rsidR="00166E5C" w:rsidRDefault="00000000">
            <w:r>
              <w:rPr>
                <w:sz w:val="15"/>
              </w:rPr>
              <w:lastRenderedPageBreak/>
              <w:t xml:space="preserve">Unauthorized access must be denied; authorized requests must be allowed </w:t>
            </w:r>
            <w:r>
              <w:rPr>
                <w:sz w:val="15"/>
              </w:rPr>
              <w:lastRenderedPageBreak/>
              <w:t>according to the configured ACL condition.</w:t>
            </w:r>
          </w:p>
        </w:tc>
      </w:tr>
      <w:tr w:rsidR="00166E5C" w14:paraId="58EDD788" w14:textId="77777777">
        <w:trPr>
          <w:jc w:val="center"/>
        </w:trPr>
        <w:tc>
          <w:tcPr>
            <w:tcW w:w="2736" w:type="dxa"/>
            <w:vAlign w:val="center"/>
          </w:tcPr>
          <w:p w14:paraId="01BFF01D" w14:textId="77777777" w:rsidR="00166E5C" w:rsidRDefault="00000000">
            <w:pPr>
              <w:jc w:val="center"/>
            </w:pPr>
            <w:r>
              <w:rPr>
                <w:sz w:val="15"/>
              </w:rPr>
              <w:lastRenderedPageBreak/>
              <w:t>4</w:t>
            </w:r>
          </w:p>
        </w:tc>
        <w:tc>
          <w:tcPr>
            <w:tcW w:w="2736" w:type="dxa"/>
            <w:vAlign w:val="center"/>
          </w:tcPr>
          <w:p w14:paraId="3B6B35F1" w14:textId="77777777" w:rsidR="00166E5C" w:rsidRDefault="00000000">
            <w:r>
              <w:rPr>
                <w:sz w:val="15"/>
              </w:rPr>
              <w:t>Reliability &amp; Availability</w:t>
            </w:r>
          </w:p>
        </w:tc>
        <w:tc>
          <w:tcPr>
            <w:tcW w:w="2736" w:type="dxa"/>
            <w:vAlign w:val="center"/>
          </w:tcPr>
          <w:p w14:paraId="1B013B3E" w14:textId="77777777" w:rsidR="00166E5C" w:rsidRDefault="00000000">
            <w:r>
              <w:rPr>
                <w:sz w:val="15"/>
              </w:rPr>
              <w:t>The ACL should consistently evaluate the configured condition for each applicable access request.</w:t>
            </w:r>
          </w:p>
        </w:tc>
        <w:tc>
          <w:tcPr>
            <w:tcW w:w="2736" w:type="dxa"/>
            <w:vAlign w:val="center"/>
          </w:tcPr>
          <w:p w14:paraId="194A7817" w14:textId="77777777" w:rsidR="00166E5C" w:rsidRDefault="00000000">
            <w:r>
              <w:rPr>
                <w:sz w:val="15"/>
              </w:rPr>
              <w:t>The same configured field-value rule should produce a consistent allow/deny result. No uptime percentage is specified in the source.</w:t>
            </w:r>
          </w:p>
        </w:tc>
      </w:tr>
      <w:tr w:rsidR="00166E5C" w14:paraId="65A6C41A" w14:textId="77777777">
        <w:trPr>
          <w:jc w:val="center"/>
        </w:trPr>
        <w:tc>
          <w:tcPr>
            <w:tcW w:w="2736" w:type="dxa"/>
            <w:vAlign w:val="center"/>
          </w:tcPr>
          <w:p w14:paraId="377259B1" w14:textId="77777777" w:rsidR="00166E5C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736" w:type="dxa"/>
            <w:vAlign w:val="center"/>
          </w:tcPr>
          <w:p w14:paraId="38E7BA9C" w14:textId="77777777" w:rsidR="00166E5C" w:rsidRDefault="00000000">
            <w:r>
              <w:rPr>
                <w:sz w:val="15"/>
              </w:rPr>
              <w:t>Usability &amp; Accessibility</w:t>
            </w:r>
          </w:p>
        </w:tc>
        <w:tc>
          <w:tcPr>
            <w:tcW w:w="2736" w:type="dxa"/>
            <w:vAlign w:val="center"/>
          </w:tcPr>
          <w:p w14:paraId="2CEECE50" w14:textId="77777777" w:rsidR="00166E5C" w:rsidRDefault="00000000">
            <w:r>
              <w:rPr>
                <w:sz w:val="15"/>
              </w:rPr>
              <w:t>The ACL configuration and script should be understandable and maintainable by the responsible administrator or developer.</w:t>
            </w:r>
          </w:p>
        </w:tc>
        <w:tc>
          <w:tcPr>
            <w:tcW w:w="2736" w:type="dxa"/>
            <w:vAlign w:val="center"/>
          </w:tcPr>
          <w:p w14:paraId="606D8C28" w14:textId="77777777" w:rsidR="00166E5C" w:rsidRDefault="00000000">
            <w:r>
              <w:rPr>
                <w:sz w:val="15"/>
              </w:rPr>
              <w:t>Rule logic should be clear, readable, and testable. No specific accessibility standard is specified in the source.</w:t>
            </w:r>
          </w:p>
        </w:tc>
      </w:tr>
      <w:tr w:rsidR="00166E5C" w14:paraId="009B9750" w14:textId="77777777">
        <w:trPr>
          <w:jc w:val="center"/>
        </w:trPr>
        <w:tc>
          <w:tcPr>
            <w:tcW w:w="2736" w:type="dxa"/>
            <w:vAlign w:val="center"/>
          </w:tcPr>
          <w:p w14:paraId="49BE1706" w14:textId="77777777" w:rsidR="00166E5C" w:rsidRDefault="00000000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736" w:type="dxa"/>
            <w:vAlign w:val="center"/>
          </w:tcPr>
          <w:p w14:paraId="1C862B81" w14:textId="77777777" w:rsidR="00166E5C" w:rsidRDefault="00000000">
            <w:r>
              <w:rPr>
                <w:sz w:val="15"/>
              </w:rPr>
              <w:t>Other</w:t>
            </w:r>
          </w:p>
        </w:tc>
        <w:tc>
          <w:tcPr>
            <w:tcW w:w="2736" w:type="dxa"/>
            <w:vAlign w:val="center"/>
          </w:tcPr>
          <w:p w14:paraId="623FC409" w14:textId="77777777" w:rsidR="00166E5C" w:rsidRDefault="00000000">
            <w:r>
              <w:rPr>
                <w:sz w:val="15"/>
              </w:rPr>
              <w:t>The solution should be maintainable so that the field-based authorization rule can be reviewed, tested, and updated when requirements change.</w:t>
            </w:r>
          </w:p>
        </w:tc>
        <w:tc>
          <w:tcPr>
            <w:tcW w:w="2736" w:type="dxa"/>
            <w:vAlign w:val="center"/>
          </w:tcPr>
          <w:p w14:paraId="435074BF" w14:textId="77777777" w:rsidR="00166E5C" w:rsidRDefault="00000000">
            <w:r>
              <w:rPr>
                <w:sz w:val="15"/>
              </w:rPr>
              <w:t>Changes to the access rule should be possible without unnecessary changes to unrelated application functionality.</w:t>
            </w:r>
          </w:p>
        </w:tc>
      </w:tr>
    </w:tbl>
    <w:p w14:paraId="6C0875F5" w14:textId="77777777" w:rsidR="00166E5C" w:rsidRDefault="00166E5C"/>
    <w:p w14:paraId="1BA2240E" w14:textId="77777777" w:rsidR="00166E5C" w:rsidRDefault="00000000">
      <w:pPr>
        <w:jc w:val="center"/>
      </w:pPr>
      <w:r>
        <w:rPr>
          <w:i/>
          <w:sz w:val="16"/>
        </w:rPr>
        <w:t>Note: The uploaded template does not specify an exact ServiceNow table, field name, field value, external API, law/regulation, or numeric performance target. Those details have therefore not been invented.</w:t>
      </w:r>
    </w:p>
    <w:sectPr w:rsidR="00166E5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05753">
    <w:abstractNumId w:val="8"/>
  </w:num>
  <w:num w:numId="2" w16cid:durableId="4985235">
    <w:abstractNumId w:val="6"/>
  </w:num>
  <w:num w:numId="3" w16cid:durableId="1260261022">
    <w:abstractNumId w:val="5"/>
  </w:num>
  <w:num w:numId="4" w16cid:durableId="1451822082">
    <w:abstractNumId w:val="4"/>
  </w:num>
  <w:num w:numId="5" w16cid:durableId="1210217376">
    <w:abstractNumId w:val="7"/>
  </w:num>
  <w:num w:numId="6" w16cid:durableId="362635249">
    <w:abstractNumId w:val="3"/>
  </w:num>
  <w:num w:numId="7" w16cid:durableId="857962748">
    <w:abstractNumId w:val="2"/>
  </w:num>
  <w:num w:numId="8" w16cid:durableId="327100064">
    <w:abstractNumId w:val="1"/>
  </w:num>
  <w:num w:numId="9" w16cid:durableId="174595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E5C"/>
    <w:rsid w:val="0029639D"/>
    <w:rsid w:val="00326F90"/>
    <w:rsid w:val="009B6AED"/>
    <w:rsid w:val="00AA1D8D"/>
    <w:rsid w:val="00B47730"/>
    <w:rsid w:val="00CB0664"/>
    <w:rsid w:val="00D13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4EB77"/>
  <w14:defaultImageDpi w14:val="300"/>
  <w15:docId w15:val="{F3003113-B95B-4B03-AC8A-B8E9CCDE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2026-09-30T14:01:00Z</dcterms:modified>
  <cp:category/>
</cp:coreProperties>
</file>