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i w:val="0"/>
          <w:color w:val="0F172A"/>
          <w:sz w:val="26"/>
        </w:rPr>
        <w:t>A MINI PROJECT REPORT</w:t>
        <w:br/>
        <w:t>ON</w:t>
        <w:br/>
      </w:r>
    </w:p>
    <w:p>
      <w:pPr>
        <w:spacing w:before="160" w:after="280"/>
        <w:jc w:val="center"/>
      </w:pPr>
      <w:r>
        <w:rPr>
          <w:rFonts w:ascii="Times New Roman" w:hAnsi="Times New Roman"/>
          <w:b/>
          <w:i w:val="0"/>
          <w:color w:val="2563EB"/>
          <w:sz w:val="34"/>
        </w:rPr>
        <w:t>ELECTIFY: A UNIVERSITY ELECTIVE REGISTRATION AND MANAGEMENT SYSTEM</w:t>
      </w:r>
    </w:p>
    <w:p>
      <w:pPr>
        <w:spacing w:before="200" w:after="160"/>
        <w:jc w:val="center"/>
      </w:pPr>
      <w:r>
        <w:rPr>
          <w:rFonts w:ascii="Times New Roman" w:hAnsi="Times New Roman"/>
          <w:b/>
          <w:i w:val="0"/>
          <w:color w:val="0F172A"/>
          <w:sz w:val="22"/>
        </w:rPr>
        <w:t>SUBMITTED IN PARTIAL FULFILLMENT OF THE REQUIREMENTS</w:t>
        <w:br/>
        <w:t>FOR THE AWARD OF THE DEGREE OF</w:t>
        <w:br/>
      </w:r>
    </w:p>
    <w:p>
      <w:pPr>
        <w:spacing w:before="0" w:after="280"/>
        <w:jc w:val="center"/>
      </w:pPr>
      <w:r>
        <w:rPr>
          <w:rFonts w:ascii="Times New Roman" w:hAnsi="Times New Roman"/>
          <w:b/>
          <w:i w:val="0"/>
          <w:color w:val="0F172A"/>
          <w:sz w:val="28"/>
        </w:rPr>
        <w:t>MASTER OF COMPUTER APPLICATIONS (MCA)</w:t>
      </w:r>
    </w:p>
    <w:p>
      <w:pPr>
        <w:spacing w:before="200" w:after="80"/>
        <w:jc w:val="center"/>
      </w:pPr>
      <w:r>
        <w:rPr>
          <w:rFonts w:ascii="Times New Roman" w:hAnsi="Times New Roman"/>
          <w:b/>
          <w:i w:val="0"/>
          <w:color w:val="0F172A"/>
          <w:sz w:val="22"/>
        </w:rPr>
        <w:t>SUBMITTED BY</w:t>
        <w:br/>
      </w:r>
      <w:r>
        <w:rPr>
          <w:rFonts w:ascii="Times New Roman" w:hAnsi="Times New Roman"/>
          <w:b/>
          <w:i w:val="0"/>
          <w:color w:val="1E293B"/>
          <w:sz w:val="25"/>
        </w:rPr>
        <w:t>[STUDENT NAME] (Reg. No: [REGISTER NUMBER])</w:t>
        <w:br/>
        <w:br/>
      </w:r>
      <w:r>
        <w:rPr>
          <w:rFonts w:ascii="Times New Roman" w:hAnsi="Times New Roman"/>
          <w:b/>
          <w:i w:val="0"/>
          <w:color w:val="0F172A"/>
          <w:sz w:val="22"/>
        </w:rPr>
        <w:t>UNDER THE GUIDANCE OF</w:t>
        <w:br/>
      </w:r>
      <w:r>
        <w:rPr>
          <w:rFonts w:ascii="Times New Roman" w:hAnsi="Times New Roman"/>
          <w:b/>
          <w:i w:val="0"/>
          <w:color w:val="1E293B"/>
          <w:sz w:val="24"/>
        </w:rPr>
        <w:t>[FACULTY GUIDE NAME], M.Tech., Ph.D.</w:t>
        <w:br/>
        <w:t>Assistant Professor</w:t>
        <w:br/>
      </w:r>
    </w:p>
    <w:p>
      <w:pPr>
        <w:spacing w:before="280" w:after="280"/>
        <w:jc w:val="center"/>
      </w:pPr>
      <w:r>
        <w:drawing>
          <wp:inline xmlns:a="http://schemas.openxmlformats.org/drawingml/2006/main" xmlns:pic="http://schemas.openxmlformats.org/drawingml/2006/picture">
            <wp:extent cx="3108960" cy="1088136"/>
            <wp:docPr id="1" name="Picture 1"/>
            <wp:cNvGraphicFramePr>
              <a:graphicFrameLocks noChangeAspect="1"/>
            </wp:cNvGraphicFramePr>
            <a:graphic>
              <a:graphicData uri="http://schemas.openxmlformats.org/drawingml/2006/picture">
                <pic:pic>
                  <pic:nvPicPr>
                    <pic:cNvPr id="0" name="srm_logo.png"/>
                    <pic:cNvPicPr/>
                  </pic:nvPicPr>
                  <pic:blipFill>
                    <a:blip r:embed="rId9"/>
                    <a:stretch>
                      <a:fillRect/>
                    </a:stretch>
                  </pic:blipFill>
                  <pic:spPr>
                    <a:xfrm>
                      <a:off x="0" y="0"/>
                      <a:ext cx="3108960" cy="1088136"/>
                    </a:xfrm>
                    <a:prstGeom prst="rect"/>
                  </pic:spPr>
                </pic:pic>
              </a:graphicData>
            </a:graphic>
          </wp:inline>
        </w:drawing>
      </w:r>
    </w:p>
    <w:p>
      <w:pPr>
        <w:spacing w:before="200" w:after="40"/>
        <w:jc w:val="center"/>
      </w:pPr>
      <w:r>
        <w:rPr>
          <w:rFonts w:ascii="Times New Roman" w:hAnsi="Times New Roman"/>
          <w:b/>
          <w:i w:val="0"/>
          <w:color w:val="0F172A"/>
          <w:sz w:val="24"/>
        </w:rPr>
        <w:t>DEPARTMENT OF COMPUTER APPLICATIONS</w:t>
        <w:br/>
        <w:t>FACULTY OF SCIENCE AND HUMANITIES</w:t>
        <w:br/>
        <w:t>SRM INSTITUTE OF SCIENCE AND TECHNOLOGY</w:t>
        <w:br/>
      </w:r>
      <w:r>
        <w:rPr>
          <w:rFonts w:ascii="Times New Roman" w:hAnsi="Times New Roman"/>
          <w:b w:val="0"/>
          <w:i w:val="0"/>
          <w:color w:val="1E293B"/>
          <w:sz w:val="21"/>
        </w:rPr>
        <w:t>Kattankulathur – 603 203, Chengalpattu District, Tamil Nadu, India</w:t>
        <w:br/>
      </w:r>
      <w:r>
        <w:rPr>
          <w:rFonts w:ascii="Times New Roman" w:hAnsi="Times New Roman"/>
          <w:b/>
          <w:i w:val="0"/>
          <w:color w:val="0F172A"/>
          <w:sz w:val="24"/>
        </w:rPr>
        <w:t>OCTOBER – 2026</w:t>
      </w:r>
    </w:p>
    <w:p>
      <w:r>
        <w:br w:type="page"/>
      </w:r>
    </w:p>
    <w:p>
      <w:pPr>
        <w:spacing w:before="360" w:after="480"/>
        <w:jc w:val="center"/>
      </w:pPr>
      <w:r>
        <w:rPr>
          <w:rFonts w:ascii="Times New Roman" w:hAnsi="Times New Roman"/>
          <w:b/>
          <w:i w:val="0"/>
          <w:color w:val="0F172A"/>
          <w:sz w:val="32"/>
        </w:rPr>
        <w:t>BONAFIDE CERTIFICATE</w:t>
      </w:r>
    </w:p>
    <w:p>
      <w:pPr>
        <w:spacing w:before="0" w:after="280" w:line="360" w:lineRule="auto"/>
        <w:jc w:val="both"/>
      </w:pPr>
      <w:r>
        <w:rPr>
          <w:rFonts w:ascii="Times New Roman" w:hAnsi="Times New Roman"/>
          <w:b w:val="0"/>
          <w:i w:val="0"/>
          <w:color w:val="1E293B"/>
          <w:sz w:val="24"/>
        </w:rPr>
        <w:t>This is to certify that the project report entitled “ELECTIFY: A UNIVERSITY ELECTIVE REGISTRATION AND MANAGEMENT SYSTEM” submitted by [STUDENT NAME] (Register Number: [REGISTER NUMBER]) in partial fulfillment of the requirements for the award of the degree of Master of Computer Applications, is a bonafide record of the work carried out by him/her under my guidance and supervision during the academic year 2025–2026.</w:t>
      </w:r>
    </w:p>
    <w:p>
      <w:pPr>
        <w:spacing w:before="0" w:after="800" w:line="360" w:lineRule="auto"/>
        <w:jc w:val="both"/>
      </w:pPr>
      <w:r>
        <w:rPr>
          <w:rFonts w:ascii="Times New Roman" w:hAnsi="Times New Roman"/>
          <w:b w:val="0"/>
          <w:i w:val="0"/>
          <w:color w:val="1E293B"/>
          <w:sz w:val="24"/>
        </w:rPr>
        <w:t>The project work represents an authentic implementation of an enterprise-grade university elective registration system. The algorithms for transactional seat allocation, role-based access control, cryptographic receipt issuance, and concurrency control have been rigorously executed, tested, and validated in accordance with the departmental guidelines. The project has been completed satisfactorily and is approved for submission.</w:t>
      </w:r>
    </w:p>
    <w:tbl>
      <w:tblPr>
        <w:tblW w:type="auto" w:w="0"/>
        <w:jc w:val="center"/>
        <w:tblLook w:firstColumn="1" w:firstRow="1" w:lastColumn="0" w:lastRow="0" w:noHBand="0" w:noVBand="1" w:val="04A0"/>
      </w:tblPr>
      <w:tblGrid>
        <w:gridCol w:w="4500"/>
        <w:gridCol w:w="4500"/>
      </w:tblGrid>
      <w:tr>
        <w:tc>
          <w:tcPr>
            <w:tcW w:type="dxa" w:w="4500"/>
          </w:tcPr>
          <w:p>
            <w:pPr>
              <w:jc w:val="center"/>
            </w:pPr>
            <w:r>
              <w:rPr>
                <w:rFonts w:ascii="Times New Roman" w:hAnsi="Times New Roman"/>
                <w:b/>
                <w:i w:val="0"/>
                <w:color w:val="1E293B"/>
                <w:sz w:val="21"/>
              </w:rPr>
              <w:t>[FACULTY GUIDE NAME]</w:t>
              <w:br/>
              <w:t>Assistant Professor / Project Guide</w:t>
              <w:br/>
              <w:t>Department of Computer Applications</w:t>
              <w:br/>
              <w:t>SRM Institute of Science and Technology</w:t>
            </w:r>
          </w:p>
        </w:tc>
        <w:tc>
          <w:tcPr>
            <w:tcW w:type="dxa" w:w="4500"/>
          </w:tcPr>
          <w:p>
            <w:pPr>
              <w:jc w:val="center"/>
            </w:pPr>
            <w:r>
              <w:rPr>
                <w:rFonts w:ascii="Times New Roman" w:hAnsi="Times New Roman"/>
                <w:b/>
                <w:i w:val="0"/>
                <w:color w:val="1E293B"/>
                <w:sz w:val="21"/>
              </w:rPr>
              <w:t>Dr. P. J. ARUL LEENA ROSE</w:t>
              <w:br/>
              <w:t>Head of the Department</w:t>
              <w:br/>
              <w:t>Department of Computer Applications</w:t>
              <w:br/>
              <w:t>SRM Institute of Science and Technology</w:t>
            </w:r>
          </w:p>
        </w:tc>
      </w:tr>
      <w:tr>
        <w:tc>
          <w:tcPr>
            <w:tcW w:type="dxa" w:w="4500"/>
          </w:tcPr>
          <w:p>
            <w:pPr>
              <w:jc w:val="center"/>
            </w:pPr>
            <w:r>
              <w:rPr>
                <w:rFonts w:ascii="Times New Roman" w:hAnsi="Times New Roman"/>
                <w:b/>
                <w:i w:val="0"/>
                <w:color w:val="1E293B"/>
                <w:sz w:val="21"/>
              </w:rPr>
              <w:br/>
              <w:br/>
              <w:t>_____________________________</w:t>
              <w:br/>
              <w:t>INTERNAL EXAMINER</w:t>
            </w:r>
          </w:p>
        </w:tc>
        <w:tc>
          <w:tcPr>
            <w:tcW w:type="dxa" w:w="4500"/>
          </w:tcPr>
          <w:p>
            <w:pPr>
              <w:jc w:val="center"/>
            </w:pPr>
            <w:r>
              <w:rPr>
                <w:rFonts w:ascii="Times New Roman" w:hAnsi="Times New Roman"/>
                <w:b/>
                <w:i w:val="0"/>
                <w:color w:val="1E293B"/>
                <w:sz w:val="21"/>
              </w:rPr>
              <w:br/>
              <w:br/>
              <w:t>_____________________________</w:t>
              <w:br/>
              <w:t>EXTERNAL EXAMINER</w:t>
            </w:r>
          </w:p>
        </w:tc>
      </w:tr>
    </w:tbl>
    <w:p>
      <w:r>
        <w:br w:type="page"/>
      </w:r>
    </w:p>
    <w:p>
      <w:pPr>
        <w:spacing w:before="360" w:after="400"/>
        <w:jc w:val="center"/>
      </w:pPr>
      <w:r>
        <w:rPr>
          <w:rFonts w:ascii="Times New Roman" w:hAnsi="Times New Roman"/>
          <w:b/>
          <w:i w:val="0"/>
          <w:color w:val="0F172A"/>
          <w:sz w:val="32"/>
        </w:rPr>
        <w:t>CANDIDATE DECLARATION</w:t>
      </w:r>
    </w:p>
    <w:p>
      <w:pPr>
        <w:spacing w:before="0" w:after="280" w:line="360" w:lineRule="auto"/>
        <w:jc w:val="both"/>
      </w:pPr>
      <w:r>
        <w:rPr>
          <w:rFonts w:ascii="Times New Roman" w:hAnsi="Times New Roman"/>
          <w:b w:val="0"/>
          <w:i w:val="0"/>
          <w:color w:val="1E293B"/>
          <w:sz w:val="24"/>
        </w:rPr>
        <w:t>I hereby declare that the project report entitled “ELECTIFY: A UNIVERSITY ELECTIVE REGISTRATION AND MANAGEMENT SYSTEM” submitted to the Department of Computer Applications, Faculty of Science and Humanities, SRM Institute of Science and Technology, is a genuine record of the original project work done by me under the supervision of [FACULTY GUIDE NAME].</w:t>
      </w:r>
    </w:p>
    <w:p>
      <w:pPr>
        <w:spacing w:before="0" w:after="800" w:line="360" w:lineRule="auto"/>
        <w:jc w:val="both"/>
      </w:pPr>
      <w:r>
        <w:rPr>
          <w:rFonts w:ascii="Times New Roman" w:hAnsi="Times New Roman"/>
          <w:b w:val="0"/>
          <w:i w:val="0"/>
          <w:color w:val="1E293B"/>
          <w:sz w:val="24"/>
        </w:rPr>
        <w:t>I further declare that this report has not previously formed the basis for the award of any Degree, Diploma, Associateship, Fellowship, or any other similar title in any other University or Institution of Higher Education. All external citations, framework conventions, software libraries, and data models used in this study have been dutifully acknowledged.</w:t>
      </w:r>
    </w:p>
    <w:p>
      <w:pPr>
        <w:jc w:val="right"/>
      </w:pPr>
      <w:r>
        <w:rPr>
          <w:rFonts w:ascii="Times New Roman" w:hAnsi="Times New Roman"/>
          <w:b/>
          <w:i w:val="0"/>
          <w:color w:val="1E293B"/>
          <w:sz w:val="22"/>
        </w:rPr>
        <w:t>Signature of the Candidate: _______________________</w:t>
        <w:br/>
        <w:t>[STUDENT NAME]</w:t>
        <w:br/>
        <w:t>Register Number: [REGISTER NUMBER]</w:t>
        <w:br/>
        <w:t>Place: Kattankulathur, Chennai</w:t>
        <w:br/>
        <w:t>Date: 13-10-2026</w:t>
      </w:r>
    </w:p>
    <w:p>
      <w:r>
        <w:br w:type="page"/>
      </w:r>
    </w:p>
    <w:p>
      <w:pPr>
        <w:spacing w:before="360" w:after="400"/>
        <w:jc w:val="center"/>
      </w:pPr>
      <w:r>
        <w:rPr>
          <w:rFonts w:ascii="Times New Roman" w:hAnsi="Times New Roman"/>
          <w:b/>
          <w:i w:val="0"/>
          <w:color w:val="0F172A"/>
          <w:sz w:val="32"/>
        </w:rPr>
        <w:t>ACKNOWLEDGEMENTS</w:t>
      </w:r>
    </w:p>
    <w:p>
      <w:pPr>
        <w:spacing w:before="0" w:after="240" w:line="360" w:lineRule="auto"/>
        <w:jc w:val="both"/>
      </w:pPr>
      <w:r>
        <w:rPr>
          <w:rFonts w:ascii="Times New Roman" w:hAnsi="Times New Roman"/>
          <w:b w:val="0"/>
          <w:i w:val="0"/>
          <w:color w:val="1E293B"/>
          <w:sz w:val="24"/>
        </w:rPr>
        <w:t>The successful completion of this project report would not have been possible without the encouragement, guidance, and scholarly support of several individuals and the academic ecosystem of SRM Institute of Science and Technology. I take this opportunity to express my heartfelt gratitude to everyone who contributed to this endeavour.</w:t>
      </w:r>
    </w:p>
    <w:p>
      <w:pPr>
        <w:spacing w:before="0" w:after="240" w:line="360" w:lineRule="auto"/>
        <w:jc w:val="both"/>
      </w:pPr>
      <w:r>
        <w:rPr>
          <w:rFonts w:ascii="Times New Roman" w:hAnsi="Times New Roman"/>
          <w:b w:val="0"/>
          <w:i w:val="0"/>
          <w:color w:val="1E293B"/>
          <w:sz w:val="24"/>
        </w:rPr>
        <w:t>First and foremost, I express my deepest sense of gratitude and respect to my Project Guide, [FACULTY GUIDE NAME], Assistant Professor, Department of Computer Applications, for his/her invaluable guidance, intellectual stimulation, and patient mentorship throughout the architectural design, database modeling, and testing of Electify. His/Her profound insights into database reliability, transaction concurrency, and software architecture provided the bedrock for this implementation.</w:t>
      </w:r>
    </w:p>
    <w:p>
      <w:pPr>
        <w:spacing w:before="0" w:after="240" w:line="360" w:lineRule="auto"/>
        <w:jc w:val="both"/>
      </w:pPr>
      <w:r>
        <w:rPr>
          <w:rFonts w:ascii="Times New Roman" w:hAnsi="Times New Roman"/>
          <w:b w:val="0"/>
          <w:i w:val="0"/>
          <w:color w:val="1E293B"/>
          <w:sz w:val="24"/>
        </w:rPr>
        <w:t>I am profoundly grateful to Dr. P. J. Arul Leena Rose, Head, Department of Computer Applications, for providing the necessary laboratory facilities, computational infrastructure, and a vibrant academic atmosphere that made it possible to conduct high-concurrency simulation experiments effectively.</w:t>
      </w:r>
    </w:p>
    <w:p>
      <w:pPr>
        <w:spacing w:before="0" w:after="240" w:line="360" w:lineRule="auto"/>
        <w:jc w:val="both"/>
      </w:pPr>
      <w:r>
        <w:rPr>
          <w:rFonts w:ascii="Times New Roman" w:hAnsi="Times New Roman"/>
          <w:b w:val="0"/>
          <w:i w:val="0"/>
          <w:color w:val="1E293B"/>
          <w:sz w:val="24"/>
        </w:rPr>
        <w:t>I also extend my sincere appreciation to the Dean and Faculty Members of the Faculty of Science and Humanities for their continuous administrative support, constructive reviews during progress milestones, and encouragement.</w:t>
      </w:r>
    </w:p>
    <w:p>
      <w:pPr>
        <w:spacing w:before="0" w:after="600" w:line="360" w:lineRule="auto"/>
        <w:jc w:val="both"/>
      </w:pPr>
      <w:r>
        <w:rPr>
          <w:rFonts w:ascii="Times New Roman" w:hAnsi="Times New Roman"/>
          <w:b w:val="0"/>
          <w:i w:val="0"/>
          <w:color w:val="1E293B"/>
          <w:sz w:val="24"/>
        </w:rPr>
        <w:t>Finally, I am indebted to my parents, family, and fellow classmates for their moral support, understanding, and motivation during the intensive phases of software development, bug fixing, and report preparation. While many individuals have assisted me, I accept sole responsibility for any inadvertent technical or editorial deficiencies present in this document.</w:t>
      </w:r>
    </w:p>
    <w:p>
      <w:pPr>
        <w:jc w:val="right"/>
      </w:pPr>
      <w:r>
        <w:rPr>
          <w:rFonts w:ascii="Times New Roman" w:hAnsi="Times New Roman"/>
          <w:b/>
          <w:i w:val="0"/>
          <w:color w:val="1E293B"/>
          <w:sz w:val="22"/>
        </w:rPr>
        <w:t>[STUDENT NAME]</w:t>
        <w:br/>
        <w:t>MCA Candidate, SRMIST</w:t>
      </w:r>
    </w:p>
    <w:p>
      <w:r>
        <w:br w:type="page"/>
      </w:r>
    </w:p>
    <w:p>
      <w:pPr>
        <w:spacing w:before="360" w:after="360"/>
        <w:jc w:val="center"/>
      </w:pPr>
      <w:r>
        <w:rPr>
          <w:rFonts w:ascii="Times New Roman" w:hAnsi="Times New Roman"/>
          <w:b/>
          <w:i w:val="0"/>
          <w:color w:val="0F172A"/>
          <w:sz w:val="32"/>
        </w:rPr>
        <w:t>ABSTRACT</w:t>
      </w:r>
    </w:p>
    <w:p>
      <w:pPr>
        <w:spacing w:before="0" w:after="240" w:line="360" w:lineRule="auto"/>
        <w:jc w:val="both"/>
      </w:pPr>
      <w:r>
        <w:rPr>
          <w:rFonts w:ascii="Times New Roman" w:hAnsi="Times New Roman"/>
          <w:b w:val="0"/>
          <w:i w:val="0"/>
          <w:color w:val="1E293B"/>
          <w:sz w:val="24"/>
        </w:rPr>
        <w:t>University elective course registration is a high-contention, mission-critical workflow that occurs at the beginning of each academic semester. In collegiate environments with thousands of eligible students—such as SRM Institute of Science and Technology—registration windows frequently suffer from severe technical and administrative bottlenecks. Legacy Enterprise Resource Planning (ERP) portals routinely experience race conditions, oversubscribed course capacities, multi-tab seat sniping, session hijacking, and complete database lockups under peak concurrent loads. Furthermore, the absence of fine-grained audit logs leads to protracted dispute resolution between students, class tutors, and academic coordinators regarding seat allocation timing.</w:t>
      </w:r>
    </w:p>
    <w:p>
      <w:pPr>
        <w:spacing w:before="0" w:after="240" w:line="360" w:lineRule="auto"/>
        <w:jc w:val="both"/>
      </w:pPr>
      <w:r>
        <w:rPr>
          <w:rFonts w:ascii="Times New Roman" w:hAnsi="Times New Roman"/>
          <w:b w:val="0"/>
          <w:i w:val="0"/>
          <w:color w:val="1E293B"/>
          <w:sz w:val="24"/>
        </w:rPr>
        <w:t>To resolve these persistent challenges, this project introduces Electify, a modern, full-stack, enterprise-grade elective registration and management system. Built upon Next.js 16 (App Router), React 19, TypeScript, and Tailwind CSS, Electify leverages PostgreSQL and Drizzle ORM to enforce strict ACID transactional guarantees. The core technical contribution of Electify is its zero-waitlist, pessimistic row-locking allocation algorithm: upon student submission, elective rows are locked via atomic SQL updates with strict non-negative seat constraints (available_seats &gt;= 0). Overbooking is mathematically impossible; transactions that encounter zero seats automatically roll back cleanly with zero orphaned states.</w:t>
      </w:r>
    </w:p>
    <w:p>
      <w:pPr>
        <w:spacing w:before="0" w:after="240" w:line="360" w:lineRule="auto"/>
        <w:jc w:val="both"/>
      </w:pPr>
      <w:r>
        <w:rPr>
          <w:rFonts w:ascii="Times New Roman" w:hAnsi="Times New Roman"/>
          <w:b w:val="0"/>
          <w:i w:val="0"/>
          <w:color w:val="1E293B"/>
          <w:sz w:val="24"/>
        </w:rPr>
        <w:t>Electify further incorporates an innovative Year Servers architecture that simplifies complex academic hierarchies (Faculties, Departments, Programmes, Cohorts, and Sections) into distinct annual workspaces (e.g., 2025, 2026, 2027), eliminating cross-batch data pollution. A single-active-session sentinel terminates duplicate logins from concurrent devices, preventing seat-sniping bots. To ensure unquestioned accountability, Electify features an event-sourced Time-Travel Replay Engine that logs state transitions in a immutable ledger and provides instant cryptographic PDF receipts (REC-YYYYMMDD-XXXXX) upon confirmation. Real-time seat saturation telemetry is broadcast to surveillance dashboards via Supabase Realtime Change Data Capture (CDC).</w:t>
      </w:r>
    </w:p>
    <w:p>
      <w:pPr>
        <w:spacing w:before="0" w:after="280" w:line="360" w:lineRule="auto"/>
        <w:jc w:val="both"/>
      </w:pPr>
      <w:r>
        <w:rPr>
          <w:rFonts w:ascii="Times New Roman" w:hAnsi="Times New Roman"/>
          <w:b w:val="0"/>
          <w:i w:val="0"/>
          <w:color w:val="1E293B"/>
          <w:sz w:val="24"/>
        </w:rPr>
        <w:t>The system has been comprehensively verified across 14 automated test suites containing 105 unit, integration, and concurrency tests, achieving a 100% pass rate. Stress testing under simulated concurrent requests confirmed zero overbooking anomalies, absolute session isolation, and deterministic rollback behavior. Electify provides a robust, transparent, and dispute-free platform that elevates university academic registration into a reliable, fair, and modern digital experience.</w:t>
      </w:r>
    </w:p>
    <w:p>
      <w:pPr>
        <w:spacing w:before="160" w:after="280"/>
      </w:pPr>
      <w:r>
        <w:rPr>
          <w:rFonts w:ascii="Times New Roman" w:hAnsi="Times New Roman"/>
          <w:b/>
          <w:i w:val="0"/>
          <w:color w:val="0F172A"/>
          <w:sz w:val="22"/>
        </w:rPr>
        <w:t xml:space="preserve">Keywords: </w:t>
      </w:r>
      <w:r>
        <w:rPr>
          <w:rFonts w:ascii="Times New Roman" w:hAnsi="Times New Roman"/>
          <w:b w:val="0"/>
          <w:i/>
          <w:color w:val="1E293B"/>
          <w:sz w:val="21"/>
        </w:rPr>
        <w:t>Elective Registration, Database Concurrency, Pessimistic Row Locking, Next.js 16, PostgreSQL, Drizzle ORM, Year Servers, Event Sourcing, Single-Session Sentinel, Academic ERP.</w:t>
      </w:r>
    </w:p>
    <w:p>
      <w:r>
        <w:br w:type="page"/>
      </w:r>
    </w:p>
    <w:p>
      <w:pPr>
        <w:spacing w:before="360" w:after="360"/>
        <w:jc w:val="center"/>
      </w:pPr>
      <w:r>
        <w:rPr>
          <w:rFonts w:ascii="Times New Roman" w:hAnsi="Times New Roman"/>
          <w:b/>
          <w:i w:val="0"/>
          <w:color w:val="0F172A"/>
          <w:sz w:val="32"/>
        </w:rPr>
        <w:t>TABLE OF CONTENTS</w:t>
      </w:r>
    </w:p>
    <w:p>
      <w:pPr>
        <w:spacing w:before="20" w:after="40" w:line="276" w:lineRule="auto"/>
      </w:pPr>
      <w:r>
        <w:rPr>
          <w:rFonts w:ascii="Times New Roman" w:hAnsi="Times New Roman"/>
          <w:b/>
          <w:i w:val="0"/>
          <w:color w:val="0F172A"/>
          <w:sz w:val="21"/>
        </w:rPr>
        <w:t>BONAFIDE CERTIFICATE</w:t>
      </w:r>
      <w:r>
        <w:rPr>
          <w:rFonts w:ascii="Times New Roman" w:hAnsi="Times New Roman"/>
          <w:b w:val="0"/>
          <w:i w:val="0"/>
          <w:color w:val="64748B"/>
          <w:sz w:val="18"/>
        </w:rPr>
        <w:t xml:space="preserve"> . . . . . . . . . . . . . . . . . . . . . . . . . . .  </w:t>
      </w:r>
      <w:r>
        <w:rPr>
          <w:rFonts w:ascii="Times New Roman" w:hAnsi="Times New Roman"/>
          <w:b/>
          <w:i w:val="0"/>
          <w:color w:val="0F172A"/>
          <w:sz w:val="20"/>
        </w:rPr>
        <w:t>ii</w:t>
      </w:r>
    </w:p>
    <w:p>
      <w:pPr>
        <w:spacing w:before="20" w:after="40" w:line="276" w:lineRule="auto"/>
      </w:pPr>
      <w:r>
        <w:rPr>
          <w:rFonts w:ascii="Times New Roman" w:hAnsi="Times New Roman"/>
          <w:b/>
          <w:i w:val="0"/>
          <w:color w:val="0F172A"/>
          <w:sz w:val="21"/>
        </w:rPr>
        <w:t>CANDIDATE DECLARATION</w:t>
      </w:r>
      <w:r>
        <w:rPr>
          <w:rFonts w:ascii="Times New Roman" w:hAnsi="Times New Roman"/>
          <w:b w:val="0"/>
          <w:i w:val="0"/>
          <w:color w:val="64748B"/>
          <w:sz w:val="18"/>
        </w:rPr>
        <w:t xml:space="preserve"> . . . . . . . . . . . . . . . . . . . . . . . . . . .  </w:t>
      </w:r>
      <w:r>
        <w:rPr>
          <w:rFonts w:ascii="Times New Roman" w:hAnsi="Times New Roman"/>
          <w:b/>
          <w:i w:val="0"/>
          <w:color w:val="0F172A"/>
          <w:sz w:val="20"/>
        </w:rPr>
        <w:t>iii</w:t>
      </w:r>
    </w:p>
    <w:p>
      <w:pPr>
        <w:spacing w:before="20" w:after="40" w:line="276" w:lineRule="auto"/>
      </w:pPr>
      <w:r>
        <w:rPr>
          <w:rFonts w:ascii="Times New Roman" w:hAnsi="Times New Roman"/>
          <w:b/>
          <w:i w:val="0"/>
          <w:color w:val="0F172A"/>
          <w:sz w:val="21"/>
        </w:rPr>
        <w:t>ACKNOWLEDGEMENTS</w:t>
      </w:r>
      <w:r>
        <w:rPr>
          <w:rFonts w:ascii="Times New Roman" w:hAnsi="Times New Roman"/>
          <w:b w:val="0"/>
          <w:i w:val="0"/>
          <w:color w:val="64748B"/>
          <w:sz w:val="18"/>
        </w:rPr>
        <w:t xml:space="preserve"> . . . . . . . . . . . . . . . . . . . . . . . . . . . . .  </w:t>
      </w:r>
      <w:r>
        <w:rPr>
          <w:rFonts w:ascii="Times New Roman" w:hAnsi="Times New Roman"/>
          <w:b/>
          <w:i w:val="0"/>
          <w:color w:val="0F172A"/>
          <w:sz w:val="20"/>
        </w:rPr>
        <w:t>iv</w:t>
      </w:r>
    </w:p>
    <w:p>
      <w:pPr>
        <w:spacing w:before="20" w:after="40" w:line="276" w:lineRule="auto"/>
      </w:pPr>
      <w:r>
        <w:rPr>
          <w:rFonts w:ascii="Times New Roman" w:hAnsi="Times New Roman"/>
          <w:b/>
          <w:i w:val="0"/>
          <w:color w:val="0F172A"/>
          <w:sz w:val="21"/>
        </w:rPr>
        <w:t>ABSTRACT</w:t>
      </w:r>
      <w:r>
        <w:rPr>
          <w:rFonts w:ascii="Times New Roman" w:hAnsi="Times New Roman"/>
          <w:b w:val="0"/>
          <w:i w:val="0"/>
          <w:color w:val="64748B"/>
          <w:sz w:val="18"/>
        </w:rPr>
        <w:t xml:space="preserve"> . . . . . . . . . . . . . . . . . . . . . . . . . . . . . . . . .  </w:t>
      </w:r>
      <w:r>
        <w:rPr>
          <w:rFonts w:ascii="Times New Roman" w:hAnsi="Times New Roman"/>
          <w:b/>
          <w:i w:val="0"/>
          <w:color w:val="0F172A"/>
          <w:sz w:val="20"/>
        </w:rPr>
        <w:t>v</w:t>
      </w:r>
    </w:p>
    <w:p>
      <w:pPr>
        <w:spacing w:before="20" w:after="40" w:line="276" w:lineRule="auto"/>
      </w:pPr>
      <w:r>
        <w:rPr>
          <w:rFonts w:ascii="Times New Roman" w:hAnsi="Times New Roman"/>
          <w:b/>
          <w:i w:val="0"/>
          <w:color w:val="0F172A"/>
          <w:sz w:val="21"/>
        </w:rPr>
        <w:t>LIST OF TABLES</w:t>
      </w:r>
      <w:r>
        <w:rPr>
          <w:rFonts w:ascii="Times New Roman" w:hAnsi="Times New Roman"/>
          <w:b w:val="0"/>
          <w:i w:val="0"/>
          <w:color w:val="64748B"/>
          <w:sz w:val="18"/>
        </w:rPr>
        <w:t xml:space="preserve"> . . . . . . . . . . . . . . . . . . . . . . . . . . . . . .  </w:t>
      </w:r>
      <w:r>
        <w:rPr>
          <w:rFonts w:ascii="Times New Roman" w:hAnsi="Times New Roman"/>
          <w:b/>
          <w:i w:val="0"/>
          <w:color w:val="0F172A"/>
          <w:sz w:val="20"/>
        </w:rPr>
        <w:t>viii</w:t>
      </w:r>
    </w:p>
    <w:p>
      <w:pPr>
        <w:spacing w:before="20" w:after="40" w:line="276" w:lineRule="auto"/>
      </w:pPr>
      <w:r>
        <w:rPr>
          <w:rFonts w:ascii="Times New Roman" w:hAnsi="Times New Roman"/>
          <w:b/>
          <w:i w:val="0"/>
          <w:color w:val="0F172A"/>
          <w:sz w:val="21"/>
        </w:rPr>
        <w:t>LIST OF FIGURES</w:t>
      </w:r>
      <w:r>
        <w:rPr>
          <w:rFonts w:ascii="Times New Roman" w:hAnsi="Times New Roman"/>
          <w:b w:val="0"/>
          <w:i w:val="0"/>
          <w:color w:val="64748B"/>
          <w:sz w:val="18"/>
        </w:rPr>
        <w:t xml:space="preserve"> . . . . . . . . . . . . . . . . . . . . . . . . . . . . . .  </w:t>
      </w:r>
      <w:r>
        <w:rPr>
          <w:rFonts w:ascii="Times New Roman" w:hAnsi="Times New Roman"/>
          <w:b/>
          <w:i w:val="0"/>
          <w:color w:val="0F172A"/>
          <w:sz w:val="20"/>
        </w:rPr>
        <w:t>ix</w:t>
      </w:r>
    </w:p>
    <w:p>
      <w:pPr>
        <w:spacing w:before="20" w:after="40" w:line="276" w:lineRule="auto"/>
      </w:pPr>
      <w:r>
        <w:rPr>
          <w:rFonts w:ascii="Times New Roman" w:hAnsi="Times New Roman"/>
          <w:b/>
          <w:i w:val="0"/>
          <w:color w:val="0F172A"/>
          <w:sz w:val="21"/>
        </w:rPr>
        <w:t>LIST OF ABBREVIATIONS</w:t>
      </w:r>
      <w:r>
        <w:rPr>
          <w:rFonts w:ascii="Times New Roman" w:hAnsi="Times New Roman"/>
          <w:b w:val="0"/>
          <w:i w:val="0"/>
          <w:color w:val="64748B"/>
          <w:sz w:val="18"/>
        </w:rPr>
        <w:t xml:space="preserve"> . . . . . . . . . . . . . . . . . . . . . . . . . . .  </w:t>
      </w:r>
      <w:r>
        <w:rPr>
          <w:rFonts w:ascii="Times New Roman" w:hAnsi="Times New Roman"/>
          <w:b/>
          <w:i w:val="0"/>
          <w:color w:val="0F172A"/>
          <w:sz w:val="20"/>
        </w:rPr>
        <w:t>x</w:t>
      </w:r>
    </w:p>
    <w:p>
      <w:pPr>
        <w:spacing w:before="20" w:after="40" w:line="276" w:lineRule="auto"/>
      </w:pPr>
      <w:r>
        <w:rPr>
          <w:rFonts w:ascii="Times New Roman" w:hAnsi="Times New Roman"/>
          <w:b/>
          <w:i w:val="0"/>
          <w:color w:val="0F172A"/>
          <w:sz w:val="21"/>
        </w:rPr>
        <w:t>CHAPTER 1: INTRODUCTION</w:t>
      </w:r>
      <w:r>
        <w:rPr>
          <w:rFonts w:ascii="Times New Roman" w:hAnsi="Times New Roman"/>
          <w:b w:val="0"/>
          <w:i w:val="0"/>
          <w:color w:val="64748B"/>
          <w:sz w:val="18"/>
        </w:rPr>
        <w:t xml:space="preserve"> . . . . . . . . . . . . . . . . . . . . . . . . . .  </w:t>
      </w:r>
      <w:r>
        <w:rPr>
          <w:rFonts w:ascii="Times New Roman" w:hAnsi="Times New Roman"/>
          <w:b/>
          <w:i w:val="0"/>
          <w:color w:val="0F172A"/>
          <w:sz w:val="20"/>
        </w:rPr>
        <w:t>1</w:t>
      </w:r>
    </w:p>
    <w:p>
      <w:pPr>
        <w:spacing w:before="20" w:after="40" w:line="276" w:lineRule="auto"/>
      </w:pPr>
      <w:r>
        <w:rPr>
          <w:rFonts w:ascii="Times New Roman" w:hAnsi="Times New Roman"/>
          <w:b w:val="0"/>
          <w:i w:val="0"/>
          <w:color w:val="1E293B"/>
          <w:sz w:val="20"/>
        </w:rPr>
        <w:t xml:space="preserve">  1.1 Background and Institutional Context</w:t>
      </w:r>
      <w:r>
        <w:rPr>
          <w:rFonts w:ascii="Times New Roman" w:hAnsi="Times New Roman"/>
          <w:b w:val="0"/>
          <w:i w:val="0"/>
          <w:color w:val="64748B"/>
          <w:sz w:val="18"/>
        </w:rPr>
        <w:t xml:space="preserve"> . . . . . . . . . . . . . . . .  </w:t>
      </w:r>
      <w:r>
        <w:rPr>
          <w:rFonts w:ascii="Times New Roman" w:hAnsi="Times New Roman"/>
          <w:b w:val="0"/>
          <w:i w:val="0"/>
          <w:color w:val="1E293B"/>
          <w:sz w:val="20"/>
        </w:rPr>
        <w:t>1</w:t>
      </w:r>
    </w:p>
    <w:p>
      <w:pPr>
        <w:spacing w:before="20" w:after="40" w:line="276" w:lineRule="auto"/>
      </w:pPr>
      <w:r>
        <w:rPr>
          <w:rFonts w:ascii="Times New Roman" w:hAnsi="Times New Roman"/>
          <w:b w:val="0"/>
          <w:i w:val="0"/>
          <w:color w:val="1E293B"/>
          <w:sz w:val="20"/>
        </w:rPr>
        <w:t xml:space="preserve">  1.2 Problem Statement</w:t>
      </w:r>
      <w:r>
        <w:rPr>
          <w:rFonts w:ascii="Times New Roman" w:hAnsi="Times New Roman"/>
          <w:b w:val="0"/>
          <w:i w:val="0"/>
          <w:color w:val="64748B"/>
          <w:sz w:val="18"/>
        </w:rPr>
        <w:t xml:space="preserve"> . . . . . . . . . . . . . . . . . . . . . . . . . .  </w:t>
      </w:r>
      <w:r>
        <w:rPr>
          <w:rFonts w:ascii="Times New Roman" w:hAnsi="Times New Roman"/>
          <w:b w:val="0"/>
          <w:i w:val="0"/>
          <w:color w:val="1E293B"/>
          <w:sz w:val="20"/>
        </w:rPr>
        <w:t>2</w:t>
      </w:r>
    </w:p>
    <w:p>
      <w:pPr>
        <w:spacing w:before="20" w:after="40" w:line="276" w:lineRule="auto"/>
      </w:pPr>
      <w:r>
        <w:rPr>
          <w:rFonts w:ascii="Times New Roman" w:hAnsi="Times New Roman"/>
          <w:b w:val="0"/>
          <w:i w:val="0"/>
          <w:color w:val="1E293B"/>
          <w:sz w:val="20"/>
        </w:rPr>
        <w:t xml:space="preserve">  1.3 Project Motivation</w:t>
      </w:r>
      <w:r>
        <w:rPr>
          <w:rFonts w:ascii="Times New Roman" w:hAnsi="Times New Roman"/>
          <w:b w:val="0"/>
          <w:i w:val="0"/>
          <w:color w:val="64748B"/>
          <w:sz w:val="18"/>
        </w:rPr>
        <w:t xml:space="preserve"> . . . . . . . . . . . . . . . . . . . . . . . . .  </w:t>
      </w:r>
      <w:r>
        <w:rPr>
          <w:rFonts w:ascii="Times New Roman" w:hAnsi="Times New Roman"/>
          <w:b w:val="0"/>
          <w:i w:val="0"/>
          <w:color w:val="1E293B"/>
          <w:sz w:val="20"/>
        </w:rPr>
        <w:t>4</w:t>
      </w:r>
    </w:p>
    <w:p>
      <w:pPr>
        <w:spacing w:before="20" w:after="40" w:line="276" w:lineRule="auto"/>
      </w:pPr>
      <w:r>
        <w:rPr>
          <w:rFonts w:ascii="Times New Roman" w:hAnsi="Times New Roman"/>
          <w:b w:val="0"/>
          <w:i w:val="0"/>
          <w:color w:val="1E293B"/>
          <w:sz w:val="20"/>
        </w:rPr>
        <w:t xml:space="preserve">  1.4 Objectives of the Project</w:t>
      </w:r>
      <w:r>
        <w:rPr>
          <w:rFonts w:ascii="Times New Roman" w:hAnsi="Times New Roman"/>
          <w:b w:val="0"/>
          <w:i w:val="0"/>
          <w:color w:val="64748B"/>
          <w:sz w:val="18"/>
        </w:rPr>
        <w:t xml:space="preserve"> . . . . . . . . . . . . . . . . . . . . . .  </w:t>
      </w:r>
      <w:r>
        <w:rPr>
          <w:rFonts w:ascii="Times New Roman" w:hAnsi="Times New Roman"/>
          <w:b w:val="0"/>
          <w:i w:val="0"/>
          <w:color w:val="1E293B"/>
          <w:sz w:val="20"/>
        </w:rPr>
        <w:t>5</w:t>
      </w:r>
    </w:p>
    <w:p>
      <w:pPr>
        <w:spacing w:before="20" w:after="40" w:line="276" w:lineRule="auto"/>
      </w:pPr>
      <w:r>
        <w:rPr>
          <w:rFonts w:ascii="Times New Roman" w:hAnsi="Times New Roman"/>
          <w:b w:val="0"/>
          <w:i w:val="0"/>
          <w:color w:val="1E293B"/>
          <w:sz w:val="20"/>
        </w:rPr>
        <w:t xml:space="preserve">  1.5 Scope of the System</w:t>
      </w:r>
      <w:r>
        <w:rPr>
          <w:rFonts w:ascii="Times New Roman" w:hAnsi="Times New Roman"/>
          <w:b w:val="0"/>
          <w:i w:val="0"/>
          <w:color w:val="64748B"/>
          <w:sz w:val="18"/>
        </w:rPr>
        <w:t xml:space="preserve"> . . . . . . . . . . . . . . . . . . . . . . . . .  </w:t>
      </w:r>
      <w:r>
        <w:rPr>
          <w:rFonts w:ascii="Times New Roman" w:hAnsi="Times New Roman"/>
          <w:b w:val="0"/>
          <w:i w:val="0"/>
          <w:color w:val="1E293B"/>
          <w:sz w:val="20"/>
        </w:rPr>
        <w:t>6</w:t>
      </w:r>
    </w:p>
    <w:p>
      <w:pPr>
        <w:spacing w:before="20" w:after="40" w:line="276" w:lineRule="auto"/>
      </w:pPr>
      <w:r>
        <w:rPr>
          <w:rFonts w:ascii="Times New Roman" w:hAnsi="Times New Roman"/>
          <w:b w:val="0"/>
          <w:i w:val="0"/>
          <w:color w:val="1E293B"/>
          <w:sz w:val="20"/>
        </w:rPr>
        <w:t xml:space="preserve">  1.6 Intended User Roles and Personas</w:t>
      </w:r>
      <w:r>
        <w:rPr>
          <w:rFonts w:ascii="Times New Roman" w:hAnsi="Times New Roman"/>
          <w:b w:val="0"/>
          <w:i w:val="0"/>
          <w:color w:val="64748B"/>
          <w:sz w:val="18"/>
        </w:rPr>
        <w:t xml:space="preserve"> . . . . . . . . . . . . . . . . . .  </w:t>
      </w:r>
      <w:r>
        <w:rPr>
          <w:rFonts w:ascii="Times New Roman" w:hAnsi="Times New Roman"/>
          <w:b w:val="0"/>
          <w:i w:val="0"/>
          <w:color w:val="1E293B"/>
          <w:sz w:val="20"/>
        </w:rPr>
        <w:t>7</w:t>
      </w:r>
    </w:p>
    <w:p>
      <w:pPr>
        <w:spacing w:before="20" w:after="40" w:line="276" w:lineRule="auto"/>
      </w:pPr>
      <w:r>
        <w:rPr>
          <w:rFonts w:ascii="Times New Roman" w:hAnsi="Times New Roman"/>
          <w:b w:val="0"/>
          <w:i w:val="0"/>
          <w:color w:val="1E293B"/>
          <w:sz w:val="20"/>
        </w:rPr>
        <w:t xml:space="preserve">  1.7 System Assumptions and Constraints</w:t>
      </w:r>
      <w:r>
        <w:rPr>
          <w:rFonts w:ascii="Times New Roman" w:hAnsi="Times New Roman"/>
          <w:b w:val="0"/>
          <w:i w:val="0"/>
          <w:color w:val="64748B"/>
          <w:sz w:val="18"/>
        </w:rPr>
        <w:t xml:space="preserve"> . . . . . . . . . . . . . . . . .  </w:t>
      </w:r>
      <w:r>
        <w:rPr>
          <w:rFonts w:ascii="Times New Roman" w:hAnsi="Times New Roman"/>
          <w:b w:val="0"/>
          <w:i w:val="0"/>
          <w:color w:val="1E293B"/>
          <w:sz w:val="20"/>
        </w:rPr>
        <w:t>8</w:t>
      </w:r>
    </w:p>
    <w:p>
      <w:pPr>
        <w:spacing w:before="20" w:after="40" w:line="276" w:lineRule="auto"/>
      </w:pPr>
      <w:r>
        <w:rPr>
          <w:rFonts w:ascii="Times New Roman" w:hAnsi="Times New Roman"/>
          <w:b w:val="0"/>
          <w:i w:val="0"/>
          <w:color w:val="1E293B"/>
          <w:sz w:val="20"/>
        </w:rPr>
        <w:t xml:space="preserve">  1.8 Organization of the Report</w:t>
      </w:r>
      <w:r>
        <w:rPr>
          <w:rFonts w:ascii="Times New Roman" w:hAnsi="Times New Roman"/>
          <w:b w:val="0"/>
          <w:i w:val="0"/>
          <w:color w:val="64748B"/>
          <w:sz w:val="18"/>
        </w:rPr>
        <w:t xml:space="preserve"> . . . . . . . . . . . . . . . . . . . . .  </w:t>
      </w:r>
      <w:r>
        <w:rPr>
          <w:rFonts w:ascii="Times New Roman" w:hAnsi="Times New Roman"/>
          <w:b w:val="0"/>
          <w:i w:val="0"/>
          <w:color w:val="1E293B"/>
          <w:sz w:val="20"/>
        </w:rPr>
        <w:t>9</w:t>
      </w:r>
    </w:p>
    <w:p>
      <w:pPr>
        <w:spacing w:before="20" w:after="40" w:line="276" w:lineRule="auto"/>
      </w:pPr>
      <w:r>
        <w:rPr>
          <w:rFonts w:ascii="Times New Roman" w:hAnsi="Times New Roman"/>
          <w:b/>
          <w:i w:val="0"/>
          <w:color w:val="0F172A"/>
          <w:sz w:val="21"/>
        </w:rPr>
        <w:t>CHAPTER 2: LITERATURE REVIEW AND RELATED SYSTEMS</w:t>
      </w:r>
      <w:r>
        <w:rPr>
          <w:rFonts w:ascii="Times New Roman" w:hAnsi="Times New Roman"/>
          <w:b w:val="0"/>
          <w:i w:val="0"/>
          <w:color w:val="64748B"/>
          <w:sz w:val="18"/>
        </w:rPr>
        <w:t xml:space="preserve"> . . . . . . . . . . . . .  </w:t>
      </w:r>
      <w:r>
        <w:rPr>
          <w:rFonts w:ascii="Times New Roman" w:hAnsi="Times New Roman"/>
          <w:b/>
          <w:i w:val="0"/>
          <w:color w:val="0F172A"/>
          <w:sz w:val="20"/>
        </w:rPr>
        <w:t>10</w:t>
      </w:r>
    </w:p>
    <w:p>
      <w:pPr>
        <w:spacing w:before="20" w:after="40" w:line="276" w:lineRule="auto"/>
      </w:pPr>
      <w:r>
        <w:rPr>
          <w:rFonts w:ascii="Times New Roman" w:hAnsi="Times New Roman"/>
          <w:b w:val="0"/>
          <w:i w:val="0"/>
          <w:color w:val="1E293B"/>
          <w:sz w:val="20"/>
        </w:rPr>
        <w:t xml:space="preserve">  2.1 Evolution of University Course Registration Systems</w:t>
      </w:r>
      <w:r>
        <w:rPr>
          <w:rFonts w:ascii="Times New Roman" w:hAnsi="Times New Roman"/>
          <w:b w:val="0"/>
          <w:i w:val="0"/>
          <w:color w:val="64748B"/>
          <w:sz w:val="18"/>
        </w:rPr>
        <w:t xml:space="preserve"> . . . . . . . . .  </w:t>
      </w:r>
      <w:r>
        <w:rPr>
          <w:rFonts w:ascii="Times New Roman" w:hAnsi="Times New Roman"/>
          <w:b w:val="0"/>
          <w:i w:val="0"/>
          <w:color w:val="1E293B"/>
          <w:sz w:val="20"/>
        </w:rPr>
        <w:t>10</w:t>
      </w:r>
    </w:p>
    <w:p>
      <w:pPr>
        <w:spacing w:before="20" w:after="40" w:line="276" w:lineRule="auto"/>
      </w:pPr>
      <w:r>
        <w:rPr>
          <w:rFonts w:ascii="Times New Roman" w:hAnsi="Times New Roman"/>
          <w:b w:val="0"/>
          <w:i w:val="0"/>
          <w:color w:val="1E293B"/>
          <w:sz w:val="20"/>
        </w:rPr>
        <w:t xml:space="preserve">  2.2 Comparative Analysis of Academic ERP Solutions</w:t>
      </w:r>
      <w:r>
        <w:rPr>
          <w:rFonts w:ascii="Times New Roman" w:hAnsi="Times New Roman"/>
          <w:b w:val="0"/>
          <w:i w:val="0"/>
          <w:color w:val="64748B"/>
          <w:sz w:val="18"/>
        </w:rPr>
        <w:t xml:space="preserve"> . . . . . . . . . . .  </w:t>
      </w:r>
      <w:r>
        <w:rPr>
          <w:rFonts w:ascii="Times New Roman" w:hAnsi="Times New Roman"/>
          <w:b w:val="0"/>
          <w:i w:val="0"/>
          <w:color w:val="1E293B"/>
          <w:sz w:val="20"/>
        </w:rPr>
        <w:t>12</w:t>
      </w:r>
    </w:p>
    <w:p>
      <w:pPr>
        <w:spacing w:before="20" w:after="40" w:line="276" w:lineRule="auto"/>
      </w:pPr>
      <w:r>
        <w:rPr>
          <w:rFonts w:ascii="Times New Roman" w:hAnsi="Times New Roman"/>
          <w:b w:val="0"/>
          <w:i w:val="0"/>
          <w:color w:val="1E293B"/>
          <w:sz w:val="20"/>
        </w:rPr>
        <w:t xml:space="preserve">  2.3 Database Concurrency Control in High-Contention Allocation</w:t>
      </w:r>
      <w:r>
        <w:rPr>
          <w:rFonts w:ascii="Times New Roman" w:hAnsi="Times New Roman"/>
          <w:b w:val="0"/>
          <w:i w:val="0"/>
          <w:color w:val="64748B"/>
          <w:sz w:val="18"/>
        </w:rPr>
        <w:t xml:space="preserve"> . . . . .  </w:t>
      </w:r>
      <w:r>
        <w:rPr>
          <w:rFonts w:ascii="Times New Roman" w:hAnsi="Times New Roman"/>
          <w:b w:val="0"/>
          <w:i w:val="0"/>
          <w:color w:val="1E293B"/>
          <w:sz w:val="20"/>
        </w:rPr>
        <w:t>14</w:t>
      </w:r>
    </w:p>
    <w:p>
      <w:pPr>
        <w:spacing w:before="20" w:after="40" w:line="276" w:lineRule="auto"/>
      </w:pPr>
      <w:r>
        <w:rPr>
          <w:rFonts w:ascii="Times New Roman" w:hAnsi="Times New Roman"/>
          <w:b w:val="0"/>
          <w:i w:val="0"/>
          <w:color w:val="1E293B"/>
          <w:sz w:val="20"/>
        </w:rPr>
        <w:t xml:space="preserve">  2.4 Modern Web Architectures and Edge-Proxy Routing</w:t>
      </w:r>
      <w:r>
        <w:rPr>
          <w:rFonts w:ascii="Times New Roman" w:hAnsi="Times New Roman"/>
          <w:b w:val="0"/>
          <w:i w:val="0"/>
          <w:color w:val="64748B"/>
          <w:sz w:val="18"/>
        </w:rPr>
        <w:t xml:space="preserve"> . . . . . . . . . . .  </w:t>
      </w:r>
      <w:r>
        <w:rPr>
          <w:rFonts w:ascii="Times New Roman" w:hAnsi="Times New Roman"/>
          <w:b w:val="0"/>
          <w:i w:val="0"/>
          <w:color w:val="1E293B"/>
          <w:sz w:val="20"/>
        </w:rPr>
        <w:t>16</w:t>
      </w:r>
    </w:p>
    <w:p>
      <w:pPr>
        <w:spacing w:before="20" w:after="40" w:line="276" w:lineRule="auto"/>
      </w:pPr>
      <w:r>
        <w:rPr>
          <w:rFonts w:ascii="Times New Roman" w:hAnsi="Times New Roman"/>
          <w:b w:val="0"/>
          <w:i w:val="0"/>
          <w:color w:val="1E293B"/>
          <w:sz w:val="20"/>
        </w:rPr>
        <w:t xml:space="preserve">  2.5 Event Sourcing, Audit Integrity and Replay Engines</w:t>
      </w:r>
      <w:r>
        <w:rPr>
          <w:rFonts w:ascii="Times New Roman" w:hAnsi="Times New Roman"/>
          <w:b w:val="0"/>
          <w:i w:val="0"/>
          <w:color w:val="64748B"/>
          <w:sz w:val="18"/>
        </w:rPr>
        <w:t xml:space="preserve"> . . . . . . . . .  </w:t>
      </w:r>
      <w:r>
        <w:rPr>
          <w:rFonts w:ascii="Times New Roman" w:hAnsi="Times New Roman"/>
          <w:b w:val="0"/>
          <w:i w:val="0"/>
          <w:color w:val="1E293B"/>
          <w:sz w:val="20"/>
        </w:rPr>
        <w:t>18</w:t>
      </w:r>
    </w:p>
    <w:p>
      <w:pPr>
        <w:spacing w:before="20" w:after="40" w:line="276" w:lineRule="auto"/>
      </w:pPr>
      <w:r>
        <w:rPr>
          <w:rFonts w:ascii="Times New Roman" w:hAnsi="Times New Roman"/>
          <w:b w:val="0"/>
          <w:i w:val="0"/>
          <w:color w:val="1E293B"/>
          <w:sz w:val="20"/>
        </w:rPr>
        <w:t xml:space="preserve">  2.6 Critical Analysis and Identified Research Gaps</w:t>
      </w:r>
      <w:r>
        <w:rPr>
          <w:rFonts w:ascii="Times New Roman" w:hAnsi="Times New Roman"/>
          <w:b w:val="0"/>
          <w:i w:val="0"/>
          <w:color w:val="64748B"/>
          <w:sz w:val="18"/>
        </w:rPr>
        <w:t xml:space="preserve"> . . . . . . . . . . .  </w:t>
      </w:r>
      <w:r>
        <w:rPr>
          <w:rFonts w:ascii="Times New Roman" w:hAnsi="Times New Roman"/>
          <w:b w:val="0"/>
          <w:i w:val="0"/>
          <w:color w:val="1E293B"/>
          <w:sz w:val="20"/>
        </w:rPr>
        <w:t>20</w:t>
      </w:r>
    </w:p>
    <w:p>
      <w:pPr>
        <w:spacing w:before="20" w:after="40" w:line="276" w:lineRule="auto"/>
      </w:pPr>
      <w:r>
        <w:rPr>
          <w:rFonts w:ascii="Times New Roman" w:hAnsi="Times New Roman"/>
          <w:b/>
          <w:i w:val="0"/>
          <w:color w:val="0F172A"/>
          <w:sz w:val="21"/>
        </w:rPr>
        <w:t>CHAPTER 3: REQUIREMENTS ANALYSIS AND SPECIFICATION</w:t>
      </w:r>
      <w:r>
        <w:rPr>
          <w:rFonts w:ascii="Times New Roman" w:hAnsi="Times New Roman"/>
          <w:b w:val="0"/>
          <w:i w:val="0"/>
          <w:color w:val="64748B"/>
          <w:sz w:val="18"/>
        </w:rPr>
        <w:t xml:space="preserve"> . . . . . . . . . . . .  </w:t>
      </w:r>
      <w:r>
        <w:rPr>
          <w:rFonts w:ascii="Times New Roman" w:hAnsi="Times New Roman"/>
          <w:b/>
          <w:i w:val="0"/>
          <w:color w:val="0F172A"/>
          <w:sz w:val="20"/>
        </w:rPr>
        <w:t>22</w:t>
      </w:r>
    </w:p>
    <w:p>
      <w:pPr>
        <w:spacing w:before="20" w:after="40" w:line="276" w:lineRule="auto"/>
      </w:pPr>
      <w:r>
        <w:rPr>
          <w:rFonts w:ascii="Times New Roman" w:hAnsi="Times New Roman"/>
          <w:b w:val="0"/>
          <w:i w:val="0"/>
          <w:color w:val="1E293B"/>
          <w:sz w:val="20"/>
        </w:rPr>
        <w:t xml:space="preserve">  3.1 Functional Requirements Specification</w:t>
      </w:r>
      <w:r>
        <w:rPr>
          <w:rFonts w:ascii="Times New Roman" w:hAnsi="Times New Roman"/>
          <w:b w:val="0"/>
          <w:i w:val="0"/>
          <w:color w:val="64748B"/>
          <w:sz w:val="18"/>
        </w:rPr>
        <w:t xml:space="preserve"> . . . . . . . . . . . . . . . .  </w:t>
      </w:r>
      <w:r>
        <w:rPr>
          <w:rFonts w:ascii="Times New Roman" w:hAnsi="Times New Roman"/>
          <w:b w:val="0"/>
          <w:i w:val="0"/>
          <w:color w:val="1E293B"/>
          <w:sz w:val="20"/>
        </w:rPr>
        <w:t>22</w:t>
      </w:r>
    </w:p>
    <w:p>
      <w:pPr>
        <w:spacing w:before="20" w:after="40" w:line="276" w:lineRule="auto"/>
      </w:pPr>
      <w:r>
        <w:rPr>
          <w:rFonts w:ascii="Times New Roman" w:hAnsi="Times New Roman"/>
          <w:b w:val="0"/>
          <w:i w:val="0"/>
          <w:color w:val="1E293B"/>
          <w:sz w:val="20"/>
        </w:rPr>
        <w:t xml:space="preserve">  3.2 Non-Functional Requirements and Service Level Agreements</w:t>
      </w:r>
      <w:r>
        <w:rPr>
          <w:rFonts w:ascii="Times New Roman" w:hAnsi="Times New Roman"/>
          <w:b w:val="0"/>
          <w:i w:val="0"/>
          <w:color w:val="64748B"/>
          <w:sz w:val="18"/>
        </w:rPr>
        <w:t xml:space="preserve"> . . . . . .  </w:t>
      </w:r>
      <w:r>
        <w:rPr>
          <w:rFonts w:ascii="Times New Roman" w:hAnsi="Times New Roman"/>
          <w:b w:val="0"/>
          <w:i w:val="0"/>
          <w:color w:val="1E293B"/>
          <w:sz w:val="20"/>
        </w:rPr>
        <w:t>25</w:t>
      </w:r>
    </w:p>
    <w:p>
      <w:pPr>
        <w:spacing w:before="20" w:after="40" w:line="276" w:lineRule="auto"/>
      </w:pPr>
      <w:r>
        <w:rPr>
          <w:rFonts w:ascii="Times New Roman" w:hAnsi="Times New Roman"/>
          <w:b w:val="0"/>
          <w:i w:val="0"/>
          <w:color w:val="1E293B"/>
          <w:sz w:val="20"/>
        </w:rPr>
        <w:t xml:space="preserve">  3.3 User Persona and Role-Based Access Control Specifications</w:t>
      </w:r>
      <w:r>
        <w:rPr>
          <w:rFonts w:ascii="Times New Roman" w:hAnsi="Times New Roman"/>
          <w:b w:val="0"/>
          <w:i w:val="0"/>
          <w:color w:val="64748B"/>
          <w:sz w:val="18"/>
        </w:rPr>
        <w:t xml:space="preserve"> . . . . . .  </w:t>
      </w:r>
      <w:r>
        <w:rPr>
          <w:rFonts w:ascii="Times New Roman" w:hAnsi="Times New Roman"/>
          <w:b w:val="0"/>
          <w:i w:val="0"/>
          <w:color w:val="1E293B"/>
          <w:sz w:val="20"/>
        </w:rPr>
        <w:t>27</w:t>
      </w:r>
    </w:p>
    <w:p>
      <w:pPr>
        <w:spacing w:before="20" w:after="40" w:line="276" w:lineRule="auto"/>
      </w:pPr>
      <w:r>
        <w:rPr>
          <w:rFonts w:ascii="Times New Roman" w:hAnsi="Times New Roman"/>
          <w:b w:val="0"/>
          <w:i w:val="0"/>
          <w:color w:val="1E293B"/>
          <w:sz w:val="20"/>
        </w:rPr>
        <w:t xml:space="preserve">  3.4 Academic Data Governance and Cohort Isolation Rules</w:t>
      </w:r>
      <w:r>
        <w:rPr>
          <w:rFonts w:ascii="Times New Roman" w:hAnsi="Times New Roman"/>
          <w:b w:val="0"/>
          <w:i w:val="0"/>
          <w:color w:val="64748B"/>
          <w:sz w:val="18"/>
        </w:rPr>
        <w:t xml:space="preserve"> . . . . . . . . .  </w:t>
      </w:r>
      <w:r>
        <w:rPr>
          <w:rFonts w:ascii="Times New Roman" w:hAnsi="Times New Roman"/>
          <w:b w:val="0"/>
          <w:i w:val="0"/>
          <w:color w:val="1E293B"/>
          <w:sz w:val="20"/>
        </w:rPr>
        <w:t>29</w:t>
      </w:r>
    </w:p>
    <w:p>
      <w:pPr>
        <w:spacing w:before="20" w:after="40" w:line="276" w:lineRule="auto"/>
      </w:pPr>
      <w:r>
        <w:rPr>
          <w:rFonts w:ascii="Times New Roman" w:hAnsi="Times New Roman"/>
          <w:b w:val="0"/>
          <w:i w:val="0"/>
          <w:color w:val="1E293B"/>
          <w:sz w:val="20"/>
        </w:rPr>
        <w:t xml:space="preserve">  3.5 System Dependencies and Deployment Assumptions</w:t>
      </w:r>
      <w:r>
        <w:rPr>
          <w:rFonts w:ascii="Times New Roman" w:hAnsi="Times New Roman"/>
          <w:b w:val="0"/>
          <w:i w:val="0"/>
          <w:color w:val="64748B"/>
          <w:sz w:val="18"/>
        </w:rPr>
        <w:t xml:space="preserve"> . . . . . . . . . . .  </w:t>
      </w:r>
      <w:r>
        <w:rPr>
          <w:rFonts w:ascii="Times New Roman" w:hAnsi="Times New Roman"/>
          <w:b w:val="0"/>
          <w:i w:val="0"/>
          <w:color w:val="1E293B"/>
          <w:sz w:val="20"/>
        </w:rPr>
        <w:t>31</w:t>
      </w:r>
    </w:p>
    <w:p>
      <w:pPr>
        <w:spacing w:before="20" w:after="40" w:line="276" w:lineRule="auto"/>
      </w:pPr>
      <w:r>
        <w:rPr>
          <w:rFonts w:ascii="Times New Roman" w:hAnsi="Times New Roman"/>
          <w:b/>
          <w:i w:val="0"/>
          <w:color w:val="0F172A"/>
          <w:sz w:val="21"/>
        </w:rPr>
        <w:t>CHAPTER 4: SYSTEM ANALYSIS AND DESIGN</w:t>
      </w:r>
      <w:r>
        <w:rPr>
          <w:rFonts w:ascii="Times New Roman" w:hAnsi="Times New Roman"/>
          <w:b w:val="0"/>
          <w:i w:val="0"/>
          <w:color w:val="64748B"/>
          <w:sz w:val="18"/>
        </w:rPr>
        <w:t xml:space="preserve"> . . . . . . . . . . . . . . . . . . .  </w:t>
      </w:r>
      <w:r>
        <w:rPr>
          <w:rFonts w:ascii="Times New Roman" w:hAnsi="Times New Roman"/>
          <w:b/>
          <w:i w:val="0"/>
          <w:color w:val="0F172A"/>
          <w:sz w:val="20"/>
        </w:rPr>
        <w:t>33</w:t>
      </w:r>
    </w:p>
    <w:p>
      <w:pPr>
        <w:spacing w:before="20" w:after="40" w:line="276" w:lineRule="auto"/>
      </w:pPr>
      <w:r>
        <w:rPr>
          <w:rFonts w:ascii="Times New Roman" w:hAnsi="Times New Roman"/>
          <w:b w:val="0"/>
          <w:i w:val="0"/>
          <w:color w:val="1E293B"/>
          <w:sz w:val="20"/>
        </w:rPr>
        <w:t xml:space="preserve">  4.1 Existing System Deficiencies and Bottlenecks</w:t>
      </w:r>
      <w:r>
        <w:rPr>
          <w:rFonts w:ascii="Times New Roman" w:hAnsi="Times New Roman"/>
          <w:b w:val="0"/>
          <w:i w:val="0"/>
          <w:color w:val="64748B"/>
          <w:sz w:val="18"/>
        </w:rPr>
        <w:t xml:space="preserve"> . . . . . . . . . . . .  </w:t>
      </w:r>
      <w:r>
        <w:rPr>
          <w:rFonts w:ascii="Times New Roman" w:hAnsi="Times New Roman"/>
          <w:b w:val="0"/>
          <w:i w:val="0"/>
          <w:color w:val="1E293B"/>
          <w:sz w:val="20"/>
        </w:rPr>
        <w:t>33</w:t>
      </w:r>
    </w:p>
    <w:p>
      <w:pPr>
        <w:spacing w:before="20" w:after="40" w:line="276" w:lineRule="auto"/>
      </w:pPr>
      <w:r>
        <w:rPr>
          <w:rFonts w:ascii="Times New Roman" w:hAnsi="Times New Roman"/>
          <w:b w:val="0"/>
          <w:i w:val="0"/>
          <w:color w:val="1E293B"/>
          <w:sz w:val="20"/>
        </w:rPr>
        <w:t xml:space="preserve">  4.2 Proposed Electify System Architecture</w:t>
      </w:r>
      <w:r>
        <w:rPr>
          <w:rFonts w:ascii="Times New Roman" w:hAnsi="Times New Roman"/>
          <w:b w:val="0"/>
          <w:i w:val="0"/>
          <w:color w:val="64748B"/>
          <w:sz w:val="18"/>
        </w:rPr>
        <w:t xml:space="preserve"> . . . . . . . . . . . . . . . .  </w:t>
      </w:r>
      <w:r>
        <w:rPr>
          <w:rFonts w:ascii="Times New Roman" w:hAnsi="Times New Roman"/>
          <w:b w:val="0"/>
          <w:i w:val="0"/>
          <w:color w:val="1E293B"/>
          <w:sz w:val="20"/>
        </w:rPr>
        <w:t>35</w:t>
      </w:r>
    </w:p>
    <w:p>
      <w:pPr>
        <w:spacing w:before="20" w:after="40" w:line="276" w:lineRule="auto"/>
      </w:pPr>
      <w:r>
        <w:rPr>
          <w:rFonts w:ascii="Times New Roman" w:hAnsi="Times New Roman"/>
          <w:b w:val="0"/>
          <w:i w:val="0"/>
          <w:color w:val="1E293B"/>
          <w:sz w:val="20"/>
        </w:rPr>
        <w:t xml:space="preserve">  4.3 Feasibility Analysis</w:t>
      </w:r>
      <w:r>
        <w:rPr>
          <w:rFonts w:ascii="Times New Roman" w:hAnsi="Times New Roman"/>
          <w:b w:val="0"/>
          <w:i w:val="0"/>
          <w:color w:val="64748B"/>
          <w:sz w:val="18"/>
        </w:rPr>
        <w:t xml:space="preserve"> . . . . . . . . . . . . . . . . . . . . . . . .  </w:t>
      </w:r>
      <w:r>
        <w:rPr>
          <w:rFonts w:ascii="Times New Roman" w:hAnsi="Times New Roman"/>
          <w:b w:val="0"/>
          <w:i w:val="0"/>
          <w:color w:val="1E293B"/>
          <w:sz w:val="20"/>
        </w:rPr>
        <w:t>36</w:t>
      </w:r>
    </w:p>
    <w:p>
      <w:pPr>
        <w:spacing w:before="20" w:after="40" w:line="276" w:lineRule="auto"/>
      </w:pPr>
      <w:r>
        <w:rPr>
          <w:rFonts w:ascii="Times New Roman" w:hAnsi="Times New Roman"/>
          <w:b w:val="0"/>
          <w:i w:val="0"/>
          <w:color w:val="1E293B"/>
          <w:sz w:val="20"/>
        </w:rPr>
        <w:t xml:space="preserve">  4.4 Use Case Modeling and Actor Interactions</w:t>
      </w:r>
      <w:r>
        <w:rPr>
          <w:rFonts w:ascii="Times New Roman" w:hAnsi="Times New Roman"/>
          <w:b w:val="0"/>
          <w:i w:val="0"/>
          <w:color w:val="64748B"/>
          <w:sz w:val="18"/>
        </w:rPr>
        <w:t xml:space="preserve"> . . . . . . . . . . . . . .  </w:t>
      </w:r>
      <w:r>
        <w:rPr>
          <w:rFonts w:ascii="Times New Roman" w:hAnsi="Times New Roman"/>
          <w:b w:val="0"/>
          <w:i w:val="0"/>
          <w:color w:val="1E293B"/>
          <w:sz w:val="20"/>
        </w:rPr>
        <w:t>38</w:t>
      </w:r>
    </w:p>
    <w:p>
      <w:pPr>
        <w:spacing w:before="20" w:after="40" w:line="276" w:lineRule="auto"/>
      </w:pPr>
      <w:r>
        <w:rPr>
          <w:rFonts w:ascii="Times New Roman" w:hAnsi="Times New Roman"/>
          <w:b w:val="0"/>
          <w:i w:val="0"/>
          <w:color w:val="1E293B"/>
          <w:sz w:val="20"/>
        </w:rPr>
        <w:t xml:space="preserve">  4.5 Activity Diagrams of Registration Workflows</w:t>
      </w:r>
      <w:r>
        <w:rPr>
          <w:rFonts w:ascii="Times New Roman" w:hAnsi="Times New Roman"/>
          <w:b w:val="0"/>
          <w:i w:val="0"/>
          <w:color w:val="64748B"/>
          <w:sz w:val="18"/>
        </w:rPr>
        <w:t xml:space="preserve"> . . . . . . . . . . . . .  </w:t>
      </w:r>
      <w:r>
        <w:rPr>
          <w:rFonts w:ascii="Times New Roman" w:hAnsi="Times New Roman"/>
          <w:b w:val="0"/>
          <w:i w:val="0"/>
          <w:color w:val="1E293B"/>
          <w:sz w:val="20"/>
        </w:rPr>
        <w:t>41</w:t>
      </w:r>
    </w:p>
    <w:p>
      <w:pPr>
        <w:spacing w:before="20" w:after="40" w:line="276" w:lineRule="auto"/>
      </w:pPr>
      <w:r>
        <w:rPr>
          <w:rFonts w:ascii="Times New Roman" w:hAnsi="Times New Roman"/>
          <w:b w:val="0"/>
          <w:i w:val="0"/>
          <w:color w:val="1E293B"/>
          <w:sz w:val="20"/>
        </w:rPr>
        <w:t xml:space="preserve">  4.6 Sequence Diagrams of Concurrent Seat Allocation</w:t>
      </w:r>
      <w:r>
        <w:rPr>
          <w:rFonts w:ascii="Times New Roman" w:hAnsi="Times New Roman"/>
          <w:b w:val="0"/>
          <w:i w:val="0"/>
          <w:color w:val="64748B"/>
          <w:sz w:val="18"/>
        </w:rPr>
        <w:t xml:space="preserve"> . . . . . . . . . . .  </w:t>
      </w:r>
      <w:r>
        <w:rPr>
          <w:rFonts w:ascii="Times New Roman" w:hAnsi="Times New Roman"/>
          <w:b w:val="0"/>
          <w:i w:val="0"/>
          <w:color w:val="1E293B"/>
          <w:sz w:val="20"/>
        </w:rPr>
        <w:t>43</w:t>
      </w:r>
    </w:p>
    <w:p>
      <w:pPr>
        <w:spacing w:before="20" w:after="40" w:line="276" w:lineRule="auto"/>
      </w:pPr>
      <w:r>
        <w:rPr>
          <w:rFonts w:ascii="Times New Roman" w:hAnsi="Times New Roman"/>
          <w:b w:val="0"/>
          <w:i w:val="0"/>
          <w:color w:val="1E293B"/>
          <w:sz w:val="20"/>
        </w:rPr>
        <w:t xml:space="preserve">  4.7 State Machine Diagram of Registration Windows and Seat States</w:t>
      </w:r>
      <w:r>
        <w:rPr>
          <w:rFonts w:ascii="Times New Roman" w:hAnsi="Times New Roman"/>
          <w:b w:val="0"/>
          <w:i w:val="0"/>
          <w:color w:val="64748B"/>
          <w:sz w:val="18"/>
        </w:rPr>
        <w:t xml:space="preserve"> . . . .  </w:t>
      </w:r>
      <w:r>
        <w:rPr>
          <w:rFonts w:ascii="Times New Roman" w:hAnsi="Times New Roman"/>
          <w:b w:val="0"/>
          <w:i w:val="0"/>
          <w:color w:val="1E293B"/>
          <w:sz w:val="20"/>
        </w:rPr>
        <w:t>45</w:t>
      </w:r>
    </w:p>
    <w:p>
      <w:pPr>
        <w:spacing w:before="20" w:after="40" w:line="276" w:lineRule="auto"/>
      </w:pPr>
      <w:r>
        <w:rPr>
          <w:rFonts w:ascii="Times New Roman" w:hAnsi="Times New Roman"/>
          <w:b w:val="0"/>
          <w:i w:val="0"/>
          <w:color w:val="1E293B"/>
          <w:sz w:val="20"/>
        </w:rPr>
        <w:t xml:space="preserve">  4.8 Data Flow Modeling (Level 0 and Level 1 DFD)</w:t>
      </w:r>
      <w:r>
        <w:rPr>
          <w:rFonts w:ascii="Times New Roman" w:hAnsi="Times New Roman"/>
          <w:b w:val="0"/>
          <w:i w:val="0"/>
          <w:color w:val="64748B"/>
          <w:sz w:val="18"/>
        </w:rPr>
        <w:t xml:space="preserve"> . . . . . . . . . . . .  </w:t>
      </w:r>
      <w:r>
        <w:rPr>
          <w:rFonts w:ascii="Times New Roman" w:hAnsi="Times New Roman"/>
          <w:b w:val="0"/>
          <w:i w:val="0"/>
          <w:color w:val="1E293B"/>
          <w:sz w:val="20"/>
        </w:rPr>
        <w:t>47</w:t>
      </w:r>
    </w:p>
    <w:p>
      <w:pPr>
        <w:spacing w:before="20" w:after="40" w:line="276" w:lineRule="auto"/>
      </w:pPr>
      <w:r>
        <w:rPr>
          <w:rFonts w:ascii="Times New Roman" w:hAnsi="Times New Roman"/>
          <w:b/>
          <w:i w:val="0"/>
          <w:color w:val="0F172A"/>
          <w:sz w:val="21"/>
        </w:rPr>
        <w:t>CHAPTER 5: SYSTEM ARCHITECTURE AND METHODOLOGY</w:t>
      </w:r>
      <w:r>
        <w:rPr>
          <w:rFonts w:ascii="Times New Roman" w:hAnsi="Times New Roman"/>
          <w:b w:val="0"/>
          <w:i w:val="0"/>
          <w:color w:val="64748B"/>
          <w:sz w:val="18"/>
        </w:rPr>
        <w:t xml:space="preserve"> . . . . . . . . . . . . . .  </w:t>
      </w:r>
      <w:r>
        <w:rPr>
          <w:rFonts w:ascii="Times New Roman" w:hAnsi="Times New Roman"/>
          <w:b/>
          <w:i w:val="0"/>
          <w:color w:val="0F172A"/>
          <w:sz w:val="20"/>
        </w:rPr>
        <w:t>49</w:t>
      </w:r>
    </w:p>
    <w:p>
      <w:pPr>
        <w:spacing w:before="20" w:after="40" w:line="276" w:lineRule="auto"/>
      </w:pPr>
      <w:r>
        <w:rPr>
          <w:rFonts w:ascii="Times New Roman" w:hAnsi="Times New Roman"/>
          <w:b w:val="0"/>
          <w:i w:val="0"/>
          <w:color w:val="1E293B"/>
          <w:sz w:val="20"/>
        </w:rPr>
        <w:t xml:space="preserve">  5.1 High-Level Architecture Overview</w:t>
      </w:r>
      <w:r>
        <w:rPr>
          <w:rFonts w:ascii="Times New Roman" w:hAnsi="Times New Roman"/>
          <w:b w:val="0"/>
          <w:i w:val="0"/>
          <w:color w:val="64748B"/>
          <w:sz w:val="18"/>
        </w:rPr>
        <w:t xml:space="preserve"> . . . . . . . . . . . . . . . . . .  </w:t>
      </w:r>
      <w:r>
        <w:rPr>
          <w:rFonts w:ascii="Times New Roman" w:hAnsi="Times New Roman"/>
          <w:b w:val="0"/>
          <w:i w:val="0"/>
          <w:color w:val="1E293B"/>
          <w:sz w:val="20"/>
        </w:rPr>
        <w:t>49</w:t>
      </w:r>
    </w:p>
    <w:p>
      <w:pPr>
        <w:spacing w:before="20" w:after="40" w:line="276" w:lineRule="auto"/>
      </w:pPr>
      <w:r>
        <w:rPr>
          <w:rFonts w:ascii="Times New Roman" w:hAnsi="Times New Roman"/>
          <w:b w:val="0"/>
          <w:i w:val="0"/>
          <w:color w:val="1E293B"/>
          <w:sz w:val="20"/>
        </w:rPr>
        <w:t xml:space="preserve">  5.2 Frontend Layer: Next.js 16 App Router and Component Design</w:t>
      </w:r>
      <w:r>
        <w:rPr>
          <w:rFonts w:ascii="Times New Roman" w:hAnsi="Times New Roman"/>
          <w:b w:val="0"/>
          <w:i w:val="0"/>
          <w:color w:val="64748B"/>
          <w:sz w:val="18"/>
        </w:rPr>
        <w:t xml:space="preserve"> . . . . .  </w:t>
      </w:r>
      <w:r>
        <w:rPr>
          <w:rFonts w:ascii="Times New Roman" w:hAnsi="Times New Roman"/>
          <w:b w:val="0"/>
          <w:i w:val="0"/>
          <w:color w:val="1E293B"/>
          <w:sz w:val="20"/>
        </w:rPr>
        <w:t>51</w:t>
      </w:r>
    </w:p>
    <w:p>
      <w:pPr>
        <w:spacing w:before="20" w:after="40" w:line="276" w:lineRule="auto"/>
      </w:pPr>
      <w:r>
        <w:rPr>
          <w:rFonts w:ascii="Times New Roman" w:hAnsi="Times New Roman"/>
          <w:b w:val="0"/>
          <w:i w:val="0"/>
          <w:color w:val="1E293B"/>
          <w:sz w:val="20"/>
        </w:rPr>
        <w:t xml:space="preserve">  5.3 Edge Proxy and Route Guard Layer (src/proxy.ts)</w:t>
      </w:r>
      <w:r>
        <w:rPr>
          <w:rFonts w:ascii="Times New Roman" w:hAnsi="Times New Roman"/>
          <w:b w:val="0"/>
          <w:i w:val="0"/>
          <w:color w:val="64748B"/>
          <w:sz w:val="18"/>
        </w:rPr>
        <w:t xml:space="preserve"> . . . . . . . . . . .  </w:t>
      </w:r>
      <w:r>
        <w:rPr>
          <w:rFonts w:ascii="Times New Roman" w:hAnsi="Times New Roman"/>
          <w:b w:val="0"/>
          <w:i w:val="0"/>
          <w:color w:val="1E293B"/>
          <w:sz w:val="20"/>
        </w:rPr>
        <w:t>53</w:t>
      </w:r>
    </w:p>
    <w:p>
      <w:pPr>
        <w:spacing w:before="20" w:after="40" w:line="276" w:lineRule="auto"/>
      </w:pPr>
      <w:r>
        <w:rPr>
          <w:rFonts w:ascii="Times New Roman" w:hAnsi="Times New Roman"/>
          <w:b w:val="0"/>
          <w:i w:val="0"/>
          <w:color w:val="1E293B"/>
          <w:sz w:val="20"/>
        </w:rPr>
        <w:t xml:space="preserve">  5.4 Mutating Server Actions and Domain Processing Logic</w:t>
      </w:r>
      <w:r>
        <w:rPr>
          <w:rFonts w:ascii="Times New Roman" w:hAnsi="Times New Roman"/>
          <w:b w:val="0"/>
          <w:i w:val="0"/>
          <w:color w:val="64748B"/>
          <w:sz w:val="18"/>
        </w:rPr>
        <w:t xml:space="preserve"> . . . . . . . . .  </w:t>
      </w:r>
      <w:r>
        <w:rPr>
          <w:rFonts w:ascii="Times New Roman" w:hAnsi="Times New Roman"/>
          <w:b w:val="0"/>
          <w:i w:val="0"/>
          <w:color w:val="1E293B"/>
          <w:sz w:val="20"/>
        </w:rPr>
        <w:t>55</w:t>
      </w:r>
    </w:p>
    <w:p>
      <w:pPr>
        <w:spacing w:before="20" w:after="40" w:line="276" w:lineRule="auto"/>
      </w:pPr>
      <w:r>
        <w:rPr>
          <w:rFonts w:ascii="Times New Roman" w:hAnsi="Times New Roman"/>
          <w:b w:val="0"/>
          <w:i w:val="0"/>
          <w:color w:val="1E293B"/>
          <w:sz w:val="20"/>
        </w:rPr>
        <w:t xml:space="preserve">  5.5 Transactional Seat Allocation and Pessimistic Concurrency Engine</w:t>
      </w:r>
      <w:r>
        <w:rPr>
          <w:rFonts w:ascii="Times New Roman" w:hAnsi="Times New Roman"/>
          <w:b w:val="0"/>
          <w:i w:val="0"/>
          <w:color w:val="64748B"/>
          <w:sz w:val="18"/>
        </w:rPr>
        <w:t xml:space="preserve"> . .  </w:t>
      </w:r>
      <w:r>
        <w:rPr>
          <w:rFonts w:ascii="Times New Roman" w:hAnsi="Times New Roman"/>
          <w:b w:val="0"/>
          <w:i w:val="0"/>
          <w:color w:val="1E293B"/>
          <w:sz w:val="20"/>
        </w:rPr>
        <w:t>57</w:t>
      </w:r>
    </w:p>
    <w:p>
      <w:pPr>
        <w:spacing w:before="20" w:after="40" w:line="276" w:lineRule="auto"/>
      </w:pPr>
      <w:r>
        <w:rPr>
          <w:rFonts w:ascii="Times New Roman" w:hAnsi="Times New Roman"/>
          <w:b w:val="0"/>
          <w:i w:val="0"/>
          <w:color w:val="1E293B"/>
          <w:sz w:val="20"/>
        </w:rPr>
        <w:t xml:space="preserve">  5.6 Single-Active-Session Sentinel and Brute-Force Throttling</w:t>
      </w:r>
      <w:r>
        <w:rPr>
          <w:rFonts w:ascii="Times New Roman" w:hAnsi="Times New Roman"/>
          <w:b w:val="0"/>
          <w:i w:val="0"/>
          <w:color w:val="64748B"/>
          <w:sz w:val="18"/>
        </w:rPr>
        <w:t xml:space="preserve"> . . . . . .  </w:t>
      </w:r>
      <w:r>
        <w:rPr>
          <w:rFonts w:ascii="Times New Roman" w:hAnsi="Times New Roman"/>
          <w:b w:val="0"/>
          <w:i w:val="0"/>
          <w:color w:val="1E293B"/>
          <w:sz w:val="20"/>
        </w:rPr>
        <w:t>59</w:t>
      </w:r>
    </w:p>
    <w:p>
      <w:pPr>
        <w:spacing w:before="20" w:after="40" w:line="276" w:lineRule="auto"/>
      </w:pPr>
      <w:r>
        <w:rPr>
          <w:rFonts w:ascii="Times New Roman" w:hAnsi="Times New Roman"/>
          <w:b w:val="0"/>
          <w:i w:val="0"/>
          <w:color w:val="1E293B"/>
          <w:sz w:val="20"/>
        </w:rPr>
        <w:t xml:space="preserve">  5.7 Event-Sourced Time-Travel Replay Engine</w:t>
      </w:r>
      <w:r>
        <w:rPr>
          <w:rFonts w:ascii="Times New Roman" w:hAnsi="Times New Roman"/>
          <w:b w:val="0"/>
          <w:i w:val="0"/>
          <w:color w:val="64748B"/>
          <w:sz w:val="18"/>
        </w:rPr>
        <w:t xml:space="preserve"> . . . . . . . . . . . . . . .  </w:t>
      </w:r>
      <w:r>
        <w:rPr>
          <w:rFonts w:ascii="Times New Roman" w:hAnsi="Times New Roman"/>
          <w:b w:val="0"/>
          <w:i w:val="0"/>
          <w:color w:val="1E293B"/>
          <w:sz w:val="20"/>
        </w:rPr>
        <w:t>61</w:t>
      </w:r>
    </w:p>
    <w:p>
      <w:pPr>
        <w:spacing w:before="20" w:after="40" w:line="276" w:lineRule="auto"/>
      </w:pPr>
      <w:r>
        <w:rPr>
          <w:rFonts w:ascii="Times New Roman" w:hAnsi="Times New Roman"/>
          <w:b w:val="0"/>
          <w:i w:val="0"/>
          <w:color w:val="1E293B"/>
          <w:sz w:val="20"/>
        </w:rPr>
        <w:t xml:space="preserve">  5.8 Real-Time Seat Broadcasting via Supabase CDC</w:t>
      </w:r>
      <w:r>
        <w:rPr>
          <w:rFonts w:ascii="Times New Roman" w:hAnsi="Times New Roman"/>
          <w:b w:val="0"/>
          <w:i w:val="0"/>
          <w:color w:val="64748B"/>
          <w:sz w:val="18"/>
        </w:rPr>
        <w:t xml:space="preserve"> . . . . . . . . . . . .  </w:t>
      </w:r>
      <w:r>
        <w:rPr>
          <w:rFonts w:ascii="Times New Roman" w:hAnsi="Times New Roman"/>
          <w:b w:val="0"/>
          <w:i w:val="0"/>
          <w:color w:val="1E293B"/>
          <w:sz w:val="20"/>
        </w:rPr>
        <w:t>63</w:t>
      </w:r>
    </w:p>
    <w:p>
      <w:pPr>
        <w:spacing w:before="20" w:after="40" w:line="276" w:lineRule="auto"/>
      </w:pPr>
      <w:r>
        <w:rPr>
          <w:rFonts w:ascii="Times New Roman" w:hAnsi="Times New Roman"/>
          <w:b/>
          <w:i w:val="0"/>
          <w:color w:val="0F172A"/>
          <w:sz w:val="21"/>
        </w:rPr>
        <w:t>CHAPTER 6: DATABASE DESIGN AND DATA MODELING</w:t>
      </w:r>
      <w:r>
        <w:rPr>
          <w:rFonts w:ascii="Times New Roman" w:hAnsi="Times New Roman"/>
          <w:b w:val="0"/>
          <w:i w:val="0"/>
          <w:color w:val="64748B"/>
          <w:sz w:val="18"/>
        </w:rPr>
        <w:t xml:space="preserve"> . . . . . . . . . . . . . . .  </w:t>
      </w:r>
      <w:r>
        <w:rPr>
          <w:rFonts w:ascii="Times New Roman" w:hAnsi="Times New Roman"/>
          <w:b/>
          <w:i w:val="0"/>
          <w:color w:val="0F172A"/>
          <w:sz w:val="20"/>
        </w:rPr>
        <w:t>65</w:t>
      </w:r>
    </w:p>
    <w:p>
      <w:pPr>
        <w:spacing w:before="20" w:after="40" w:line="276" w:lineRule="auto"/>
      </w:pPr>
      <w:r>
        <w:rPr>
          <w:rFonts w:ascii="Times New Roman" w:hAnsi="Times New Roman"/>
          <w:b w:val="0"/>
          <w:i w:val="0"/>
          <w:color w:val="1E293B"/>
          <w:sz w:val="20"/>
        </w:rPr>
        <w:t xml:space="preserve">  6.1 Relational Schema Architecture and Invariant Guarantees</w:t>
      </w:r>
      <w:r>
        <w:rPr>
          <w:rFonts w:ascii="Times New Roman" w:hAnsi="Times New Roman"/>
          <w:b w:val="0"/>
          <w:i w:val="0"/>
          <w:color w:val="64748B"/>
          <w:sz w:val="18"/>
        </w:rPr>
        <w:t xml:space="preserve"> . . . . . . .  </w:t>
      </w:r>
      <w:r>
        <w:rPr>
          <w:rFonts w:ascii="Times New Roman" w:hAnsi="Times New Roman"/>
          <w:b w:val="0"/>
          <w:i w:val="0"/>
          <w:color w:val="1E293B"/>
          <w:sz w:val="20"/>
        </w:rPr>
        <w:t>65</w:t>
      </w:r>
    </w:p>
    <w:p>
      <w:pPr>
        <w:spacing w:before="20" w:after="40" w:line="276" w:lineRule="auto"/>
      </w:pPr>
      <w:r>
        <w:rPr>
          <w:rFonts w:ascii="Times New Roman" w:hAnsi="Times New Roman"/>
          <w:b w:val="0"/>
          <w:i w:val="0"/>
          <w:color w:val="1E293B"/>
          <w:sz w:val="20"/>
        </w:rPr>
        <w:t xml:space="preserve">  6.2 Entity-Relationship (ER) Modeling</w:t>
      </w:r>
      <w:r>
        <w:rPr>
          <w:rFonts w:ascii="Times New Roman" w:hAnsi="Times New Roman"/>
          <w:b w:val="0"/>
          <w:i w:val="0"/>
          <w:color w:val="64748B"/>
          <w:sz w:val="18"/>
        </w:rPr>
        <w:t xml:space="preserve"> . . . . . . . . . . . . . . . . . .  </w:t>
      </w:r>
      <w:r>
        <w:rPr>
          <w:rFonts w:ascii="Times New Roman" w:hAnsi="Times New Roman"/>
          <w:b w:val="0"/>
          <w:i w:val="0"/>
          <w:color w:val="1E293B"/>
          <w:sz w:val="20"/>
        </w:rPr>
        <w:t>67</w:t>
      </w:r>
    </w:p>
    <w:p>
      <w:pPr>
        <w:spacing w:before="20" w:after="40" w:line="276" w:lineRule="auto"/>
      </w:pPr>
      <w:r>
        <w:rPr>
          <w:rFonts w:ascii="Times New Roman" w:hAnsi="Times New Roman"/>
          <w:b w:val="0"/>
          <w:i w:val="0"/>
          <w:color w:val="1E293B"/>
          <w:sz w:val="20"/>
        </w:rPr>
        <w:t xml:space="preserve">  6.3 Comprehensive Data Dictionary (17 Relational Tables)</w:t>
      </w:r>
      <w:r>
        <w:rPr>
          <w:rFonts w:ascii="Times New Roman" w:hAnsi="Times New Roman"/>
          <w:b w:val="0"/>
          <w:i w:val="0"/>
          <w:color w:val="64748B"/>
          <w:sz w:val="18"/>
        </w:rPr>
        <w:t xml:space="preserve"> . . . . . . . .  </w:t>
      </w:r>
      <w:r>
        <w:rPr>
          <w:rFonts w:ascii="Times New Roman" w:hAnsi="Times New Roman"/>
          <w:b w:val="0"/>
          <w:i w:val="0"/>
          <w:color w:val="1E293B"/>
          <w:sz w:val="20"/>
        </w:rPr>
        <w:t>69</w:t>
      </w:r>
    </w:p>
    <w:p>
      <w:pPr>
        <w:spacing w:before="20" w:after="40" w:line="276" w:lineRule="auto"/>
      </w:pPr>
      <w:r>
        <w:rPr>
          <w:rFonts w:ascii="Times New Roman" w:hAnsi="Times New Roman"/>
          <w:b w:val="0"/>
          <w:i w:val="0"/>
          <w:color w:val="1E293B"/>
          <w:sz w:val="20"/>
        </w:rPr>
        <w:t xml:space="preserve">  6.4 Foreign Key Constraints, Cascades and Storage Indices</w:t>
      </w:r>
      <w:r>
        <w:rPr>
          <w:rFonts w:ascii="Times New Roman" w:hAnsi="Times New Roman"/>
          <w:b w:val="0"/>
          <w:i w:val="0"/>
          <w:color w:val="64748B"/>
          <w:sz w:val="18"/>
        </w:rPr>
        <w:t xml:space="preserve"> . . . . . . . .  </w:t>
      </w:r>
      <w:r>
        <w:rPr>
          <w:rFonts w:ascii="Times New Roman" w:hAnsi="Times New Roman"/>
          <w:b w:val="0"/>
          <w:i w:val="0"/>
          <w:color w:val="1E293B"/>
          <w:sz w:val="20"/>
        </w:rPr>
        <w:t>76</w:t>
      </w:r>
    </w:p>
    <w:p>
      <w:pPr>
        <w:spacing w:before="20" w:after="40" w:line="276" w:lineRule="auto"/>
      </w:pPr>
      <w:r>
        <w:rPr>
          <w:rFonts w:ascii="Times New Roman" w:hAnsi="Times New Roman"/>
          <w:b w:val="0"/>
          <w:i w:val="0"/>
          <w:color w:val="1E293B"/>
          <w:sz w:val="20"/>
        </w:rPr>
        <w:t xml:space="preserve">  6.5 Database Migration Workflow and Safe Rollback Procedures</w:t>
      </w:r>
      <w:r>
        <w:rPr>
          <w:rFonts w:ascii="Times New Roman" w:hAnsi="Times New Roman"/>
          <w:b w:val="0"/>
          <w:i w:val="0"/>
          <w:color w:val="64748B"/>
          <w:sz w:val="18"/>
        </w:rPr>
        <w:t xml:space="preserve"> . . . . . .  </w:t>
      </w:r>
      <w:r>
        <w:rPr>
          <w:rFonts w:ascii="Times New Roman" w:hAnsi="Times New Roman"/>
          <w:b w:val="0"/>
          <w:i w:val="0"/>
          <w:color w:val="1E293B"/>
          <w:sz w:val="20"/>
        </w:rPr>
        <w:t>78</w:t>
      </w:r>
    </w:p>
    <w:p>
      <w:pPr>
        <w:spacing w:before="20" w:after="40" w:line="276" w:lineRule="auto"/>
      </w:pPr>
      <w:r>
        <w:rPr>
          <w:rFonts w:ascii="Times New Roman" w:hAnsi="Times New Roman"/>
          <w:b/>
          <w:i w:val="0"/>
          <w:color w:val="0F172A"/>
          <w:sz w:val="21"/>
        </w:rPr>
        <w:t>CHAPTER 7: IMPLEMENTATION DETAILS</w:t>
      </w:r>
      <w:r>
        <w:rPr>
          <w:rFonts w:ascii="Times New Roman" w:hAnsi="Times New Roman"/>
          <w:b w:val="0"/>
          <w:i w:val="0"/>
          <w:color w:val="64748B"/>
          <w:sz w:val="18"/>
        </w:rPr>
        <w:t xml:space="preserve"> . . . . . . . . . . . . . . . . . . . . .  </w:t>
      </w:r>
      <w:r>
        <w:rPr>
          <w:rFonts w:ascii="Times New Roman" w:hAnsi="Times New Roman"/>
          <w:b/>
          <w:i w:val="0"/>
          <w:color w:val="0F172A"/>
          <w:sz w:val="20"/>
        </w:rPr>
        <w:t>80</w:t>
      </w:r>
    </w:p>
    <w:p>
      <w:pPr>
        <w:spacing w:before="20" w:after="40" w:line="276" w:lineRule="auto"/>
      </w:pPr>
      <w:r>
        <w:rPr>
          <w:rFonts w:ascii="Times New Roman" w:hAnsi="Times New Roman"/>
          <w:b w:val="0"/>
          <w:i w:val="0"/>
          <w:color w:val="1E293B"/>
          <w:sz w:val="20"/>
        </w:rPr>
        <w:t xml:space="preserve">  7.1 Technology Stack and Production Runtime Specifications</w:t>
      </w:r>
      <w:r>
        <w:rPr>
          <w:rFonts w:ascii="Times New Roman" w:hAnsi="Times New Roman"/>
          <w:b w:val="0"/>
          <w:i w:val="0"/>
          <w:color w:val="64748B"/>
          <w:sz w:val="18"/>
        </w:rPr>
        <w:t xml:space="preserve"> . . . . . . .  </w:t>
      </w:r>
      <w:r>
        <w:rPr>
          <w:rFonts w:ascii="Times New Roman" w:hAnsi="Times New Roman"/>
          <w:b w:val="0"/>
          <w:i w:val="0"/>
          <w:color w:val="1E293B"/>
          <w:sz w:val="20"/>
        </w:rPr>
        <w:t>80</w:t>
      </w:r>
    </w:p>
    <w:p>
      <w:pPr>
        <w:spacing w:before="20" w:after="40" w:line="276" w:lineRule="auto"/>
      </w:pPr>
      <w:r>
        <w:rPr>
          <w:rFonts w:ascii="Times New Roman" w:hAnsi="Times New Roman"/>
          <w:b w:val="0"/>
          <w:i w:val="0"/>
          <w:color w:val="1E293B"/>
          <w:sz w:val="20"/>
        </w:rPr>
        <w:t xml:space="preserve">  7.2 Academic Year Servers Workspace Implementation</w:t>
      </w:r>
      <w:r>
        <w:rPr>
          <w:rFonts w:ascii="Times New Roman" w:hAnsi="Times New Roman"/>
          <w:b w:val="0"/>
          <w:i w:val="0"/>
          <w:color w:val="64748B"/>
          <w:sz w:val="18"/>
        </w:rPr>
        <w:t xml:space="preserve"> . . . . . . . . . . .  </w:t>
      </w:r>
      <w:r>
        <w:rPr>
          <w:rFonts w:ascii="Times New Roman" w:hAnsi="Times New Roman"/>
          <w:b w:val="0"/>
          <w:i w:val="0"/>
          <w:color w:val="1E293B"/>
          <w:sz w:val="20"/>
        </w:rPr>
        <w:t>82</w:t>
      </w:r>
    </w:p>
    <w:p>
      <w:pPr>
        <w:spacing w:before="20" w:after="40" w:line="276" w:lineRule="auto"/>
      </w:pPr>
      <w:r>
        <w:rPr>
          <w:rFonts w:ascii="Times New Roman" w:hAnsi="Times New Roman"/>
          <w:b w:val="0"/>
          <w:i w:val="0"/>
          <w:color w:val="1E293B"/>
          <w:sz w:val="20"/>
        </w:rPr>
        <w:t xml:space="preserve">  7.3 Student Registration and Course Booking Engine</w:t>
      </w:r>
      <w:r>
        <w:rPr>
          <w:rFonts w:ascii="Times New Roman" w:hAnsi="Times New Roman"/>
          <w:b w:val="0"/>
          <w:i w:val="0"/>
          <w:color w:val="64748B"/>
          <w:sz w:val="18"/>
        </w:rPr>
        <w:t xml:space="preserve"> . . . . . . . . . . .  </w:t>
      </w:r>
      <w:r>
        <w:rPr>
          <w:rFonts w:ascii="Times New Roman" w:hAnsi="Times New Roman"/>
          <w:b w:val="0"/>
          <w:i w:val="0"/>
          <w:color w:val="1E293B"/>
          <w:sz w:val="20"/>
        </w:rPr>
        <w:t>84</w:t>
      </w:r>
    </w:p>
    <w:p>
      <w:pPr>
        <w:spacing w:before="20" w:after="40" w:line="276" w:lineRule="auto"/>
      </w:pPr>
      <w:r>
        <w:rPr>
          <w:rFonts w:ascii="Times New Roman" w:hAnsi="Times New Roman"/>
          <w:b w:val="0"/>
          <w:i w:val="0"/>
          <w:color w:val="1E293B"/>
          <w:sz w:val="20"/>
        </w:rPr>
        <w:t xml:space="preserve">  7.4 Subject Explorer and Pre-Registration Catalog Discovery</w:t>
      </w:r>
      <w:r>
        <w:rPr>
          <w:rFonts w:ascii="Times New Roman" w:hAnsi="Times New Roman"/>
          <w:b w:val="0"/>
          <w:i w:val="0"/>
          <w:color w:val="64748B"/>
          <w:sz w:val="18"/>
        </w:rPr>
        <w:t xml:space="preserve"> . . . . . . .  </w:t>
      </w:r>
      <w:r>
        <w:rPr>
          <w:rFonts w:ascii="Times New Roman" w:hAnsi="Times New Roman"/>
          <w:b w:val="0"/>
          <w:i w:val="0"/>
          <w:color w:val="1E293B"/>
          <w:sz w:val="20"/>
        </w:rPr>
        <w:t>86</w:t>
      </w:r>
    </w:p>
    <w:p>
      <w:pPr>
        <w:spacing w:before="20" w:after="40" w:line="276" w:lineRule="auto"/>
      </w:pPr>
      <w:r>
        <w:rPr>
          <w:rFonts w:ascii="Times New Roman" w:hAnsi="Times New Roman"/>
          <w:b w:val="0"/>
          <w:i w:val="0"/>
          <w:color w:val="1E293B"/>
          <w:sz w:val="20"/>
        </w:rPr>
        <w:t xml:space="preserve">  7.5 Surveillance Monitor and Live Registration Feed</w:t>
      </w:r>
      <w:r>
        <w:rPr>
          <w:rFonts w:ascii="Times New Roman" w:hAnsi="Times New Roman"/>
          <w:b w:val="0"/>
          <w:i w:val="0"/>
          <w:color w:val="64748B"/>
          <w:sz w:val="18"/>
        </w:rPr>
        <w:t xml:space="preserve"> . . . . . . . . . . .  </w:t>
      </w:r>
      <w:r>
        <w:rPr>
          <w:rFonts w:ascii="Times New Roman" w:hAnsi="Times New Roman"/>
          <w:b w:val="0"/>
          <w:i w:val="0"/>
          <w:color w:val="1E293B"/>
          <w:sz w:val="20"/>
        </w:rPr>
        <w:t>88</w:t>
      </w:r>
    </w:p>
    <w:p>
      <w:pPr>
        <w:spacing w:before="20" w:after="40" w:line="276" w:lineRule="auto"/>
      </w:pPr>
      <w:r>
        <w:rPr>
          <w:rFonts w:ascii="Times New Roman" w:hAnsi="Times New Roman"/>
          <w:b w:val="0"/>
          <w:i w:val="0"/>
          <w:color w:val="1E293B"/>
          <w:sz w:val="20"/>
        </w:rPr>
        <w:t xml:space="preserve">  7.6 Staff Onboarding and Role-Based Unique Invite Codes</w:t>
      </w:r>
      <w:r>
        <w:rPr>
          <w:rFonts w:ascii="Times New Roman" w:hAnsi="Times New Roman"/>
          <w:b w:val="0"/>
          <w:i w:val="0"/>
          <w:color w:val="64748B"/>
          <w:sz w:val="18"/>
        </w:rPr>
        <w:t xml:space="preserve"> . . . . . . . . .  </w:t>
      </w:r>
      <w:r>
        <w:rPr>
          <w:rFonts w:ascii="Times New Roman" w:hAnsi="Times New Roman"/>
          <w:b w:val="0"/>
          <w:i w:val="0"/>
          <w:color w:val="1E293B"/>
          <w:sz w:val="20"/>
        </w:rPr>
        <w:t>90</w:t>
      </w:r>
    </w:p>
    <w:p>
      <w:pPr>
        <w:spacing w:before="20" w:after="40" w:line="276" w:lineRule="auto"/>
      </w:pPr>
      <w:r>
        <w:rPr>
          <w:rFonts w:ascii="Times New Roman" w:hAnsi="Times New Roman"/>
          <w:b w:val="0"/>
          <w:i w:val="0"/>
          <w:color w:val="1E293B"/>
          <w:sz w:val="20"/>
        </w:rPr>
        <w:t xml:space="preserve">  7.7 Cryptographic Receipt Issuance and PDF Synthesis</w:t>
      </w:r>
      <w:r>
        <w:rPr>
          <w:rFonts w:ascii="Times New Roman" w:hAnsi="Times New Roman"/>
          <w:b w:val="0"/>
          <w:i w:val="0"/>
          <w:color w:val="64748B"/>
          <w:sz w:val="18"/>
        </w:rPr>
        <w:t xml:space="preserve"> . . . . . . . . . .  </w:t>
      </w:r>
      <w:r>
        <w:rPr>
          <w:rFonts w:ascii="Times New Roman" w:hAnsi="Times New Roman"/>
          <w:b w:val="0"/>
          <w:i w:val="0"/>
          <w:color w:val="1E293B"/>
          <w:sz w:val="20"/>
        </w:rPr>
        <w:t>92</w:t>
      </w:r>
    </w:p>
    <w:p>
      <w:pPr>
        <w:spacing w:before="20" w:after="40" w:line="276" w:lineRule="auto"/>
      </w:pPr>
      <w:r>
        <w:rPr>
          <w:rFonts w:ascii="Times New Roman" w:hAnsi="Times New Roman"/>
          <w:b/>
          <w:i w:val="0"/>
          <w:color w:val="0F172A"/>
          <w:sz w:val="21"/>
        </w:rPr>
        <w:t>CHAPTER 8: TESTING, VERIFICATION AND EVALUATION</w:t>
      </w:r>
      <w:r>
        <w:rPr>
          <w:rFonts w:ascii="Times New Roman" w:hAnsi="Times New Roman"/>
          <w:b w:val="0"/>
          <w:i w:val="0"/>
          <w:color w:val="64748B"/>
          <w:sz w:val="18"/>
        </w:rPr>
        <w:t xml:space="preserve"> . . . . . . . . . . . . . .  </w:t>
      </w:r>
      <w:r>
        <w:rPr>
          <w:rFonts w:ascii="Times New Roman" w:hAnsi="Times New Roman"/>
          <w:b/>
          <w:i w:val="0"/>
          <w:color w:val="0F172A"/>
          <w:sz w:val="20"/>
        </w:rPr>
        <w:t>94</w:t>
      </w:r>
    </w:p>
    <w:p>
      <w:pPr>
        <w:spacing w:before="20" w:after="40" w:line="276" w:lineRule="auto"/>
      </w:pPr>
      <w:r>
        <w:rPr>
          <w:rFonts w:ascii="Times New Roman" w:hAnsi="Times New Roman"/>
          <w:b w:val="0"/>
          <w:i w:val="0"/>
          <w:color w:val="1E293B"/>
          <w:sz w:val="20"/>
        </w:rPr>
        <w:t xml:space="preserve">  8.1 Comprehensive Verification Strategy</w:t>
      </w:r>
      <w:r>
        <w:rPr>
          <w:rFonts w:ascii="Times New Roman" w:hAnsi="Times New Roman"/>
          <w:b w:val="0"/>
          <w:i w:val="0"/>
          <w:color w:val="64748B"/>
          <w:sz w:val="18"/>
        </w:rPr>
        <w:t xml:space="preserve"> . . . . . . . . . . . . . . . . .  </w:t>
      </w:r>
      <w:r>
        <w:rPr>
          <w:rFonts w:ascii="Times New Roman" w:hAnsi="Times New Roman"/>
          <w:b w:val="0"/>
          <w:i w:val="0"/>
          <w:color w:val="1E293B"/>
          <w:sz w:val="20"/>
        </w:rPr>
        <w:t>94</w:t>
      </w:r>
    </w:p>
    <w:p>
      <w:pPr>
        <w:spacing w:before="20" w:after="40" w:line="276" w:lineRule="auto"/>
      </w:pPr>
      <w:r>
        <w:rPr>
          <w:rFonts w:ascii="Times New Roman" w:hAnsi="Times New Roman"/>
          <w:b w:val="0"/>
          <w:i w:val="0"/>
          <w:color w:val="1E293B"/>
          <w:sz w:val="20"/>
        </w:rPr>
        <w:t xml:space="preserve">  8.2 Automated Test Suite Breakdown (14 Suites, 105 Tests)</w:t>
      </w:r>
      <w:r>
        <w:rPr>
          <w:rFonts w:ascii="Times New Roman" w:hAnsi="Times New Roman"/>
          <w:b w:val="0"/>
          <w:i w:val="0"/>
          <w:color w:val="64748B"/>
          <w:sz w:val="18"/>
        </w:rPr>
        <w:t xml:space="preserve"> . . . . . . . .  </w:t>
      </w:r>
      <w:r>
        <w:rPr>
          <w:rFonts w:ascii="Times New Roman" w:hAnsi="Times New Roman"/>
          <w:b w:val="0"/>
          <w:i w:val="0"/>
          <w:color w:val="1E293B"/>
          <w:sz w:val="20"/>
        </w:rPr>
        <w:t>96</w:t>
      </w:r>
    </w:p>
    <w:p>
      <w:pPr>
        <w:spacing w:before="20" w:after="40" w:line="276" w:lineRule="auto"/>
      </w:pPr>
      <w:r>
        <w:rPr>
          <w:rFonts w:ascii="Times New Roman" w:hAnsi="Times New Roman"/>
          <w:b w:val="0"/>
          <w:i w:val="0"/>
          <w:color w:val="1E293B"/>
          <w:sz w:val="20"/>
        </w:rPr>
        <w:t xml:space="preserve">  8.3 Detailed Test Case Execution Matrix</w:t>
      </w:r>
      <w:r>
        <w:rPr>
          <w:rFonts w:ascii="Times New Roman" w:hAnsi="Times New Roman"/>
          <w:b w:val="0"/>
          <w:i w:val="0"/>
          <w:color w:val="64748B"/>
          <w:sz w:val="18"/>
        </w:rPr>
        <w:t xml:space="preserve"> . . . . . . . . . . . . . . . . .  </w:t>
      </w:r>
      <w:r>
        <w:rPr>
          <w:rFonts w:ascii="Times New Roman" w:hAnsi="Times New Roman"/>
          <w:b w:val="0"/>
          <w:i w:val="0"/>
          <w:color w:val="1E293B"/>
          <w:sz w:val="20"/>
        </w:rPr>
        <w:t>98</w:t>
      </w:r>
    </w:p>
    <w:p>
      <w:pPr>
        <w:spacing w:before="20" w:after="40" w:line="276" w:lineRule="auto"/>
      </w:pPr>
      <w:r>
        <w:rPr>
          <w:rFonts w:ascii="Times New Roman" w:hAnsi="Times New Roman"/>
          <w:b w:val="0"/>
          <w:i w:val="0"/>
          <w:color w:val="1E293B"/>
          <w:sz w:val="20"/>
        </w:rPr>
        <w:t xml:space="preserve">  8.4 Concurrency Stress Testing and Overbooking Prevention</w:t>
      </w:r>
      <w:r>
        <w:rPr>
          <w:rFonts w:ascii="Times New Roman" w:hAnsi="Times New Roman"/>
          <w:b w:val="0"/>
          <w:i w:val="0"/>
          <w:color w:val="64748B"/>
          <w:sz w:val="18"/>
        </w:rPr>
        <w:t xml:space="preserve"> . . . . . . . .  </w:t>
      </w:r>
      <w:r>
        <w:rPr>
          <w:rFonts w:ascii="Times New Roman" w:hAnsi="Times New Roman"/>
          <w:b w:val="0"/>
          <w:i w:val="0"/>
          <w:color w:val="1E293B"/>
          <w:sz w:val="20"/>
        </w:rPr>
        <w:t>102</w:t>
      </w:r>
    </w:p>
    <w:p>
      <w:pPr>
        <w:spacing w:before="20" w:after="40" w:line="276" w:lineRule="auto"/>
      </w:pPr>
      <w:r>
        <w:rPr>
          <w:rFonts w:ascii="Times New Roman" w:hAnsi="Times New Roman"/>
          <w:b w:val="0"/>
          <w:i w:val="0"/>
          <w:color w:val="1E293B"/>
          <w:sz w:val="20"/>
        </w:rPr>
        <w:t xml:space="preserve">  8.5 Zero-Waitlist Rollback and Seat Restoration Validation</w:t>
      </w:r>
      <w:r>
        <w:rPr>
          <w:rFonts w:ascii="Times New Roman" w:hAnsi="Times New Roman"/>
          <w:b w:val="0"/>
          <w:i w:val="0"/>
          <w:color w:val="64748B"/>
          <w:sz w:val="18"/>
        </w:rPr>
        <w:t xml:space="preserve"> . . . . . . .  </w:t>
      </w:r>
      <w:r>
        <w:rPr>
          <w:rFonts w:ascii="Times New Roman" w:hAnsi="Times New Roman"/>
          <w:b w:val="0"/>
          <w:i w:val="0"/>
          <w:color w:val="1E293B"/>
          <w:sz w:val="20"/>
        </w:rPr>
        <w:t>104</w:t>
      </w:r>
    </w:p>
    <w:p>
      <w:pPr>
        <w:spacing w:before="20" w:after="40" w:line="276" w:lineRule="auto"/>
      </w:pPr>
      <w:r>
        <w:rPr>
          <w:rFonts w:ascii="Times New Roman" w:hAnsi="Times New Roman"/>
          <w:b w:val="0"/>
          <w:i w:val="0"/>
          <w:color w:val="1E293B"/>
          <w:sz w:val="20"/>
        </w:rPr>
        <w:t xml:space="preserve">  8.6 Static Analysis, Linting and Next.js 16 Production Build Validation</w:t>
      </w:r>
      <w:r>
        <w:rPr>
          <w:rFonts w:ascii="Times New Roman" w:hAnsi="Times New Roman"/>
          <w:b w:val="0"/>
          <w:i w:val="0"/>
          <w:color w:val="64748B"/>
          <w:sz w:val="18"/>
        </w:rPr>
        <w:t xml:space="preserve"> . .  </w:t>
      </w:r>
      <w:r>
        <w:rPr>
          <w:rFonts w:ascii="Times New Roman" w:hAnsi="Times New Roman"/>
          <w:b w:val="0"/>
          <w:i w:val="0"/>
          <w:color w:val="1E293B"/>
          <w:sz w:val="20"/>
        </w:rPr>
        <w:t>106</w:t>
      </w:r>
    </w:p>
    <w:p>
      <w:pPr>
        <w:spacing w:before="20" w:after="40" w:line="276" w:lineRule="auto"/>
      </w:pPr>
      <w:r>
        <w:rPr>
          <w:rFonts w:ascii="Times New Roman" w:hAnsi="Times New Roman"/>
          <w:b/>
          <w:i w:val="0"/>
          <w:color w:val="0F172A"/>
          <w:sz w:val="21"/>
        </w:rPr>
        <w:t>CHAPTER 9: RESULTS, DISCUSSION AND CRITICAL ANALYSIS</w:t>
      </w:r>
      <w:r>
        <w:rPr>
          <w:rFonts w:ascii="Times New Roman" w:hAnsi="Times New Roman"/>
          <w:b w:val="0"/>
          <w:i w:val="0"/>
          <w:color w:val="64748B"/>
          <w:sz w:val="18"/>
        </w:rPr>
        <w:t xml:space="preserve"> . . . . . . . . . . .  </w:t>
      </w:r>
      <w:r>
        <w:rPr>
          <w:rFonts w:ascii="Times New Roman" w:hAnsi="Times New Roman"/>
          <w:b/>
          <w:i w:val="0"/>
          <w:color w:val="0F172A"/>
          <w:sz w:val="20"/>
        </w:rPr>
        <w:t>108</w:t>
      </w:r>
    </w:p>
    <w:p>
      <w:pPr>
        <w:spacing w:before="20" w:after="40" w:line="276" w:lineRule="auto"/>
      </w:pPr>
      <w:r>
        <w:rPr>
          <w:rFonts w:ascii="Times New Roman" w:hAnsi="Times New Roman"/>
          <w:b w:val="0"/>
          <w:i w:val="0"/>
          <w:color w:val="1E293B"/>
          <w:sz w:val="20"/>
        </w:rPr>
        <w:t xml:space="preserve">  9.1 Implemented Capabilities and Functional Milestones</w:t>
      </w:r>
      <w:r>
        <w:rPr>
          <w:rFonts w:ascii="Times New Roman" w:hAnsi="Times New Roman"/>
          <w:b w:val="0"/>
          <w:i w:val="0"/>
          <w:color w:val="64748B"/>
          <w:sz w:val="18"/>
        </w:rPr>
        <w:t xml:space="preserve"> . . . . . . . . .  </w:t>
      </w:r>
      <w:r>
        <w:rPr>
          <w:rFonts w:ascii="Times New Roman" w:hAnsi="Times New Roman"/>
          <w:b w:val="0"/>
          <w:i w:val="0"/>
          <w:color w:val="1E293B"/>
          <w:sz w:val="20"/>
        </w:rPr>
        <w:t>108</w:t>
      </w:r>
    </w:p>
    <w:p>
      <w:pPr>
        <w:spacing w:before="20" w:after="40" w:line="276" w:lineRule="auto"/>
      </w:pPr>
      <w:r>
        <w:rPr>
          <w:rFonts w:ascii="Times New Roman" w:hAnsi="Times New Roman"/>
          <w:b w:val="0"/>
          <w:i w:val="0"/>
          <w:color w:val="1E293B"/>
          <w:sz w:val="20"/>
        </w:rPr>
        <w:t xml:space="preserve">  9.2 Concurrency Benchmark Evaluation</w:t>
      </w:r>
      <w:r>
        <w:rPr>
          <w:rFonts w:ascii="Times New Roman" w:hAnsi="Times New Roman"/>
          <w:b w:val="0"/>
          <w:i w:val="0"/>
          <w:color w:val="64748B"/>
          <w:sz w:val="18"/>
        </w:rPr>
        <w:t xml:space="preserve"> . . . . . . . . . . . . . . . . . .  </w:t>
      </w:r>
      <w:r>
        <w:rPr>
          <w:rFonts w:ascii="Times New Roman" w:hAnsi="Times New Roman"/>
          <w:b w:val="0"/>
          <w:i w:val="0"/>
          <w:color w:val="1E293B"/>
          <w:sz w:val="20"/>
        </w:rPr>
        <w:t>110</w:t>
      </w:r>
    </w:p>
    <w:p>
      <w:pPr>
        <w:spacing w:before="20" w:after="40" w:line="276" w:lineRule="auto"/>
      </w:pPr>
      <w:r>
        <w:rPr>
          <w:rFonts w:ascii="Times New Roman" w:hAnsi="Times New Roman"/>
          <w:b w:val="0"/>
          <w:i w:val="0"/>
          <w:color w:val="1E293B"/>
          <w:sz w:val="20"/>
        </w:rPr>
        <w:t xml:space="preserve">  9.3 User Experience Analysis Across Academic Personas</w:t>
      </w:r>
      <w:r>
        <w:rPr>
          <w:rFonts w:ascii="Times New Roman" w:hAnsi="Times New Roman"/>
          <w:b w:val="0"/>
          <w:i w:val="0"/>
          <w:color w:val="64748B"/>
          <w:sz w:val="18"/>
        </w:rPr>
        <w:t xml:space="preserve"> . . . . . . . . . .  </w:t>
      </w:r>
      <w:r>
        <w:rPr>
          <w:rFonts w:ascii="Times New Roman" w:hAnsi="Times New Roman"/>
          <w:b w:val="0"/>
          <w:i w:val="0"/>
          <w:color w:val="1E293B"/>
          <w:sz w:val="20"/>
        </w:rPr>
        <w:t>112</w:t>
      </w:r>
    </w:p>
    <w:p>
      <w:pPr>
        <w:spacing w:before="20" w:after="40" w:line="276" w:lineRule="auto"/>
      </w:pPr>
      <w:r>
        <w:rPr>
          <w:rFonts w:ascii="Times New Roman" w:hAnsi="Times New Roman"/>
          <w:b w:val="0"/>
          <w:i w:val="0"/>
          <w:color w:val="1E293B"/>
          <w:sz w:val="20"/>
        </w:rPr>
        <w:t xml:space="preserve">  9.4 Security Hardening and Vulnerability Remediation</w:t>
      </w:r>
      <w:r>
        <w:rPr>
          <w:rFonts w:ascii="Times New Roman" w:hAnsi="Times New Roman"/>
          <w:b w:val="0"/>
          <w:i w:val="0"/>
          <w:color w:val="64748B"/>
          <w:sz w:val="18"/>
        </w:rPr>
        <w:t xml:space="preserve"> . . . . . . . . . .  </w:t>
      </w:r>
      <w:r>
        <w:rPr>
          <w:rFonts w:ascii="Times New Roman" w:hAnsi="Times New Roman"/>
          <w:b w:val="0"/>
          <w:i w:val="0"/>
          <w:color w:val="1E293B"/>
          <w:sz w:val="20"/>
        </w:rPr>
        <w:t>114</w:t>
      </w:r>
    </w:p>
    <w:p>
      <w:pPr>
        <w:spacing w:before="20" w:after="40" w:line="276" w:lineRule="auto"/>
      </w:pPr>
      <w:r>
        <w:rPr>
          <w:rFonts w:ascii="Times New Roman" w:hAnsi="Times New Roman"/>
          <w:b w:val="0"/>
          <w:i w:val="0"/>
          <w:color w:val="1E293B"/>
          <w:sz w:val="20"/>
        </w:rPr>
        <w:t xml:space="preserve">  9.5 Architectural Trade-offs and Engineering Limitations</w:t>
      </w:r>
      <w:r>
        <w:rPr>
          <w:rFonts w:ascii="Times New Roman" w:hAnsi="Times New Roman"/>
          <w:b w:val="0"/>
          <w:i w:val="0"/>
          <w:color w:val="64748B"/>
          <w:sz w:val="18"/>
        </w:rPr>
        <w:t xml:space="preserve"> . . . . . . . .  </w:t>
      </w:r>
      <w:r>
        <w:rPr>
          <w:rFonts w:ascii="Times New Roman" w:hAnsi="Times New Roman"/>
          <w:b w:val="0"/>
          <w:i w:val="0"/>
          <w:color w:val="1E293B"/>
          <w:sz w:val="20"/>
        </w:rPr>
        <w:t>116</w:t>
      </w:r>
    </w:p>
    <w:p>
      <w:pPr>
        <w:spacing w:before="20" w:after="40" w:line="276" w:lineRule="auto"/>
      </w:pPr>
      <w:r>
        <w:rPr>
          <w:rFonts w:ascii="Times New Roman" w:hAnsi="Times New Roman"/>
          <w:b/>
          <w:i w:val="0"/>
          <w:color w:val="0F172A"/>
          <w:sz w:val="21"/>
        </w:rPr>
        <w:t>CHAPTER 10: CONCLUSION AND FUTURE ENHANCEMENTS</w:t>
      </w:r>
      <w:r>
        <w:rPr>
          <w:rFonts w:ascii="Times New Roman" w:hAnsi="Times New Roman"/>
          <w:b w:val="0"/>
          <w:i w:val="0"/>
          <w:color w:val="64748B"/>
          <w:sz w:val="18"/>
        </w:rPr>
        <w:t xml:space="preserve"> . . . . . . . . . . . . . .  </w:t>
      </w:r>
      <w:r>
        <w:rPr>
          <w:rFonts w:ascii="Times New Roman" w:hAnsi="Times New Roman"/>
          <w:b/>
          <w:i w:val="0"/>
          <w:color w:val="0F172A"/>
          <w:sz w:val="20"/>
        </w:rPr>
        <w:t>118</w:t>
      </w:r>
    </w:p>
    <w:p>
      <w:pPr>
        <w:spacing w:before="20" w:after="40" w:line="276" w:lineRule="auto"/>
      </w:pPr>
      <w:r>
        <w:rPr>
          <w:rFonts w:ascii="Times New Roman" w:hAnsi="Times New Roman"/>
          <w:b w:val="0"/>
          <w:i w:val="0"/>
          <w:color w:val="1E293B"/>
          <w:sz w:val="20"/>
        </w:rPr>
        <w:t xml:space="preserve">  10.1 Summary of Technical Contributions</w:t>
      </w:r>
      <w:r>
        <w:rPr>
          <w:rFonts w:ascii="Times New Roman" w:hAnsi="Times New Roman"/>
          <w:b w:val="0"/>
          <w:i w:val="0"/>
          <w:color w:val="64748B"/>
          <w:sz w:val="18"/>
        </w:rPr>
        <w:t xml:space="preserve"> . . . . . . . . . . . . . . . . .  </w:t>
      </w:r>
      <w:r>
        <w:rPr>
          <w:rFonts w:ascii="Times New Roman" w:hAnsi="Times New Roman"/>
          <w:b w:val="0"/>
          <w:i w:val="0"/>
          <w:color w:val="1E293B"/>
          <w:sz w:val="20"/>
        </w:rPr>
        <w:t>118</w:t>
      </w:r>
    </w:p>
    <w:p>
      <w:pPr>
        <w:spacing w:before="20" w:after="40" w:line="276" w:lineRule="auto"/>
      </w:pPr>
      <w:r>
        <w:rPr>
          <w:rFonts w:ascii="Times New Roman" w:hAnsi="Times New Roman"/>
          <w:b w:val="0"/>
          <w:i w:val="0"/>
          <w:color w:val="1E293B"/>
          <w:sz w:val="20"/>
        </w:rPr>
        <w:t xml:space="preserve">  10.2 Achievement of Project Objectives</w:t>
      </w:r>
      <w:r>
        <w:rPr>
          <w:rFonts w:ascii="Times New Roman" w:hAnsi="Times New Roman"/>
          <w:b w:val="0"/>
          <w:i w:val="0"/>
          <w:color w:val="64748B"/>
          <w:sz w:val="18"/>
        </w:rPr>
        <w:t xml:space="preserve"> . . . . . . . . . . . . . . . . .  </w:t>
      </w:r>
      <w:r>
        <w:rPr>
          <w:rFonts w:ascii="Times New Roman" w:hAnsi="Times New Roman"/>
          <w:b w:val="0"/>
          <w:i w:val="0"/>
          <w:color w:val="1E293B"/>
          <w:sz w:val="20"/>
        </w:rPr>
        <w:t>119</w:t>
      </w:r>
    </w:p>
    <w:p>
      <w:pPr>
        <w:spacing w:before="20" w:after="40" w:line="276" w:lineRule="auto"/>
      </w:pPr>
      <w:r>
        <w:rPr>
          <w:rFonts w:ascii="Times New Roman" w:hAnsi="Times New Roman"/>
          <w:b w:val="0"/>
          <w:i w:val="0"/>
          <w:color w:val="1E293B"/>
          <w:sz w:val="20"/>
        </w:rPr>
        <w:t xml:space="preserve">  10.3 Novel Engineering Innovations</w:t>
      </w:r>
      <w:r>
        <w:rPr>
          <w:rFonts w:ascii="Times New Roman" w:hAnsi="Times New Roman"/>
          <w:b w:val="0"/>
          <w:i w:val="0"/>
          <w:color w:val="64748B"/>
          <w:sz w:val="18"/>
        </w:rPr>
        <w:t xml:space="preserve"> . . . . . . . . . . . . . . . . . . .  </w:t>
      </w:r>
      <w:r>
        <w:rPr>
          <w:rFonts w:ascii="Times New Roman" w:hAnsi="Times New Roman"/>
          <w:b w:val="0"/>
          <w:i w:val="0"/>
          <w:color w:val="1E293B"/>
          <w:sz w:val="20"/>
        </w:rPr>
        <w:t>120</w:t>
      </w:r>
    </w:p>
    <w:p>
      <w:pPr>
        <w:spacing w:before="20" w:after="40" w:line="276" w:lineRule="auto"/>
      </w:pPr>
      <w:r>
        <w:rPr>
          <w:rFonts w:ascii="Times New Roman" w:hAnsi="Times New Roman"/>
          <w:b w:val="0"/>
          <w:i w:val="0"/>
          <w:color w:val="1E293B"/>
          <w:sz w:val="20"/>
        </w:rPr>
        <w:t xml:space="preserve">  10.4 Limitations of the Current Implementation</w:t>
      </w:r>
      <w:r>
        <w:rPr>
          <w:rFonts w:ascii="Times New Roman" w:hAnsi="Times New Roman"/>
          <w:b w:val="0"/>
          <w:i w:val="0"/>
          <w:color w:val="64748B"/>
          <w:sz w:val="18"/>
        </w:rPr>
        <w:t xml:space="preserve"> . . . . . . . . . . . . .  </w:t>
      </w:r>
      <w:r>
        <w:rPr>
          <w:rFonts w:ascii="Times New Roman" w:hAnsi="Times New Roman"/>
          <w:b w:val="0"/>
          <w:i w:val="0"/>
          <w:color w:val="1E293B"/>
          <w:sz w:val="20"/>
        </w:rPr>
        <w:t>121</w:t>
      </w:r>
    </w:p>
    <w:p>
      <w:pPr>
        <w:spacing w:before="20" w:after="40" w:line="276" w:lineRule="auto"/>
      </w:pPr>
      <w:r>
        <w:rPr>
          <w:rFonts w:ascii="Times New Roman" w:hAnsi="Times New Roman"/>
          <w:b w:val="0"/>
          <w:i w:val="0"/>
          <w:color w:val="1E293B"/>
          <w:sz w:val="20"/>
        </w:rPr>
        <w:t xml:space="preserve">  10.5 Future Roadmap and Institutional Scaling</w:t>
      </w:r>
      <w:r>
        <w:rPr>
          <w:rFonts w:ascii="Times New Roman" w:hAnsi="Times New Roman"/>
          <w:b w:val="0"/>
          <w:i w:val="0"/>
          <w:color w:val="64748B"/>
          <w:sz w:val="18"/>
        </w:rPr>
        <w:t xml:space="preserve"> . . . . . . . . . . . . . .  </w:t>
      </w:r>
      <w:r>
        <w:rPr>
          <w:rFonts w:ascii="Times New Roman" w:hAnsi="Times New Roman"/>
          <w:b w:val="0"/>
          <w:i w:val="0"/>
          <w:color w:val="1E293B"/>
          <w:sz w:val="20"/>
        </w:rPr>
        <w:t>122</w:t>
      </w:r>
    </w:p>
    <w:p>
      <w:pPr>
        <w:spacing w:before="20" w:after="40" w:line="276" w:lineRule="auto"/>
      </w:pPr>
      <w:r>
        <w:rPr>
          <w:rFonts w:ascii="Times New Roman" w:hAnsi="Times New Roman"/>
          <w:b w:val="0"/>
          <w:i w:val="0"/>
          <w:color w:val="1E293B"/>
          <w:sz w:val="20"/>
        </w:rPr>
        <w:t xml:space="preserve">  10.6 Concluding Remarks</w:t>
      </w:r>
      <w:r>
        <w:rPr>
          <w:rFonts w:ascii="Times New Roman" w:hAnsi="Times New Roman"/>
          <w:b w:val="0"/>
          <w:i w:val="0"/>
          <w:color w:val="64748B"/>
          <w:sz w:val="18"/>
        </w:rPr>
        <w:t xml:space="preserve"> . . . . . . . . . . . . . . . . . . . . . . . . .  </w:t>
      </w:r>
      <w:r>
        <w:rPr>
          <w:rFonts w:ascii="Times New Roman" w:hAnsi="Times New Roman"/>
          <w:b w:val="0"/>
          <w:i w:val="0"/>
          <w:color w:val="1E293B"/>
          <w:sz w:val="20"/>
        </w:rPr>
        <w:t>123</w:t>
      </w:r>
    </w:p>
    <w:p>
      <w:pPr>
        <w:spacing w:before="20" w:after="40" w:line="276" w:lineRule="auto"/>
      </w:pPr>
      <w:r>
        <w:rPr>
          <w:rFonts w:ascii="Times New Roman" w:hAnsi="Times New Roman"/>
          <w:b/>
          <w:i w:val="0"/>
          <w:color w:val="0F172A"/>
          <w:sz w:val="21"/>
        </w:rPr>
        <w:t>REFERENCES</w:t>
      </w:r>
      <w:r>
        <w:rPr>
          <w:rFonts w:ascii="Times New Roman" w:hAnsi="Times New Roman"/>
          <w:b w:val="0"/>
          <w:i w:val="0"/>
          <w:color w:val="64748B"/>
          <w:sz w:val="18"/>
        </w:rPr>
        <w:t xml:space="preserve"> . . . . . . . . . . . . . . . . . . . . . . . . . . . . . . . .  </w:t>
      </w:r>
      <w:r>
        <w:rPr>
          <w:rFonts w:ascii="Times New Roman" w:hAnsi="Times New Roman"/>
          <w:b/>
          <w:i w:val="0"/>
          <w:color w:val="0F172A"/>
          <w:sz w:val="20"/>
        </w:rPr>
        <w:t>124</w:t>
      </w:r>
    </w:p>
    <w:p>
      <w:pPr>
        <w:spacing w:before="20" w:after="40" w:line="276" w:lineRule="auto"/>
      </w:pPr>
      <w:r>
        <w:rPr>
          <w:rFonts w:ascii="Times New Roman" w:hAnsi="Times New Roman"/>
          <w:b/>
          <w:i w:val="0"/>
          <w:color w:val="0F172A"/>
          <w:sz w:val="21"/>
        </w:rPr>
        <w:t>APPENDICES</w:t>
      </w:r>
      <w:r>
        <w:rPr>
          <w:rFonts w:ascii="Times New Roman" w:hAnsi="Times New Roman"/>
          <w:b w:val="0"/>
          <w:i w:val="0"/>
          <w:color w:val="64748B"/>
          <w:sz w:val="18"/>
        </w:rPr>
        <w:t xml:space="preserve"> . . . . . . . . . . . . . . . . . . . . . . . . . . . . . . . .  </w:t>
      </w:r>
      <w:r>
        <w:rPr>
          <w:rFonts w:ascii="Times New Roman" w:hAnsi="Times New Roman"/>
          <w:b/>
          <w:i w:val="0"/>
          <w:color w:val="0F172A"/>
          <w:sz w:val="20"/>
        </w:rPr>
        <w:t>128</w:t>
      </w:r>
    </w:p>
    <w:p>
      <w:pPr>
        <w:spacing w:before="20" w:after="40" w:line="276" w:lineRule="auto"/>
      </w:pPr>
      <w:r>
        <w:rPr>
          <w:rFonts w:ascii="Times New Roman" w:hAnsi="Times New Roman"/>
          <w:b w:val="0"/>
          <w:i w:val="0"/>
          <w:color w:val="1E293B"/>
          <w:sz w:val="20"/>
        </w:rPr>
        <w:t xml:space="preserve">  Appendix A: Database Schema Migration SQL Definition</w:t>
      </w:r>
      <w:r>
        <w:rPr>
          <w:rFonts w:ascii="Times New Roman" w:hAnsi="Times New Roman"/>
          <w:b w:val="0"/>
          <w:i w:val="0"/>
          <w:color w:val="64748B"/>
          <w:sz w:val="18"/>
        </w:rPr>
        <w:t xml:space="preserve"> . . . . . . . . . .  </w:t>
      </w:r>
      <w:r>
        <w:rPr>
          <w:rFonts w:ascii="Times New Roman" w:hAnsi="Times New Roman"/>
          <w:b w:val="0"/>
          <w:i w:val="0"/>
          <w:color w:val="1E293B"/>
          <w:sz w:val="20"/>
        </w:rPr>
        <w:t>128</w:t>
      </w:r>
    </w:p>
    <w:p>
      <w:pPr>
        <w:spacing w:before="20" w:after="40" w:line="276" w:lineRule="auto"/>
      </w:pPr>
      <w:r>
        <w:rPr>
          <w:rFonts w:ascii="Times New Roman" w:hAnsi="Times New Roman"/>
          <w:b w:val="0"/>
          <w:i w:val="0"/>
          <w:color w:val="1E293B"/>
          <w:sz w:val="20"/>
        </w:rPr>
        <w:t xml:space="preserve">  Appendix B: Server Action API Specifications</w:t>
      </w:r>
      <w:r>
        <w:rPr>
          <w:rFonts w:ascii="Times New Roman" w:hAnsi="Times New Roman"/>
          <w:b w:val="0"/>
          <w:i w:val="0"/>
          <w:color w:val="64748B"/>
          <w:sz w:val="18"/>
        </w:rPr>
        <w:t xml:space="preserve"> . . . . . . . . . . . . . .  </w:t>
      </w:r>
      <w:r>
        <w:rPr>
          <w:rFonts w:ascii="Times New Roman" w:hAnsi="Times New Roman"/>
          <w:b w:val="0"/>
          <w:i w:val="0"/>
          <w:color w:val="1E293B"/>
          <w:sz w:val="20"/>
        </w:rPr>
        <w:t>131</w:t>
      </w:r>
    </w:p>
    <w:p>
      <w:pPr>
        <w:spacing w:before="20" w:after="40" w:line="276" w:lineRule="auto"/>
      </w:pPr>
      <w:r>
        <w:rPr>
          <w:rFonts w:ascii="Times New Roman" w:hAnsi="Times New Roman"/>
          <w:b w:val="0"/>
          <w:i w:val="0"/>
          <w:color w:val="1E293B"/>
          <w:sz w:val="20"/>
        </w:rPr>
        <w:t xml:space="preserve">  Appendix C: Production Deployment Checklist</w:t>
      </w:r>
      <w:r>
        <w:rPr>
          <w:rFonts w:ascii="Times New Roman" w:hAnsi="Times New Roman"/>
          <w:b w:val="0"/>
          <w:i w:val="0"/>
          <w:color w:val="64748B"/>
          <w:sz w:val="18"/>
        </w:rPr>
        <w:t xml:space="preserve"> . . . . . . . . . . . . . . .  </w:t>
      </w:r>
      <w:r>
        <w:rPr>
          <w:rFonts w:ascii="Times New Roman" w:hAnsi="Times New Roman"/>
          <w:b w:val="0"/>
          <w:i w:val="0"/>
          <w:color w:val="1E293B"/>
          <w:sz w:val="20"/>
        </w:rPr>
        <w:t>134</w:t>
      </w:r>
    </w:p>
    <w:p>
      <w:pPr>
        <w:spacing w:before="20" w:after="40" w:line="276" w:lineRule="auto"/>
      </w:pPr>
      <w:r>
        <w:rPr>
          <w:rFonts w:ascii="Times New Roman" w:hAnsi="Times New Roman"/>
          <w:b w:val="0"/>
          <w:i w:val="0"/>
          <w:color w:val="1E293B"/>
          <w:sz w:val="20"/>
        </w:rPr>
        <w:t xml:space="preserve">  Appendix D: Authentic Application Screenshots and Verification</w:t>
      </w:r>
      <w:r>
        <w:rPr>
          <w:rFonts w:ascii="Times New Roman" w:hAnsi="Times New Roman"/>
          <w:b w:val="0"/>
          <w:i w:val="0"/>
          <w:color w:val="64748B"/>
          <w:sz w:val="18"/>
        </w:rPr>
        <w:t xml:space="preserve"> . . . . .  </w:t>
      </w:r>
      <w:r>
        <w:rPr>
          <w:rFonts w:ascii="Times New Roman" w:hAnsi="Times New Roman"/>
          <w:b w:val="0"/>
          <w:i w:val="0"/>
          <w:color w:val="1E293B"/>
          <w:sz w:val="20"/>
        </w:rPr>
        <w:t>136</w:t>
      </w:r>
    </w:p>
    <w:p>
      <w:r>
        <w:br w:type="page"/>
      </w:r>
    </w:p>
    <w:p>
      <w:pPr>
        <w:spacing w:before="360" w:after="360"/>
        <w:jc w:val="center"/>
      </w:pPr>
      <w:r>
        <w:rPr>
          <w:rFonts w:ascii="Times New Roman" w:hAnsi="Times New Roman"/>
          <w:b/>
          <w:i w:val="0"/>
          <w:color w:val="0F172A"/>
          <w:sz w:val="32"/>
        </w:rPr>
        <w:t>LIST OF TABLES</w:t>
      </w:r>
    </w:p>
    <w:p>
      <w:pPr>
        <w:spacing w:before="40" w:after="60"/>
      </w:pPr>
      <w:r>
        <w:rPr>
          <w:rFonts w:ascii="Times New Roman" w:hAnsi="Times New Roman"/>
          <w:b w:val="0"/>
          <w:i w:val="0"/>
          <w:color w:val="1E293B"/>
          <w:sz w:val="20"/>
        </w:rPr>
        <w:t>Table 2.1: Comparative Analysis of University Registration Systems</w:t>
      </w:r>
      <w:r>
        <w:rPr>
          <w:rFonts w:ascii="Times New Roman" w:hAnsi="Times New Roman"/>
          <w:b w:val="0"/>
          <w:i w:val="0"/>
          <w:color w:val="64748B"/>
          <w:sz w:val="18"/>
        </w:rPr>
        <w:t xml:space="preserve"> . . . . . .  </w:t>
      </w:r>
      <w:r>
        <w:rPr>
          <w:rFonts w:ascii="Times New Roman" w:hAnsi="Times New Roman"/>
          <w:b/>
          <w:i w:val="0"/>
          <w:color w:val="0F172A"/>
          <w:sz w:val="20"/>
        </w:rPr>
        <w:t>13</w:t>
      </w:r>
    </w:p>
    <w:p>
      <w:pPr>
        <w:spacing w:before="40" w:after="60"/>
      </w:pPr>
      <w:r>
        <w:rPr>
          <w:rFonts w:ascii="Times New Roman" w:hAnsi="Times New Roman"/>
          <w:b w:val="0"/>
          <w:i w:val="0"/>
          <w:color w:val="1E293B"/>
          <w:sz w:val="20"/>
        </w:rPr>
        <w:t>Table 3.1: Functional Requirements Specification (FR-01 to FR-12)</w:t>
      </w:r>
      <w:r>
        <w:rPr>
          <w:rFonts w:ascii="Times New Roman" w:hAnsi="Times New Roman"/>
          <w:b w:val="0"/>
          <w:i w:val="0"/>
          <w:color w:val="64748B"/>
          <w:sz w:val="18"/>
        </w:rPr>
        <w:t xml:space="preserve"> . . . . . .  </w:t>
      </w:r>
      <w:r>
        <w:rPr>
          <w:rFonts w:ascii="Times New Roman" w:hAnsi="Times New Roman"/>
          <w:b/>
          <w:i w:val="0"/>
          <w:color w:val="0F172A"/>
          <w:sz w:val="20"/>
        </w:rPr>
        <w:t>24</w:t>
      </w:r>
    </w:p>
    <w:p>
      <w:pPr>
        <w:spacing w:before="40" w:after="60"/>
      </w:pPr>
      <w:r>
        <w:rPr>
          <w:rFonts w:ascii="Times New Roman" w:hAnsi="Times New Roman"/>
          <w:b w:val="0"/>
          <w:i w:val="0"/>
          <w:color w:val="1E293B"/>
          <w:sz w:val="20"/>
        </w:rPr>
        <w:t>Table 3.2: Non-Functional Requirements &amp; Performance SLAs</w:t>
      </w:r>
      <w:r>
        <w:rPr>
          <w:rFonts w:ascii="Times New Roman" w:hAnsi="Times New Roman"/>
          <w:b w:val="0"/>
          <w:i w:val="0"/>
          <w:color w:val="64748B"/>
          <w:sz w:val="18"/>
        </w:rPr>
        <w:t xml:space="preserve"> . . . . . . . . . .  </w:t>
      </w:r>
      <w:r>
        <w:rPr>
          <w:rFonts w:ascii="Times New Roman" w:hAnsi="Times New Roman"/>
          <w:b/>
          <w:i w:val="0"/>
          <w:color w:val="0F172A"/>
          <w:sz w:val="20"/>
        </w:rPr>
        <w:t>26</w:t>
      </w:r>
    </w:p>
    <w:p>
      <w:pPr>
        <w:spacing w:before="40" w:after="60"/>
      </w:pPr>
      <w:r>
        <w:rPr>
          <w:rFonts w:ascii="Times New Roman" w:hAnsi="Times New Roman"/>
          <w:b w:val="0"/>
          <w:i w:val="0"/>
          <w:color w:val="1E293B"/>
          <w:sz w:val="20"/>
        </w:rPr>
        <w:t>Table 3.3: Role-Based Access Control (RBAC) Permissions Matrix</w:t>
      </w:r>
      <w:r>
        <w:rPr>
          <w:rFonts w:ascii="Times New Roman" w:hAnsi="Times New Roman"/>
          <w:b w:val="0"/>
          <w:i w:val="0"/>
          <w:color w:val="64748B"/>
          <w:sz w:val="18"/>
        </w:rPr>
        <w:t xml:space="preserve"> . . . . . . . .  </w:t>
      </w:r>
      <w:r>
        <w:rPr>
          <w:rFonts w:ascii="Times New Roman" w:hAnsi="Times New Roman"/>
          <w:b/>
          <w:i w:val="0"/>
          <w:color w:val="0F172A"/>
          <w:sz w:val="20"/>
        </w:rPr>
        <w:t>28</w:t>
      </w:r>
    </w:p>
    <w:p>
      <w:pPr>
        <w:spacing w:before="40" w:after="60"/>
      </w:pPr>
      <w:r>
        <w:rPr>
          <w:rFonts w:ascii="Times New Roman" w:hAnsi="Times New Roman"/>
          <w:b w:val="0"/>
          <w:i w:val="0"/>
          <w:color w:val="1E293B"/>
          <w:sz w:val="20"/>
        </w:rPr>
        <w:t>Table 6.1: Master Database Relational Schema &amp; Table Classifications</w:t>
      </w:r>
      <w:r>
        <w:rPr>
          <w:rFonts w:ascii="Times New Roman" w:hAnsi="Times New Roman"/>
          <w:b w:val="0"/>
          <w:i w:val="0"/>
          <w:color w:val="64748B"/>
          <w:sz w:val="18"/>
        </w:rPr>
        <w:t xml:space="preserve"> . . . . .  </w:t>
      </w:r>
      <w:r>
        <w:rPr>
          <w:rFonts w:ascii="Times New Roman" w:hAnsi="Times New Roman"/>
          <w:b/>
          <w:i w:val="0"/>
          <w:color w:val="0F172A"/>
          <w:sz w:val="20"/>
        </w:rPr>
        <w:t>66</w:t>
      </w:r>
    </w:p>
    <w:p>
      <w:pPr>
        <w:spacing w:before="40" w:after="60"/>
      </w:pPr>
      <w:r>
        <w:rPr>
          <w:rFonts w:ascii="Times New Roman" w:hAnsi="Times New Roman"/>
          <w:b w:val="0"/>
          <w:i w:val="0"/>
          <w:color w:val="1E293B"/>
          <w:sz w:val="20"/>
        </w:rPr>
        <w:t>Table 6.2: Academic Structure Data Dictionary (4 Tables)</w:t>
      </w:r>
      <w:r>
        <w:rPr>
          <w:rFonts w:ascii="Times New Roman" w:hAnsi="Times New Roman"/>
          <w:b w:val="0"/>
          <w:i w:val="0"/>
          <w:color w:val="64748B"/>
          <w:sz w:val="18"/>
        </w:rPr>
        <w:t xml:space="preserve"> . . . . . . . . . . .  </w:t>
      </w:r>
      <w:r>
        <w:rPr>
          <w:rFonts w:ascii="Times New Roman" w:hAnsi="Times New Roman"/>
          <w:b/>
          <w:i w:val="0"/>
          <w:color w:val="0F172A"/>
          <w:sz w:val="20"/>
        </w:rPr>
        <w:t>70</w:t>
      </w:r>
    </w:p>
    <w:p>
      <w:pPr>
        <w:spacing w:before="40" w:after="60"/>
      </w:pPr>
      <w:r>
        <w:rPr>
          <w:rFonts w:ascii="Times New Roman" w:hAnsi="Times New Roman"/>
          <w:b w:val="0"/>
          <w:i w:val="0"/>
          <w:color w:val="1E293B"/>
          <w:sz w:val="20"/>
        </w:rPr>
        <w:t>Table 6.3: Cohort and Section Structure Data Dictionary (3 Tables)</w:t>
      </w:r>
      <w:r>
        <w:rPr>
          <w:rFonts w:ascii="Times New Roman" w:hAnsi="Times New Roman"/>
          <w:b w:val="0"/>
          <w:i w:val="0"/>
          <w:color w:val="64748B"/>
          <w:sz w:val="18"/>
        </w:rPr>
        <w:t xml:space="preserve"> . . . . . .  </w:t>
      </w:r>
      <w:r>
        <w:rPr>
          <w:rFonts w:ascii="Times New Roman" w:hAnsi="Times New Roman"/>
          <w:b/>
          <w:i w:val="0"/>
          <w:color w:val="0F172A"/>
          <w:sz w:val="20"/>
        </w:rPr>
        <w:t>71</w:t>
      </w:r>
    </w:p>
    <w:p>
      <w:pPr>
        <w:spacing w:before="40" w:after="60"/>
      </w:pPr>
      <w:r>
        <w:rPr>
          <w:rFonts w:ascii="Times New Roman" w:hAnsi="Times New Roman"/>
          <w:b w:val="0"/>
          <w:i w:val="0"/>
          <w:color w:val="1E293B"/>
          <w:sz w:val="20"/>
        </w:rPr>
        <w:t>Table 6.4: Identity, Security and Invite Codes Data Dictionary (3 Tables)</w:t>
      </w:r>
      <w:r>
        <w:rPr>
          <w:rFonts w:ascii="Times New Roman" w:hAnsi="Times New Roman"/>
          <w:b w:val="0"/>
          <w:i w:val="0"/>
          <w:color w:val="64748B"/>
          <w:sz w:val="18"/>
        </w:rPr>
        <w:t xml:space="preserve"> . .  </w:t>
      </w:r>
      <w:r>
        <w:rPr>
          <w:rFonts w:ascii="Times New Roman" w:hAnsi="Times New Roman"/>
          <w:b/>
          <w:i w:val="0"/>
          <w:color w:val="0F172A"/>
          <w:sz w:val="20"/>
        </w:rPr>
        <w:t>72</w:t>
      </w:r>
    </w:p>
    <w:p>
      <w:pPr>
        <w:spacing w:before="40" w:after="60"/>
      </w:pPr>
      <w:r>
        <w:rPr>
          <w:rFonts w:ascii="Times New Roman" w:hAnsi="Times New Roman"/>
          <w:b w:val="0"/>
          <w:i w:val="0"/>
          <w:color w:val="1E293B"/>
          <w:sz w:val="20"/>
        </w:rPr>
        <w:t>Table 6.5: Registration Event and Elective Offerings Data Dictionary (4 Tables)</w:t>
      </w:r>
      <w:r>
        <w:rPr>
          <w:rFonts w:ascii="Times New Roman" w:hAnsi="Times New Roman"/>
          <w:b w:val="0"/>
          <w:i w:val="0"/>
          <w:color w:val="64748B"/>
          <w:sz w:val="18"/>
        </w:rPr>
        <w:t xml:space="preserve"> . .  </w:t>
      </w:r>
      <w:r>
        <w:rPr>
          <w:rFonts w:ascii="Times New Roman" w:hAnsi="Times New Roman"/>
          <w:b/>
          <w:i w:val="0"/>
          <w:color w:val="0F172A"/>
          <w:sz w:val="20"/>
        </w:rPr>
        <w:t>73</w:t>
      </w:r>
    </w:p>
    <w:p>
      <w:pPr>
        <w:spacing w:before="40" w:after="60"/>
      </w:pPr>
      <w:r>
        <w:rPr>
          <w:rFonts w:ascii="Times New Roman" w:hAnsi="Times New Roman"/>
          <w:b w:val="0"/>
          <w:i w:val="0"/>
          <w:color w:val="1E293B"/>
          <w:sz w:val="20"/>
        </w:rPr>
        <w:t>Table 6.6: Registration Records and Audit Trail Data Dictionary (3 Tables)</w:t>
      </w:r>
      <w:r>
        <w:rPr>
          <w:rFonts w:ascii="Times New Roman" w:hAnsi="Times New Roman"/>
          <w:b w:val="0"/>
          <w:i w:val="0"/>
          <w:color w:val="64748B"/>
          <w:sz w:val="18"/>
        </w:rPr>
        <w:t xml:space="preserve"> . .  </w:t>
      </w:r>
      <w:r>
        <w:rPr>
          <w:rFonts w:ascii="Times New Roman" w:hAnsi="Times New Roman"/>
          <w:b/>
          <w:i w:val="0"/>
          <w:color w:val="0F172A"/>
          <w:sz w:val="20"/>
        </w:rPr>
        <w:t>75</w:t>
      </w:r>
    </w:p>
    <w:p>
      <w:pPr>
        <w:spacing w:before="40" w:after="60"/>
      </w:pPr>
      <w:r>
        <w:rPr>
          <w:rFonts w:ascii="Times New Roman" w:hAnsi="Times New Roman"/>
          <w:b w:val="0"/>
          <w:i w:val="0"/>
          <w:color w:val="1E293B"/>
          <w:sz w:val="20"/>
        </w:rPr>
        <w:t>Table 7.1: Electify Core Technology Stack and Production Dependencies</w:t>
      </w:r>
      <w:r>
        <w:rPr>
          <w:rFonts w:ascii="Times New Roman" w:hAnsi="Times New Roman"/>
          <w:b w:val="0"/>
          <w:i w:val="0"/>
          <w:color w:val="64748B"/>
          <w:sz w:val="18"/>
        </w:rPr>
        <w:t xml:space="preserve"> . . . .  </w:t>
      </w:r>
      <w:r>
        <w:rPr>
          <w:rFonts w:ascii="Times New Roman" w:hAnsi="Times New Roman"/>
          <w:b/>
          <w:i w:val="0"/>
          <w:color w:val="0F172A"/>
          <w:sz w:val="20"/>
        </w:rPr>
        <w:t>81</w:t>
      </w:r>
    </w:p>
    <w:p>
      <w:pPr>
        <w:spacing w:before="40" w:after="60"/>
      </w:pPr>
      <w:r>
        <w:rPr>
          <w:rFonts w:ascii="Times New Roman" w:hAnsi="Times New Roman"/>
          <w:b w:val="0"/>
          <w:i w:val="0"/>
          <w:color w:val="1E293B"/>
          <w:sz w:val="20"/>
        </w:rPr>
        <w:t>Table 8.1: Test Suite Verification Summary Across All 14 Test Suites (105 Tests)</w:t>
      </w:r>
      <w:r>
        <w:rPr>
          <w:rFonts w:ascii="Times New Roman" w:hAnsi="Times New Roman"/>
          <w:b w:val="0"/>
          <w:i w:val="0"/>
          <w:color w:val="64748B"/>
          <w:sz w:val="18"/>
        </w:rPr>
        <w:t xml:space="preserve"> . .  </w:t>
      </w:r>
      <w:r>
        <w:rPr>
          <w:rFonts w:ascii="Times New Roman" w:hAnsi="Times New Roman"/>
          <w:b/>
          <w:i w:val="0"/>
          <w:color w:val="0F172A"/>
          <w:sz w:val="20"/>
        </w:rPr>
        <w:t>97</w:t>
      </w:r>
    </w:p>
    <w:p>
      <w:pPr>
        <w:spacing w:before="40" w:after="60"/>
      </w:pPr>
      <w:r>
        <w:rPr>
          <w:rFonts w:ascii="Times New Roman" w:hAnsi="Times New Roman"/>
          <w:b w:val="0"/>
          <w:i w:val="0"/>
          <w:color w:val="1E293B"/>
          <w:sz w:val="20"/>
        </w:rPr>
        <w:t>Table 8.2: Detailed Test Case Execution Matrix (25 Primary Verification Cases)</w:t>
      </w:r>
      <w:r>
        <w:rPr>
          <w:rFonts w:ascii="Times New Roman" w:hAnsi="Times New Roman"/>
          <w:b w:val="0"/>
          <w:i w:val="0"/>
          <w:color w:val="64748B"/>
          <w:sz w:val="18"/>
        </w:rPr>
        <w:t xml:space="preserve"> . .  </w:t>
      </w:r>
      <w:r>
        <w:rPr>
          <w:rFonts w:ascii="Times New Roman" w:hAnsi="Times New Roman"/>
          <w:b/>
          <w:i w:val="0"/>
          <w:color w:val="0F172A"/>
          <w:sz w:val="20"/>
        </w:rPr>
        <w:t>99</w:t>
      </w:r>
    </w:p>
    <w:p>
      <w:pPr>
        <w:spacing w:before="40" w:after="60"/>
      </w:pPr>
      <w:r>
        <w:rPr>
          <w:rFonts w:ascii="Times New Roman" w:hAnsi="Times New Roman"/>
          <w:b w:val="0"/>
          <w:i w:val="0"/>
          <w:color w:val="1E293B"/>
          <w:sz w:val="20"/>
        </w:rPr>
        <w:t>Table 8.3: High-Concurrency Stress Test Matrix (Pessimistic vs Optimistic Locking)</w:t>
      </w:r>
      <w:r>
        <w:rPr>
          <w:rFonts w:ascii="Times New Roman" w:hAnsi="Times New Roman"/>
          <w:b w:val="0"/>
          <w:i w:val="0"/>
          <w:color w:val="64748B"/>
          <w:sz w:val="18"/>
        </w:rPr>
        <w:t xml:space="preserve"> . .  </w:t>
      </w:r>
      <w:r>
        <w:rPr>
          <w:rFonts w:ascii="Times New Roman" w:hAnsi="Times New Roman"/>
          <w:b/>
          <w:i w:val="0"/>
          <w:color w:val="0F172A"/>
          <w:sz w:val="20"/>
        </w:rPr>
        <w:t>103</w:t>
      </w:r>
    </w:p>
    <w:p>
      <w:pPr>
        <w:spacing w:before="40" w:after="60"/>
      </w:pPr>
      <w:r>
        <w:rPr>
          <w:rFonts w:ascii="Times New Roman" w:hAnsi="Times New Roman"/>
          <w:b w:val="0"/>
          <w:i w:val="0"/>
          <w:color w:val="1E293B"/>
          <w:sz w:val="20"/>
        </w:rPr>
        <w:t>Table 9.1: Technical Objectives Fulfilment and Verification Summary</w:t>
      </w:r>
      <w:r>
        <w:rPr>
          <w:rFonts w:ascii="Times New Roman" w:hAnsi="Times New Roman"/>
          <w:b w:val="0"/>
          <w:i w:val="0"/>
          <w:color w:val="64748B"/>
          <w:sz w:val="18"/>
        </w:rPr>
        <w:t xml:space="preserve"> . . . . .  </w:t>
      </w:r>
      <w:r>
        <w:rPr>
          <w:rFonts w:ascii="Times New Roman" w:hAnsi="Times New Roman"/>
          <w:b/>
          <w:i w:val="0"/>
          <w:color w:val="0F172A"/>
          <w:sz w:val="20"/>
        </w:rPr>
        <w:t>109</w:t>
      </w:r>
    </w:p>
    <w:p>
      <w:r>
        <w:br w:type="page"/>
      </w:r>
    </w:p>
    <w:p>
      <w:pPr>
        <w:spacing w:before="360" w:after="360"/>
        <w:jc w:val="center"/>
      </w:pPr>
      <w:r>
        <w:rPr>
          <w:rFonts w:ascii="Times New Roman" w:hAnsi="Times New Roman"/>
          <w:b/>
          <w:i w:val="0"/>
          <w:color w:val="0F172A"/>
          <w:sz w:val="32"/>
        </w:rPr>
        <w:t>LIST OF FIGURES</w:t>
      </w:r>
    </w:p>
    <w:p>
      <w:pPr>
        <w:spacing w:before="40" w:after="60"/>
      </w:pPr>
      <w:r>
        <w:rPr>
          <w:rFonts w:ascii="Times New Roman" w:hAnsi="Times New Roman"/>
          <w:b w:val="0"/>
          <w:i w:val="0"/>
          <w:color w:val="1E293B"/>
          <w:sz w:val="20"/>
        </w:rPr>
        <w:t>Figure 1.1: Use Case Diagram — System Actors and Interactions</w:t>
      </w:r>
      <w:r>
        <w:rPr>
          <w:rFonts w:ascii="Times New Roman" w:hAnsi="Times New Roman"/>
          <w:b w:val="0"/>
          <w:i w:val="0"/>
          <w:color w:val="64748B"/>
          <w:sz w:val="18"/>
        </w:rPr>
        <w:t xml:space="preserve"> . . . . . . . .  </w:t>
      </w:r>
      <w:r>
        <w:rPr>
          <w:rFonts w:ascii="Times New Roman" w:hAnsi="Times New Roman"/>
          <w:b/>
          <w:i w:val="0"/>
          <w:color w:val="0F172A"/>
          <w:sz w:val="20"/>
        </w:rPr>
        <w:t>7</w:t>
      </w:r>
    </w:p>
    <w:p>
      <w:pPr>
        <w:spacing w:before="40" w:after="60"/>
      </w:pPr>
      <w:r>
        <w:rPr>
          <w:rFonts w:ascii="Times New Roman" w:hAnsi="Times New Roman"/>
          <w:b w:val="0"/>
          <w:i w:val="0"/>
          <w:color w:val="1E293B"/>
          <w:sz w:val="20"/>
        </w:rPr>
        <w:t>Figure 4.1: Activity Diagram — End-to-End Student Elective Registration Workflow</w:t>
      </w:r>
      <w:r>
        <w:rPr>
          <w:rFonts w:ascii="Times New Roman" w:hAnsi="Times New Roman"/>
          <w:b w:val="0"/>
          <w:i w:val="0"/>
          <w:color w:val="64748B"/>
          <w:sz w:val="18"/>
        </w:rPr>
        <w:t xml:space="preserve"> . .  </w:t>
      </w:r>
      <w:r>
        <w:rPr>
          <w:rFonts w:ascii="Times New Roman" w:hAnsi="Times New Roman"/>
          <w:b/>
          <w:i w:val="0"/>
          <w:color w:val="0F172A"/>
          <w:sz w:val="20"/>
        </w:rPr>
        <w:t>42</w:t>
      </w:r>
    </w:p>
    <w:p>
      <w:pPr>
        <w:spacing w:before="40" w:after="60"/>
      </w:pPr>
      <w:r>
        <w:rPr>
          <w:rFonts w:ascii="Times New Roman" w:hAnsi="Times New Roman"/>
          <w:b w:val="0"/>
          <w:i w:val="0"/>
          <w:color w:val="1E293B"/>
          <w:sz w:val="20"/>
        </w:rPr>
        <w:t>Figure 4.2: Sequence Diagram — Concurrent Registration with Pessimistic Locking</w:t>
      </w:r>
      <w:r>
        <w:rPr>
          <w:rFonts w:ascii="Times New Roman" w:hAnsi="Times New Roman"/>
          <w:b w:val="0"/>
          <w:i w:val="0"/>
          <w:color w:val="64748B"/>
          <w:sz w:val="18"/>
        </w:rPr>
        <w:t xml:space="preserve"> . .  </w:t>
      </w:r>
      <w:r>
        <w:rPr>
          <w:rFonts w:ascii="Times New Roman" w:hAnsi="Times New Roman"/>
          <w:b/>
          <w:i w:val="0"/>
          <w:color w:val="0F172A"/>
          <w:sz w:val="20"/>
        </w:rPr>
        <w:t>44</w:t>
      </w:r>
    </w:p>
    <w:p>
      <w:pPr>
        <w:spacing w:before="40" w:after="60"/>
      </w:pPr>
      <w:r>
        <w:rPr>
          <w:rFonts w:ascii="Times New Roman" w:hAnsi="Times New Roman"/>
          <w:b w:val="0"/>
          <w:i w:val="0"/>
          <w:color w:val="1E293B"/>
          <w:sz w:val="20"/>
        </w:rPr>
        <w:t>Figure 4.3: State Machine Diagram — Registration Event Lifecycle and Seat States</w:t>
      </w:r>
      <w:r>
        <w:rPr>
          <w:rFonts w:ascii="Times New Roman" w:hAnsi="Times New Roman"/>
          <w:b w:val="0"/>
          <w:i w:val="0"/>
          <w:color w:val="64748B"/>
          <w:sz w:val="18"/>
        </w:rPr>
        <w:t xml:space="preserve"> . .  </w:t>
      </w:r>
      <w:r>
        <w:rPr>
          <w:rFonts w:ascii="Times New Roman" w:hAnsi="Times New Roman"/>
          <w:b/>
          <w:i w:val="0"/>
          <w:color w:val="0F172A"/>
          <w:sz w:val="20"/>
        </w:rPr>
        <w:t>46</w:t>
      </w:r>
    </w:p>
    <w:p>
      <w:pPr>
        <w:spacing w:before="40" w:after="60"/>
      </w:pPr>
      <w:r>
        <w:rPr>
          <w:rFonts w:ascii="Times New Roman" w:hAnsi="Times New Roman"/>
          <w:b w:val="0"/>
          <w:i w:val="0"/>
          <w:color w:val="1E293B"/>
          <w:sz w:val="20"/>
        </w:rPr>
        <w:t>Figure 5.1: High-Level System Architecture of Electify</w:t>
      </w:r>
      <w:r>
        <w:rPr>
          <w:rFonts w:ascii="Times New Roman" w:hAnsi="Times New Roman"/>
          <w:b w:val="0"/>
          <w:i w:val="0"/>
          <w:color w:val="64748B"/>
          <w:sz w:val="18"/>
        </w:rPr>
        <w:t xml:space="preserve"> . . . . . . . . . . . .  </w:t>
      </w:r>
      <w:r>
        <w:rPr>
          <w:rFonts w:ascii="Times New Roman" w:hAnsi="Times New Roman"/>
          <w:b/>
          <w:i w:val="0"/>
          <w:color w:val="0F172A"/>
          <w:sz w:val="20"/>
        </w:rPr>
        <w:t>50</w:t>
      </w:r>
    </w:p>
    <w:p>
      <w:pPr>
        <w:spacing w:before="40" w:after="60"/>
      </w:pPr>
      <w:r>
        <w:rPr>
          <w:rFonts w:ascii="Times New Roman" w:hAnsi="Times New Roman"/>
          <w:b w:val="0"/>
          <w:i w:val="0"/>
          <w:color w:val="1E293B"/>
          <w:sz w:val="20"/>
        </w:rPr>
        <w:t>Figure 6.1: Entity-Relationship Diagram of Electify PostgreSQL Relational Schema</w:t>
      </w:r>
      <w:r>
        <w:rPr>
          <w:rFonts w:ascii="Times New Roman" w:hAnsi="Times New Roman"/>
          <w:b w:val="0"/>
          <w:i w:val="0"/>
          <w:color w:val="64748B"/>
          <w:sz w:val="18"/>
        </w:rPr>
        <w:t xml:space="preserve"> . .  </w:t>
      </w:r>
      <w:r>
        <w:rPr>
          <w:rFonts w:ascii="Times New Roman" w:hAnsi="Times New Roman"/>
          <w:b/>
          <w:i w:val="0"/>
          <w:color w:val="0F172A"/>
          <w:sz w:val="20"/>
        </w:rPr>
        <w:t>68</w:t>
      </w:r>
    </w:p>
    <w:p>
      <w:pPr>
        <w:spacing w:before="40" w:after="60"/>
      </w:pPr>
      <w:r>
        <w:rPr>
          <w:rFonts w:ascii="Times New Roman" w:hAnsi="Times New Roman"/>
          <w:b w:val="0"/>
          <w:i w:val="0"/>
          <w:color w:val="1E293B"/>
          <w:sz w:val="20"/>
        </w:rPr>
        <w:t>Figure 7.1: Authentic User Interface — Electify Unified Authentication Portal</w:t>
      </w:r>
      <w:r>
        <w:rPr>
          <w:rFonts w:ascii="Times New Roman" w:hAnsi="Times New Roman"/>
          <w:b w:val="0"/>
          <w:i w:val="0"/>
          <w:color w:val="64748B"/>
          <w:sz w:val="18"/>
        </w:rPr>
        <w:t xml:space="preserve"> . .  </w:t>
      </w:r>
      <w:r>
        <w:rPr>
          <w:rFonts w:ascii="Times New Roman" w:hAnsi="Times New Roman"/>
          <w:b/>
          <w:i w:val="0"/>
          <w:color w:val="0F172A"/>
          <w:sz w:val="20"/>
        </w:rPr>
        <w:t>81</w:t>
      </w:r>
    </w:p>
    <w:p>
      <w:pPr>
        <w:spacing w:before="40" w:after="60"/>
      </w:pPr>
      <w:r>
        <w:rPr>
          <w:rFonts w:ascii="Times New Roman" w:hAnsi="Times New Roman"/>
          <w:b w:val="0"/>
          <w:i w:val="0"/>
          <w:color w:val="1E293B"/>
          <w:sz w:val="20"/>
        </w:rPr>
        <w:t>Figure 7.2: Authentic User Interface — Year Servers Annual Workspace Dashboard</w:t>
      </w:r>
      <w:r>
        <w:rPr>
          <w:rFonts w:ascii="Times New Roman" w:hAnsi="Times New Roman"/>
          <w:b w:val="0"/>
          <w:i w:val="0"/>
          <w:color w:val="64748B"/>
          <w:sz w:val="18"/>
        </w:rPr>
        <w:t xml:space="preserve"> . .  </w:t>
      </w:r>
      <w:r>
        <w:rPr>
          <w:rFonts w:ascii="Times New Roman" w:hAnsi="Times New Roman"/>
          <w:b/>
          <w:i w:val="0"/>
          <w:color w:val="0F172A"/>
          <w:sz w:val="20"/>
        </w:rPr>
        <w:t>83</w:t>
      </w:r>
    </w:p>
    <w:p>
      <w:pPr>
        <w:spacing w:before="40" w:after="60"/>
      </w:pPr>
      <w:r>
        <w:rPr>
          <w:rFonts w:ascii="Times New Roman" w:hAnsi="Times New Roman"/>
          <w:b w:val="0"/>
          <w:i w:val="0"/>
          <w:color w:val="1E293B"/>
          <w:sz w:val="20"/>
        </w:rPr>
        <w:t>Figure 7.3: Authentic User Interface — Academic Hierarchy and Programme Class Structure</w:t>
      </w:r>
      <w:r>
        <w:rPr>
          <w:rFonts w:ascii="Times New Roman" w:hAnsi="Times New Roman"/>
          <w:b w:val="0"/>
          <w:i w:val="0"/>
          <w:color w:val="64748B"/>
          <w:sz w:val="18"/>
        </w:rPr>
        <w:t xml:space="preserve"> . .  </w:t>
      </w:r>
      <w:r>
        <w:rPr>
          <w:rFonts w:ascii="Times New Roman" w:hAnsi="Times New Roman"/>
          <w:b/>
          <w:i w:val="0"/>
          <w:color w:val="0F172A"/>
          <w:sz w:val="20"/>
        </w:rPr>
        <w:t>84</w:t>
      </w:r>
    </w:p>
    <w:p>
      <w:pPr>
        <w:spacing w:before="40" w:after="60"/>
      </w:pPr>
      <w:r>
        <w:rPr>
          <w:rFonts w:ascii="Times New Roman" w:hAnsi="Times New Roman"/>
          <w:b w:val="0"/>
          <w:i w:val="0"/>
          <w:color w:val="1E293B"/>
          <w:sz w:val="20"/>
        </w:rPr>
        <w:t>Figure 8.1: Test Suite Coverage and Automated Verification Results (100% Pass Rate)</w:t>
      </w:r>
      <w:r>
        <w:rPr>
          <w:rFonts w:ascii="Times New Roman" w:hAnsi="Times New Roman"/>
          <w:b w:val="0"/>
          <w:i w:val="0"/>
          <w:color w:val="64748B"/>
          <w:sz w:val="18"/>
        </w:rPr>
        <w:t xml:space="preserve"> . .  </w:t>
      </w:r>
      <w:r>
        <w:rPr>
          <w:rFonts w:ascii="Times New Roman" w:hAnsi="Times New Roman"/>
          <w:b/>
          <w:i w:val="0"/>
          <w:color w:val="0F172A"/>
          <w:sz w:val="20"/>
        </w:rPr>
        <w:t>96</w:t>
      </w:r>
    </w:p>
    <w:p>
      <w:r>
        <w:br w:type="page"/>
      </w:r>
    </w:p>
    <w:p>
      <w:pPr>
        <w:spacing w:before="360" w:after="360"/>
        <w:jc w:val="center"/>
      </w:pPr>
      <w:r>
        <w:rPr>
          <w:rFonts w:ascii="Times New Roman" w:hAnsi="Times New Roman"/>
          <w:b/>
          <w:i w:val="0"/>
          <w:color w:val="0F172A"/>
          <w:sz w:val="32"/>
        </w:rPr>
        <w:t>LIST OF ABBREVIATIONS</w:t>
      </w:r>
    </w:p>
    <w:tbl>
      <w:tblPr>
        <w:tblW w:type="auto" w:w="0"/>
        <w:jc w:val="center"/>
        <w:tblLook w:firstColumn="1" w:firstRow="1" w:lastColumn="0" w:lastRow="0" w:noHBand="0" w:noVBand="1" w:val="04A0"/>
      </w:tblPr>
      <w:tblGrid>
        <w:gridCol w:w="4500"/>
        <w:gridCol w:w="4500"/>
      </w:tblGrid>
      <w:tr>
        <w:tc>
          <w:tcPr>
            <w:tcW w:type="dxa" w:w="2880"/>
            <w:shd w:fill="1E3A8A"/>
            <w:tcMar>
              <w:top w:w="120" w:type="dxa"/>
              <w:bottom w:w="120" w:type="dxa"/>
              <w:left w:w="140" w:type="dxa"/>
              <w:right w:w="140" w:type="dxa"/>
            </w:tcMar>
          </w:tcPr>
          <w:p>
            <w:pPr>
              <w:spacing w:before="0" w:after="0"/>
              <w:jc w:val="left"/>
            </w:pPr>
            <w:r>
              <w:rPr>
                <w:rFonts w:ascii="Times New Roman" w:hAnsi="Times New Roman"/>
                <w:b/>
                <w:i w:val="0"/>
                <w:color w:val="FFFFFF"/>
                <w:sz w:val="19"/>
              </w:rPr>
              <w:t>Abbreviation</w:t>
            </w:r>
          </w:p>
        </w:tc>
        <w:tc>
          <w:tcPr>
            <w:tcW w:type="dxa" w:w="7200"/>
            <w:shd w:fill="1E3A8A"/>
            <w:tcMar>
              <w:top w:w="120" w:type="dxa"/>
              <w:bottom w:w="120" w:type="dxa"/>
              <w:left w:w="140" w:type="dxa"/>
              <w:right w:w="140" w:type="dxa"/>
            </w:tcMar>
          </w:tcPr>
          <w:p>
            <w:pPr>
              <w:spacing w:before="0" w:after="0"/>
              <w:jc w:val="left"/>
            </w:pPr>
            <w:r>
              <w:rPr>
                <w:rFonts w:ascii="Times New Roman" w:hAnsi="Times New Roman"/>
                <w:b/>
                <w:i w:val="0"/>
                <w:color w:val="FFFFFF"/>
                <w:sz w:val="19"/>
              </w:rPr>
              <w:t>Expanded Description</w:t>
            </w:r>
          </w:p>
        </w:tc>
      </w:tr>
      <w:tr>
        <w:tc>
          <w:tcPr>
            <w:tcW w:type="dxa" w:w="288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ACID</w:t>
            </w:r>
          </w:p>
        </w:tc>
        <w:tc>
          <w:tcPr>
            <w:tcW w:type="dxa" w:w="720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Atomicity, Consistency, Isolation, Durability</w:t>
            </w:r>
          </w:p>
        </w:tc>
      </w:tr>
      <w:tr>
        <w:tc>
          <w:tcPr>
            <w:tcW w:type="dxa" w:w="288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API</w:t>
            </w:r>
          </w:p>
        </w:tc>
        <w:tc>
          <w:tcPr>
            <w:tcW w:type="dxa" w:w="720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Application Programming Interface</w:t>
            </w:r>
          </w:p>
        </w:tc>
      </w:tr>
      <w:tr>
        <w:tc>
          <w:tcPr>
            <w:tcW w:type="dxa" w:w="288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CDC</w:t>
            </w:r>
          </w:p>
        </w:tc>
        <w:tc>
          <w:tcPr>
            <w:tcW w:type="dxa" w:w="720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Change Data Capture</w:t>
            </w:r>
          </w:p>
        </w:tc>
      </w:tr>
      <w:tr>
        <w:tc>
          <w:tcPr>
            <w:tcW w:type="dxa" w:w="288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CSS</w:t>
            </w:r>
          </w:p>
        </w:tc>
        <w:tc>
          <w:tcPr>
            <w:tcW w:type="dxa" w:w="720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Cascading Style Sheets</w:t>
            </w:r>
          </w:p>
        </w:tc>
      </w:tr>
      <w:tr>
        <w:tc>
          <w:tcPr>
            <w:tcW w:type="dxa" w:w="288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CSV</w:t>
            </w:r>
          </w:p>
        </w:tc>
        <w:tc>
          <w:tcPr>
            <w:tcW w:type="dxa" w:w="720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Comma-Separated Values</w:t>
            </w:r>
          </w:p>
        </w:tc>
      </w:tr>
      <w:tr>
        <w:tc>
          <w:tcPr>
            <w:tcW w:type="dxa" w:w="288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DDL</w:t>
            </w:r>
          </w:p>
        </w:tc>
        <w:tc>
          <w:tcPr>
            <w:tcW w:type="dxa" w:w="720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Data Definition Language</w:t>
            </w:r>
          </w:p>
        </w:tc>
      </w:tr>
      <w:tr>
        <w:tc>
          <w:tcPr>
            <w:tcW w:type="dxa" w:w="288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DFD</w:t>
            </w:r>
          </w:p>
        </w:tc>
        <w:tc>
          <w:tcPr>
            <w:tcW w:type="dxa" w:w="720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Data Flow Diagram</w:t>
            </w:r>
          </w:p>
        </w:tc>
      </w:tr>
      <w:tr>
        <w:tc>
          <w:tcPr>
            <w:tcW w:type="dxa" w:w="288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DML</w:t>
            </w:r>
          </w:p>
        </w:tc>
        <w:tc>
          <w:tcPr>
            <w:tcW w:type="dxa" w:w="720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Data Manipulation Language</w:t>
            </w:r>
          </w:p>
        </w:tc>
      </w:tr>
      <w:tr>
        <w:tc>
          <w:tcPr>
            <w:tcW w:type="dxa" w:w="288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DOM</w:t>
            </w:r>
          </w:p>
        </w:tc>
        <w:tc>
          <w:tcPr>
            <w:tcW w:type="dxa" w:w="720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Document Object Model</w:t>
            </w:r>
          </w:p>
        </w:tc>
      </w:tr>
      <w:tr>
        <w:tc>
          <w:tcPr>
            <w:tcW w:type="dxa" w:w="288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ER / ERD</w:t>
            </w:r>
          </w:p>
        </w:tc>
        <w:tc>
          <w:tcPr>
            <w:tcW w:type="dxa" w:w="720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Entity-Relationship / Entity-Relationship Diagram</w:t>
            </w:r>
          </w:p>
        </w:tc>
      </w:tr>
      <w:tr>
        <w:tc>
          <w:tcPr>
            <w:tcW w:type="dxa" w:w="288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ERP</w:t>
            </w:r>
          </w:p>
        </w:tc>
        <w:tc>
          <w:tcPr>
            <w:tcW w:type="dxa" w:w="720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Enterprise Resource Planning</w:t>
            </w:r>
          </w:p>
        </w:tc>
      </w:tr>
      <w:tr>
        <w:tc>
          <w:tcPr>
            <w:tcW w:type="dxa" w:w="288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FK</w:t>
            </w:r>
          </w:p>
        </w:tc>
        <w:tc>
          <w:tcPr>
            <w:tcW w:type="dxa" w:w="720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Foreign Key</w:t>
            </w:r>
          </w:p>
        </w:tc>
      </w:tr>
      <w:tr>
        <w:tc>
          <w:tcPr>
            <w:tcW w:type="dxa" w:w="288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HTTP / HTTPS</w:t>
            </w:r>
          </w:p>
        </w:tc>
        <w:tc>
          <w:tcPr>
            <w:tcW w:type="dxa" w:w="720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Hypertext Transfer Protocol / HTTP Secure</w:t>
            </w:r>
          </w:p>
        </w:tc>
      </w:tr>
      <w:tr>
        <w:tc>
          <w:tcPr>
            <w:tcW w:type="dxa" w:w="288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JSON</w:t>
            </w:r>
          </w:p>
        </w:tc>
        <w:tc>
          <w:tcPr>
            <w:tcW w:type="dxa" w:w="720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JavaScript Object Notation</w:t>
            </w:r>
          </w:p>
        </w:tc>
      </w:tr>
      <w:tr>
        <w:tc>
          <w:tcPr>
            <w:tcW w:type="dxa" w:w="288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JWT</w:t>
            </w:r>
          </w:p>
        </w:tc>
        <w:tc>
          <w:tcPr>
            <w:tcW w:type="dxa" w:w="720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JSON Web Token</w:t>
            </w:r>
          </w:p>
        </w:tc>
      </w:tr>
      <w:tr>
        <w:tc>
          <w:tcPr>
            <w:tcW w:type="dxa" w:w="288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MCA</w:t>
            </w:r>
          </w:p>
        </w:tc>
        <w:tc>
          <w:tcPr>
            <w:tcW w:type="dxa" w:w="720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Master of Computer Applications</w:t>
            </w:r>
          </w:p>
        </w:tc>
      </w:tr>
      <w:tr>
        <w:tc>
          <w:tcPr>
            <w:tcW w:type="dxa" w:w="288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ORM</w:t>
            </w:r>
          </w:p>
        </w:tc>
        <w:tc>
          <w:tcPr>
            <w:tcW w:type="dxa" w:w="720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Object-Relational Mapping</w:t>
            </w:r>
          </w:p>
        </w:tc>
      </w:tr>
      <w:tr>
        <w:tc>
          <w:tcPr>
            <w:tcW w:type="dxa" w:w="288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PDF</w:t>
            </w:r>
          </w:p>
        </w:tc>
        <w:tc>
          <w:tcPr>
            <w:tcW w:type="dxa" w:w="720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Portable Document Format</w:t>
            </w:r>
          </w:p>
        </w:tc>
      </w:tr>
      <w:tr>
        <w:tc>
          <w:tcPr>
            <w:tcW w:type="dxa" w:w="288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PK</w:t>
            </w:r>
          </w:p>
        </w:tc>
        <w:tc>
          <w:tcPr>
            <w:tcW w:type="dxa" w:w="720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Primary Key</w:t>
            </w:r>
          </w:p>
        </w:tc>
      </w:tr>
      <w:tr>
        <w:tc>
          <w:tcPr>
            <w:tcW w:type="dxa" w:w="288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RBAC</w:t>
            </w:r>
          </w:p>
        </w:tc>
        <w:tc>
          <w:tcPr>
            <w:tcW w:type="dxa" w:w="720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Role-Based Access Control</w:t>
            </w:r>
          </w:p>
        </w:tc>
      </w:tr>
      <w:tr>
        <w:tc>
          <w:tcPr>
            <w:tcW w:type="dxa" w:w="288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REST</w:t>
            </w:r>
          </w:p>
        </w:tc>
        <w:tc>
          <w:tcPr>
            <w:tcW w:type="dxa" w:w="720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Representational State Transfer</w:t>
            </w:r>
          </w:p>
        </w:tc>
      </w:tr>
      <w:tr>
        <w:tc>
          <w:tcPr>
            <w:tcW w:type="dxa" w:w="288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SLA</w:t>
            </w:r>
          </w:p>
        </w:tc>
        <w:tc>
          <w:tcPr>
            <w:tcW w:type="dxa" w:w="720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Service Level Agreement</w:t>
            </w:r>
          </w:p>
        </w:tc>
      </w:tr>
      <w:tr>
        <w:tc>
          <w:tcPr>
            <w:tcW w:type="dxa" w:w="288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SQL</w:t>
            </w:r>
          </w:p>
        </w:tc>
        <w:tc>
          <w:tcPr>
            <w:tcW w:type="dxa" w:w="720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Structured Query Language</w:t>
            </w:r>
          </w:p>
        </w:tc>
      </w:tr>
      <w:tr>
        <w:tc>
          <w:tcPr>
            <w:tcW w:type="dxa" w:w="288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SRMIST</w:t>
            </w:r>
          </w:p>
        </w:tc>
        <w:tc>
          <w:tcPr>
            <w:tcW w:type="dxa" w:w="720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SRM Institute of Science and Technology</w:t>
            </w:r>
          </w:p>
        </w:tc>
      </w:tr>
      <w:tr>
        <w:tc>
          <w:tcPr>
            <w:tcW w:type="dxa" w:w="288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SSL / TLS</w:t>
            </w:r>
          </w:p>
        </w:tc>
        <w:tc>
          <w:tcPr>
            <w:tcW w:type="dxa" w:w="720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Secure Sockets Layer / Transport Layer Security</w:t>
            </w:r>
          </w:p>
        </w:tc>
      </w:tr>
      <w:tr>
        <w:tc>
          <w:tcPr>
            <w:tcW w:type="dxa" w:w="288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SSR</w:t>
            </w:r>
          </w:p>
        </w:tc>
        <w:tc>
          <w:tcPr>
            <w:tcW w:type="dxa" w:w="720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Server-Side Rendering</w:t>
            </w:r>
          </w:p>
        </w:tc>
      </w:tr>
      <w:tr>
        <w:tc>
          <w:tcPr>
            <w:tcW w:type="dxa" w:w="288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UI / UX</w:t>
            </w:r>
          </w:p>
        </w:tc>
        <w:tc>
          <w:tcPr>
            <w:tcW w:type="dxa" w:w="720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User Interface / User Experience</w:t>
            </w:r>
          </w:p>
        </w:tc>
      </w:tr>
      <w:tr>
        <w:tc>
          <w:tcPr>
            <w:tcW w:type="dxa" w:w="288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UUID</w:t>
            </w:r>
          </w:p>
        </w:tc>
        <w:tc>
          <w:tcPr>
            <w:tcW w:type="dxa" w:w="7200"/>
            <w:shd w:fill="F8FAFC"/>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Universally Unique Identifier</w:t>
            </w:r>
          </w:p>
        </w:tc>
      </w:tr>
      <w:tr>
        <w:tc>
          <w:tcPr>
            <w:tcW w:type="dxa" w:w="288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WS</w:t>
            </w:r>
          </w:p>
        </w:tc>
        <w:tc>
          <w:tcPr>
            <w:tcW w:type="dxa" w:w="7200"/>
            <w:shd w:fill="FFFFFF"/>
            <w:tcMar>
              <w:top w:w="90" w:type="dxa"/>
              <w:bottom w:w="90" w:type="dxa"/>
              <w:left w:w="130" w:type="dxa"/>
              <w:right w:w="130" w:type="dxa"/>
            </w:tcMar>
          </w:tcPr>
          <w:p>
            <w:pPr>
              <w:spacing w:before="0" w:after="0" w:line="276" w:lineRule="auto"/>
              <w:jc w:val="left"/>
            </w:pPr>
            <w:r>
              <w:rPr>
                <w:rFonts w:ascii="Times New Roman" w:hAnsi="Times New Roman"/>
                <w:b w:val="0"/>
                <w:i w:val="0"/>
                <w:color w:val="1E293B"/>
                <w:sz w:val="18"/>
              </w:rPr>
              <w:t>WebSocket</w:t>
            </w:r>
          </w:p>
        </w:tc>
      </w:tr>
    </w:tbl>
    <w:p>
      <w:pPr>
        <w:spacing w:before="40" w:after="160"/>
      </w:pPr>
    </w:p>
    <w:p>
      <w:r>
        <w:br w:type="page"/>
      </w:r>
    </w:p>
    <w:p>
      <w:pPr>
        <w:spacing w:before="360" w:after="80"/>
        <w:jc w:val="left"/>
      </w:pPr>
      <w:r>
        <w:rPr>
          <w:rFonts w:ascii="Times New Roman" w:hAnsi="Times New Roman"/>
          <w:b/>
          <w:i w:val="0"/>
          <w:color w:val="2563EB"/>
          <w:sz w:val="28"/>
        </w:rPr>
        <w:t>CHAPTER 1</w:t>
        <w:br/>
      </w:r>
      <w:r>
        <w:rPr>
          <w:rFonts w:ascii="Times New Roman" w:hAnsi="Times New Roman"/>
          <w:b/>
          <w:i w:val="0"/>
          <w:color w:val="0F172A"/>
          <w:sz w:val="36"/>
        </w:rPr>
        <w:t>INTRODUCTION</w:t>
      </w:r>
    </w:p>
    <w:p>
      <w:pPr>
        <w:spacing w:before="40" w:after="280"/>
      </w:pPr>
      <w:r>
        <w:rPr>
          <w:rFonts w:ascii="Times New Roman" w:hAnsi="Times New Roman"/>
          <w:b/>
          <w:i w:val="0"/>
          <w:color w:val="64748B"/>
          <w:sz w:val="20"/>
        </w:rPr>
        <w:t>――――――――――――――――――――――――――――――――――――――――――――――――</w:t>
      </w:r>
    </w:p>
    <w:p>
      <w:pPr>
        <w:keepNext/>
        <w:spacing w:before="280" w:after="80"/>
      </w:pPr>
      <w:r>
        <w:rPr>
          <w:rFonts w:ascii="Times New Roman" w:hAnsi="Times New Roman"/>
          <w:b/>
          <w:i w:val="0"/>
          <w:color w:val="0F172A"/>
          <w:sz w:val="27"/>
        </w:rPr>
        <w:t>1.1 Background and Institutional Context</w:t>
      </w:r>
    </w:p>
    <w:p>
      <w:pPr>
        <w:spacing w:before="0" w:after="120" w:line="360" w:lineRule="auto"/>
        <w:jc w:val="both"/>
      </w:pPr>
      <w:r>
        <w:rPr>
          <w:rFonts w:ascii="Times New Roman" w:hAnsi="Times New Roman"/>
          <w:b w:val="0"/>
          <w:i w:val="0"/>
          <w:color w:val="1E293B"/>
          <w:sz w:val="24"/>
        </w:rPr>
        <w:t>Higher education institutions around the world are progressively adopting Choice-Based Credit Systems (CBCS), enabling students to tailor their academic curricula through professional and open elective courses. At major collegiate universities such as SRM Institute of Science and Technology (SRMIST), elective course registration is a biannual milestone that directly influences students' specializations, placement trajectories, and professional competencies. In a typical academic department—such as the Department of Computer Applications or Computing Technologies—hundreds to thousands of undergraduate and postgraduate students must select their preferred elective subjects simultaneously within strict registration windows.</w:t>
      </w:r>
    </w:p>
    <w:p>
      <w:pPr>
        <w:spacing w:before="0" w:after="120" w:line="360" w:lineRule="auto"/>
        <w:jc w:val="both"/>
      </w:pPr>
      <w:r>
        <w:rPr>
          <w:rFonts w:ascii="Times New Roman" w:hAnsi="Times New Roman"/>
          <w:b w:val="0"/>
          <w:i w:val="0"/>
          <w:color w:val="1E293B"/>
          <w:sz w:val="24"/>
        </w:rPr>
        <w:t>Elective offerings span diverse emerging disciplines, including Cloud Computing, Machine Learning, Full-Stack Development, Cyber Security, Internet of Things, and Artificial Intelligence. However, because each elective subject has an upper ceiling on laboratory infrastructure, classroom seating, and faculty teaching bandwidth, course allocations must be conducted under strict capacity caps. This creates a highly competitive, time-sensitive environment where students race to secure their preferred electives the instant registration windows open.</w:t>
      </w:r>
    </w:p>
    <w:p>
      <w:pPr>
        <w:keepNext/>
        <w:spacing w:before="280" w:after="80"/>
      </w:pPr>
      <w:r>
        <w:rPr>
          <w:rFonts w:ascii="Times New Roman" w:hAnsi="Times New Roman"/>
          <w:b/>
          <w:i w:val="0"/>
          <w:color w:val="0F172A"/>
          <w:sz w:val="27"/>
        </w:rPr>
        <w:t>1.2 Problem Statement</w:t>
      </w:r>
    </w:p>
    <w:p>
      <w:pPr>
        <w:spacing w:before="0" w:after="120" w:line="360" w:lineRule="auto"/>
        <w:jc w:val="both"/>
      </w:pPr>
      <w:r>
        <w:rPr>
          <w:rFonts w:ascii="Times New Roman" w:hAnsi="Times New Roman"/>
          <w:b w:val="0"/>
          <w:i w:val="0"/>
          <w:color w:val="1E293B"/>
          <w:sz w:val="24"/>
        </w:rPr>
        <w:t>Despite rapid digitalization across higher education, collegiate elective registration remains heavily plagued by technical, operational, and administrative bottlenecks. Legacy university Enterprise Resource Planning (ERP) portals are structurally ill-equipped to handle burst traffic. During live registration events, thousands of concurrent HTTP requests bombard monolithic database servers, causing catastrophic performance degradation. Key operational failure modes include:</w:t>
      </w:r>
    </w:p>
    <w:p>
      <w:pPr>
        <w:spacing w:before="0" w:after="120" w:line="360" w:lineRule="auto"/>
        <w:jc w:val="both"/>
      </w:pPr>
      <w:r>
        <w:rPr>
          <w:rFonts w:ascii="Times New Roman" w:hAnsi="Times New Roman"/>
          <w:b w:val="0"/>
          <w:i w:val="0"/>
          <w:color w:val="1E293B"/>
          <w:sz w:val="24"/>
        </w:rPr>
        <w:t>1. Concurrency Race Conditions and Seat Overbooking: When multiple students attempt to select the final remaining seat of a popular course at the exact same millisecond, naive database update queries (e.g., read seat count, check if greater than zero, decrement seat count) suffer from 'read-modify-write' race conditions. As a result, course quotas are routinely breached, enrolling more students than the classroom capacity allows.</w:t>
      </w:r>
    </w:p>
    <w:p>
      <w:pPr>
        <w:spacing w:before="0" w:after="120" w:line="360" w:lineRule="auto"/>
        <w:jc w:val="both"/>
      </w:pPr>
      <w:r>
        <w:rPr>
          <w:rFonts w:ascii="Times New Roman" w:hAnsi="Times New Roman"/>
          <w:b w:val="0"/>
          <w:i w:val="0"/>
          <w:color w:val="1E293B"/>
          <w:sz w:val="24"/>
        </w:rPr>
        <w:t>2. Multi-Tab Session Sniping: Students routinely bypass fair selection protocols by opening multiple browser tabs, windows, or automated scripts across different devices using shared login credentials, unfairly monopolizing seats before other students can load the page.</w:t>
      </w:r>
    </w:p>
    <w:p>
      <w:pPr>
        <w:spacing w:before="0" w:after="120" w:line="360" w:lineRule="auto"/>
        <w:jc w:val="both"/>
      </w:pPr>
      <w:r>
        <w:rPr>
          <w:rFonts w:ascii="Times New Roman" w:hAnsi="Times New Roman"/>
          <w:b w:val="0"/>
          <w:i w:val="0"/>
          <w:color w:val="1E293B"/>
          <w:sz w:val="24"/>
        </w:rPr>
        <w:t>3. Waitlist Deadlocks and Ghost Allocations: Legacy systems that implement complex multi-tiered waitlists often leave students in an ambiguous state. When higher-preference seats are forfeited, automated waitlist promotion cascades frequently fail or lock seats permanently, leaving classrooms under-enrolled while students are turned away.</w:t>
      </w:r>
    </w:p>
    <w:p>
      <w:pPr>
        <w:spacing w:before="0" w:after="120" w:line="360" w:lineRule="auto"/>
        <w:jc w:val="both"/>
      </w:pPr>
      <w:r>
        <w:rPr>
          <w:rFonts w:ascii="Times New Roman" w:hAnsi="Times New Roman"/>
          <w:b w:val="0"/>
          <w:i w:val="0"/>
          <w:color w:val="1E293B"/>
          <w:sz w:val="24"/>
        </w:rPr>
        <w:t>4. Absence of Cryptographic Audit Trails and Dispute Ambiguity: Following registration rushes, departments are overwhelmed by student grievances claiming that their submissions were dropped, altered, or overridden. Without timestamped event sourcing and tamper-proof digital receipts, academic coordinators have no verifiable mechanism to prove the chronological validity of seat allocations.</w:t>
      </w:r>
    </w:p>
    <w:p>
      <w:pPr>
        <w:keepNext/>
        <w:spacing w:before="280" w:after="80"/>
      </w:pPr>
      <w:r>
        <w:rPr>
          <w:rFonts w:ascii="Times New Roman" w:hAnsi="Times New Roman"/>
          <w:b/>
          <w:i w:val="0"/>
          <w:color w:val="0F172A"/>
          <w:sz w:val="27"/>
        </w:rPr>
        <w:t>1.3 Project Motivation</w:t>
      </w:r>
    </w:p>
    <w:p>
      <w:pPr>
        <w:spacing w:before="0" w:after="120" w:line="360" w:lineRule="auto"/>
        <w:jc w:val="both"/>
      </w:pPr>
      <w:r>
        <w:rPr>
          <w:rFonts w:ascii="Times New Roman" w:hAnsi="Times New Roman"/>
          <w:b w:val="0"/>
          <w:i w:val="0"/>
          <w:color w:val="1E293B"/>
          <w:sz w:val="24"/>
        </w:rPr>
        <w:t>The motivation behind Electify arises directly from the imperative to restore fairness, stability, and absolute transparency to the university elective registration experience. Modern web engineering paradigms—specifically Server-Side Rendering (SSR) via Next.js 16, strict TypeScript type safety, atomic PostgreSQL transactions with row-level locking, and reactive Change Data Capture (CDC)—provide the necessary technical foundation to solve elective allocation at scale. By replacing bloated, opaque legacy portals with a streamlined, pessimistic-concurrency web platform, Electify guarantees that seat allocation is deterministic, mathematically fair, and zero-defect.</w:t>
      </w:r>
    </w:p>
    <w:p>
      <w:pPr>
        <w:keepNext/>
        <w:spacing w:before="280" w:after="80"/>
      </w:pPr>
      <w:r>
        <w:rPr>
          <w:rFonts w:ascii="Times New Roman" w:hAnsi="Times New Roman"/>
          <w:b/>
          <w:i w:val="0"/>
          <w:color w:val="0F172A"/>
          <w:sz w:val="27"/>
        </w:rPr>
        <w:t>1.4 Objectives of the Project</w:t>
      </w:r>
    </w:p>
    <w:p>
      <w:pPr>
        <w:spacing w:before="0" w:after="120" w:line="360" w:lineRule="auto"/>
        <w:jc w:val="both"/>
      </w:pPr>
      <w:r>
        <w:rPr>
          <w:rFonts w:ascii="Times New Roman" w:hAnsi="Times New Roman"/>
          <w:b w:val="0"/>
          <w:i w:val="0"/>
          <w:color w:val="1E293B"/>
          <w:sz w:val="24"/>
        </w:rPr>
        <w:t>The primary objective of this project is to architect, develop, and thoroughly validate an enterprise-grade elective registration and management system tailored for university departments. The specific technical and functional objectives are:</w:t>
      </w:r>
    </w:p>
    <w:p>
      <w:pPr>
        <w:spacing w:before="0" w:after="120" w:line="360" w:lineRule="auto"/>
        <w:jc w:val="both"/>
      </w:pPr>
      <w:r>
        <w:rPr>
          <w:rFonts w:ascii="Times New Roman" w:hAnsi="Times New Roman"/>
          <w:b w:val="0"/>
          <w:i w:val="0"/>
          <w:color w:val="1E293B"/>
          <w:sz w:val="24"/>
        </w:rPr>
        <w:t>• Concurrency Integrity: To implement an ACID-compliant PostgreSQL transactional booking engine that mathematically prevents seat overbooking under extreme simultaneous loads using atomic row-level locks and non-negative constraints.</w:t>
      </w:r>
    </w:p>
    <w:p>
      <w:pPr>
        <w:spacing w:before="0" w:after="120" w:line="360" w:lineRule="auto"/>
        <w:jc w:val="both"/>
      </w:pPr>
      <w:r>
        <w:rPr>
          <w:rFonts w:ascii="Times New Roman" w:hAnsi="Times New Roman"/>
          <w:b w:val="0"/>
          <w:i w:val="0"/>
          <w:color w:val="1E293B"/>
          <w:sz w:val="24"/>
        </w:rPr>
        <w:t>• Simplified Academic Hierarchy: To engineer a Year Servers architecture that segments university operations into clean annual workspaces (2025, 2026, 2027), isolating programmes, classes, and registrations without multi-year database pollution.</w:t>
      </w:r>
    </w:p>
    <w:p>
      <w:pPr>
        <w:spacing w:before="0" w:after="120" w:line="360" w:lineRule="auto"/>
        <w:jc w:val="both"/>
      </w:pPr>
      <w:r>
        <w:rPr>
          <w:rFonts w:ascii="Times New Roman" w:hAnsi="Times New Roman"/>
          <w:b w:val="0"/>
          <w:i w:val="0"/>
          <w:color w:val="1E293B"/>
          <w:sz w:val="24"/>
        </w:rPr>
        <w:t>• Single-Session Security: To enforce a cryptographic JWT session sentinel that terminates duplicate logins from multiple devices in real-time, eliminating bot-driven seat sniping.</w:t>
      </w:r>
    </w:p>
    <w:p>
      <w:pPr>
        <w:spacing w:before="0" w:after="120" w:line="360" w:lineRule="auto"/>
        <w:jc w:val="both"/>
      </w:pPr>
      <w:r>
        <w:rPr>
          <w:rFonts w:ascii="Times New Roman" w:hAnsi="Times New Roman"/>
          <w:b w:val="0"/>
          <w:i w:val="0"/>
          <w:color w:val="1E293B"/>
          <w:sz w:val="24"/>
        </w:rPr>
        <w:t>• Zero-Waitlist Transparency: To eliminate problematic waitlist states in favor of immediate, deterministic booking outcomes—guaranteeing that students either secure an elective or are cleanly notified to make an alternative selection.</w:t>
      </w:r>
    </w:p>
    <w:p>
      <w:pPr>
        <w:spacing w:before="0" w:after="120" w:line="360" w:lineRule="auto"/>
        <w:jc w:val="both"/>
      </w:pPr>
      <w:r>
        <w:rPr>
          <w:rFonts w:ascii="Times New Roman" w:hAnsi="Times New Roman"/>
          <w:b w:val="0"/>
          <w:i w:val="0"/>
          <w:color w:val="1E293B"/>
          <w:sz w:val="24"/>
        </w:rPr>
        <w:t>• Verifiable Auditability and Time-Travel Replay: To log all allocation events in an immutable replay ledger, enabling staff to inspect seat transitions second-by-second and issuing students instant cryptographic PDF confirmation receipts.</w:t>
      </w:r>
    </w:p>
    <w:p>
      <w:pPr>
        <w:spacing w:before="0" w:after="120" w:line="360" w:lineRule="auto"/>
        <w:jc w:val="both"/>
      </w:pPr>
      <w:r>
        <w:rPr>
          <w:rFonts w:ascii="Times New Roman" w:hAnsi="Times New Roman"/>
          <w:b w:val="0"/>
          <w:i w:val="0"/>
          <w:color w:val="1E293B"/>
          <w:sz w:val="24"/>
        </w:rPr>
        <w:t>• Real-Time Saturation Telemetry: To broadcast live seat availability and cohort completion metrics to faculty surveillance dashboards using Supabase Realtime Change Data Capture.</w:t>
      </w:r>
    </w:p>
    <w:p>
      <w:pPr>
        <w:keepNext/>
        <w:spacing w:before="280" w:after="80"/>
      </w:pPr>
      <w:r>
        <w:rPr>
          <w:rFonts w:ascii="Times New Roman" w:hAnsi="Times New Roman"/>
          <w:b/>
          <w:i w:val="0"/>
          <w:color w:val="0F172A"/>
          <w:sz w:val="27"/>
        </w:rPr>
        <w:t>1.5 Scope of the System</w:t>
      </w:r>
    </w:p>
    <w:p>
      <w:pPr>
        <w:spacing w:before="0" w:after="120" w:line="360" w:lineRule="auto"/>
        <w:jc w:val="both"/>
      </w:pPr>
      <w:r>
        <w:rPr>
          <w:rFonts w:ascii="Times New Roman" w:hAnsi="Times New Roman"/>
          <w:b w:val="0"/>
          <w:i w:val="0"/>
          <w:color w:val="1E293B"/>
          <w:sz w:val="24"/>
        </w:rPr>
        <w:t>The functional scope of Electify encompasses the complete lifecycle of university elective management, from pre-registration syllabus discovery through live allocation, administrative monitoring, student receipt downloads, and post-registration audit reviews. The system explicitly supports four distinct institutional roles: Students, Class Tutors, Course Coordinators, and System Administrators. The scope is strictly focused on batch-based elective course selection, section quota enforcement, and verifiable seat booking; it deliberately excludes financial fee collections, external hostel allocations, and semester grading examinations.</w:t>
      </w:r>
    </w:p>
    <w:p>
      <w:pPr>
        <w:keepNext/>
        <w:spacing w:before="280" w:after="80"/>
      </w:pPr>
      <w:r>
        <w:rPr>
          <w:rFonts w:ascii="Times New Roman" w:hAnsi="Times New Roman"/>
          <w:b/>
          <w:i w:val="0"/>
          <w:color w:val="0F172A"/>
          <w:sz w:val="27"/>
        </w:rPr>
        <w:t>1.6 Intended User Roles and Personas</w:t>
      </w:r>
    </w:p>
    <w:p>
      <w:pPr>
        <w:spacing w:before="0" w:after="120" w:line="360" w:lineRule="auto"/>
        <w:jc w:val="both"/>
      </w:pPr>
      <w:r>
        <w:rPr>
          <w:rFonts w:ascii="Times New Roman" w:hAnsi="Times New Roman"/>
          <w:b w:val="0"/>
          <w:i w:val="0"/>
          <w:color w:val="1E293B"/>
          <w:sz w:val="24"/>
        </w:rPr>
        <w:t>Electify defines four rigorously isolated user roles, each equipped with dedicated views and permissions:</w:t>
      </w:r>
    </w:p>
    <w:p>
      <w:pPr>
        <w:spacing w:before="0" w:after="120" w:line="360" w:lineRule="auto"/>
        <w:jc w:val="both"/>
      </w:pPr>
      <w:r>
        <w:rPr>
          <w:rFonts w:ascii="Times New Roman" w:hAnsi="Times New Roman"/>
          <w:b w:val="0"/>
          <w:i w:val="0"/>
          <w:color w:val="1E293B"/>
          <w:sz w:val="24"/>
        </w:rPr>
        <w:t>1. Student: Authenticates using institutional credentials (@srmist.edu.in). Explores published elective course descriptions, views live remaining seats, submits group choices during active windows, and downloads digitally signed PDF confirmation receipts.</w:t>
      </w:r>
    </w:p>
    <w:p>
      <w:pPr>
        <w:spacing w:before="0" w:after="120" w:line="360" w:lineRule="auto"/>
        <w:jc w:val="both"/>
      </w:pPr>
      <w:r>
        <w:rPr>
          <w:rFonts w:ascii="Times New Roman" w:hAnsi="Times New Roman"/>
          <w:b w:val="0"/>
          <w:i w:val="0"/>
          <w:color w:val="1E293B"/>
          <w:sz w:val="24"/>
        </w:rPr>
        <w:t>2. Class Tutor: Assigned to specific cohort subdivisions (e.g., MCA Section A, Section B). Manages student roster onboarding via unique class signup codes, monitors class registration progress, and possesses granular authority to unlock or reset individual student selections upon formal dispute.</w:t>
      </w:r>
    </w:p>
    <w:p>
      <w:pPr>
        <w:spacing w:before="0" w:after="120" w:line="360" w:lineRule="auto"/>
        <w:jc w:val="both"/>
      </w:pPr>
      <w:r>
        <w:rPr>
          <w:rFonts w:ascii="Times New Roman" w:hAnsi="Times New Roman"/>
          <w:b w:val="0"/>
          <w:i w:val="0"/>
          <w:color w:val="1E293B"/>
          <w:sz w:val="24"/>
        </w:rPr>
        <w:t>3. Course Coordinator: Academic authority governing specific programmes and batches. Configures registration windows, defines elective groups (Professional Electives, Open Electives), sets seat capacities and section quotas, monitors live feed telemetry, and accesses the Time-Travel Replay Engine.</w:t>
      </w:r>
    </w:p>
    <w:p>
      <w:pPr>
        <w:spacing w:before="0" w:after="120" w:line="360" w:lineRule="auto"/>
        <w:jc w:val="both"/>
      </w:pPr>
      <w:r>
        <w:rPr>
          <w:rFonts w:ascii="Times New Roman" w:hAnsi="Times New Roman"/>
          <w:b w:val="0"/>
          <w:i w:val="0"/>
          <w:color w:val="1E293B"/>
          <w:sz w:val="24"/>
        </w:rPr>
        <w:t>4. System Administrator: Global institutional administrator. Provisions university faculties, departments, and programmes; manages Year Server workspaces; creates staff invite codes; and controls global maintenance modes.</w:t>
      </w:r>
    </w:p>
    <w:p>
      <w:pPr>
        <w:spacing w:before="200" w:after="80"/>
        <w:jc w:val="center"/>
      </w:pPr>
      <w:r>
        <w:drawing>
          <wp:inline xmlns:a="http://schemas.openxmlformats.org/drawingml/2006/main" xmlns:pic="http://schemas.openxmlformats.org/drawingml/2006/picture">
            <wp:extent cx="5669280" cy="3951316"/>
            <wp:docPr id="2" name="Picture 2"/>
            <wp:cNvGraphicFramePr>
              <a:graphicFrameLocks noChangeAspect="1"/>
            </wp:cNvGraphicFramePr>
            <a:graphic>
              <a:graphicData uri="http://schemas.openxmlformats.org/drawingml/2006/picture">
                <pic:pic>
                  <pic:nvPicPr>
                    <pic:cNvPr id="0" name="fig_usecase.png"/>
                    <pic:cNvPicPr/>
                  </pic:nvPicPr>
                  <pic:blipFill>
                    <a:blip r:embed="rId10"/>
                    <a:stretch>
                      <a:fillRect/>
                    </a:stretch>
                  </pic:blipFill>
                  <pic:spPr>
                    <a:xfrm>
                      <a:off x="0" y="0"/>
                      <a:ext cx="5669280" cy="3951316"/>
                    </a:xfrm>
                    <a:prstGeom prst="rect"/>
                  </pic:spPr>
                </pic:pic>
              </a:graphicData>
            </a:graphic>
          </wp:inline>
        </w:drawing>
      </w:r>
    </w:p>
    <w:p>
      <w:pPr>
        <w:spacing w:before="40" w:after="240"/>
        <w:jc w:val="center"/>
      </w:pPr>
      <w:r>
        <w:rPr>
          <w:rFonts w:ascii="Times New Roman" w:hAnsi="Times New Roman"/>
          <w:b/>
          <w:i w:val="0"/>
          <w:color w:val="0F172A"/>
          <w:sz w:val="20"/>
        </w:rPr>
        <w:t>Figure 1.1: Use Case Diagram — System Actors and Core Interactions</w:t>
      </w:r>
    </w:p>
    <w:p>
      <w:pPr>
        <w:keepNext/>
        <w:spacing w:before="280" w:after="80"/>
      </w:pPr>
      <w:r>
        <w:rPr>
          <w:rFonts w:ascii="Times New Roman" w:hAnsi="Times New Roman"/>
          <w:b/>
          <w:i w:val="0"/>
          <w:color w:val="0F172A"/>
          <w:sz w:val="27"/>
        </w:rPr>
        <w:t>1.7 System Assumptions and Constraints</w:t>
      </w:r>
    </w:p>
    <w:p>
      <w:pPr>
        <w:spacing w:before="0" w:after="120" w:line="360" w:lineRule="auto"/>
        <w:jc w:val="both"/>
      </w:pPr>
      <w:r>
        <w:rPr>
          <w:rFonts w:ascii="Times New Roman" w:hAnsi="Times New Roman"/>
          <w:b w:val="0"/>
          <w:i w:val="0"/>
          <w:color w:val="1E293B"/>
          <w:sz w:val="24"/>
        </w:rPr>
        <w:t>The operational design of Electify rests on the following assumptions and constraints: (1) Students possess valid institutional email addresses and network access during registration windows. (2) Each elective course has a strictly finite seat capacity determined by departmental faculty allocations. (3) Registrations are conducted on a strict first-come, first-served basis governed by database transaction commit timestamps. (4) The deployment environment provides access to a managed PostgreSQL instance supporting connection pooling and row-level locking.</w:t>
      </w:r>
    </w:p>
    <w:p>
      <w:pPr>
        <w:keepNext/>
        <w:spacing w:before="280" w:after="80"/>
      </w:pPr>
      <w:r>
        <w:rPr>
          <w:rFonts w:ascii="Times New Roman" w:hAnsi="Times New Roman"/>
          <w:b/>
          <w:i w:val="0"/>
          <w:color w:val="0F172A"/>
          <w:sz w:val="27"/>
        </w:rPr>
        <w:t>1.8 Organization of the Report</w:t>
      </w:r>
    </w:p>
    <w:p>
      <w:pPr>
        <w:spacing w:before="0" w:after="120" w:line="360" w:lineRule="auto"/>
        <w:jc w:val="both"/>
      </w:pPr>
      <w:r>
        <w:rPr>
          <w:rFonts w:ascii="Times New Roman" w:hAnsi="Times New Roman"/>
          <w:b w:val="0"/>
          <w:i w:val="0"/>
          <w:color w:val="1E293B"/>
          <w:sz w:val="24"/>
        </w:rPr>
        <w:t>This project report is structured into ten comprehensive chapters: Chapter 2 reviews relevant academic literature and existing registration systems. Chapter 3 presents functional and non-functional requirements. Chapter 4 provides system analysis, feasibility studies, and UML design diagrams. Chapter 5 articulates the software architecture and core methodologies. Chapter 6 provides database design and relational data dictionaries. Chapter 7 documents module-wise implementation details and authentic UI figures. Chapter 8 presents exhaustive test results across all 14 test suites. Chapter 9 critically discusses system results, benchmarks, and limitations. Finally, Chapter 10 presents conclusions and future institutional roadmap.</w:t>
      </w:r>
    </w:p>
    <w:p>
      <w:r>
        <w:br w:type="page"/>
      </w:r>
    </w:p>
    <w:p>
      <w:pPr>
        <w:spacing w:before="360" w:after="80"/>
        <w:jc w:val="left"/>
      </w:pPr>
      <w:r>
        <w:rPr>
          <w:rFonts w:ascii="Times New Roman" w:hAnsi="Times New Roman"/>
          <w:b/>
          <w:i w:val="0"/>
          <w:color w:val="2563EB"/>
          <w:sz w:val="28"/>
        </w:rPr>
        <w:t>CHAPTER 2</w:t>
        <w:br/>
      </w:r>
      <w:r>
        <w:rPr>
          <w:rFonts w:ascii="Times New Roman" w:hAnsi="Times New Roman"/>
          <w:b/>
          <w:i w:val="0"/>
          <w:color w:val="0F172A"/>
          <w:sz w:val="36"/>
        </w:rPr>
        <w:t>LITERATURE REVIEW AND RELATED SYSTEMS</w:t>
      </w:r>
    </w:p>
    <w:p>
      <w:pPr>
        <w:spacing w:before="40" w:after="280"/>
      </w:pPr>
      <w:r>
        <w:rPr>
          <w:rFonts w:ascii="Times New Roman" w:hAnsi="Times New Roman"/>
          <w:b/>
          <w:i w:val="0"/>
          <w:color w:val="64748B"/>
          <w:sz w:val="20"/>
        </w:rPr>
        <w:t>――――――――――――――――――――――――――――――――――――――――――――――――</w:t>
      </w:r>
    </w:p>
    <w:p>
      <w:pPr>
        <w:keepNext/>
        <w:spacing w:before="280" w:after="80"/>
      </w:pPr>
      <w:r>
        <w:rPr>
          <w:rFonts w:ascii="Times New Roman" w:hAnsi="Times New Roman"/>
          <w:b/>
          <w:i w:val="0"/>
          <w:color w:val="0F172A"/>
          <w:sz w:val="27"/>
        </w:rPr>
        <w:t>2.1 Evolution of University Course Registration Systems</w:t>
      </w:r>
    </w:p>
    <w:p>
      <w:pPr>
        <w:spacing w:before="0" w:after="120" w:line="360" w:lineRule="auto"/>
        <w:jc w:val="both"/>
      </w:pPr>
      <w:r>
        <w:rPr>
          <w:rFonts w:ascii="Times New Roman" w:hAnsi="Times New Roman"/>
          <w:b w:val="0"/>
          <w:i w:val="0"/>
          <w:color w:val="1E293B"/>
          <w:sz w:val="24"/>
        </w:rPr>
        <w:t>The administration of university course registration has evolved through three distinct technological eras over the past four decades. In the earliest paradigm (1980s–1990s), academic institutions relied upon physical paper slips, in-person token queues, and manual roster collation. This paper-bound process was severely constrained by human latency, logistical delays, and frequent clerical transcription errors. As collegiate enrollments expanded, universities transitioned toward mainframe batch processing systems. Students submitted optical mark recognition (OMR) sheets or telephonic Interactive Voice Response (IVR) requests, which were queued and processed in nightly sequential batches. While batch systems eliminated physical queuing, they introduced complete opacity: students were unable to verify seat availability in real time and frequently discovered weeks later that their selections had been rejected due to oversubscription.</w:t>
      </w:r>
    </w:p>
    <w:p>
      <w:pPr>
        <w:spacing w:before="0" w:after="120" w:line="360" w:lineRule="auto"/>
        <w:jc w:val="both"/>
      </w:pPr>
      <w:r>
        <w:rPr>
          <w:rFonts w:ascii="Times New Roman" w:hAnsi="Times New Roman"/>
          <w:b w:val="0"/>
          <w:i w:val="0"/>
          <w:color w:val="1E293B"/>
          <w:sz w:val="24"/>
        </w:rPr>
        <w:t>With the proliferation of the World Wide Web in the late 1990s and early 2000s, universities adopted online web portals integrated into comprehensive Enterprise Resource Planning (ERP) suites, such as Ellucian Banner, Oracle PeopleSoft Campus Solutions, and SAP Higher Education. These systems introduced real-time web forms; however, their underlying software architectures were monolithic, tightly coupled to legacy relational database backends, and engineered primarily for administrative record-keeping rather than burst concurrent traffic. Consequently, contemporary universities continue to experience acute operational failures during course registration periods.</w:t>
      </w:r>
    </w:p>
    <w:p>
      <w:pPr>
        <w:keepNext/>
        <w:spacing w:before="280" w:after="80"/>
      </w:pPr>
      <w:r>
        <w:rPr>
          <w:rFonts w:ascii="Times New Roman" w:hAnsi="Times New Roman"/>
          <w:b/>
          <w:i w:val="0"/>
          <w:color w:val="0F172A"/>
          <w:sz w:val="27"/>
        </w:rPr>
        <w:t>2.2 Comparative Analysis of Academic ERP Solutions</w:t>
      </w:r>
    </w:p>
    <w:p>
      <w:pPr>
        <w:spacing w:before="0" w:after="120" w:line="360" w:lineRule="auto"/>
        <w:jc w:val="both"/>
      </w:pPr>
      <w:r>
        <w:rPr>
          <w:rFonts w:ascii="Times New Roman" w:hAnsi="Times New Roman"/>
          <w:b w:val="0"/>
          <w:i w:val="0"/>
          <w:color w:val="1E293B"/>
          <w:sz w:val="24"/>
        </w:rPr>
        <w:t>A rigorous inspection of prevailing commercial and open-source academic registration systems reveals significant architectural trade-offs in handling high-concurrency seat allocation, data auditing, and student user experience. Table 2.1 presents a comparative evaluation of legacy approaches against Electify.</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72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System / Platform</w:t>
            </w:r>
          </w:p>
        </w:tc>
        <w:tc>
          <w:tcPr>
            <w:tcW w:type="dxa" w:w="172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Architecture Paradigm</w:t>
            </w:r>
          </w:p>
        </w:tc>
        <w:tc>
          <w:tcPr>
            <w:tcW w:type="dxa" w:w="1872"/>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Concurrency Control</w:t>
            </w:r>
          </w:p>
        </w:tc>
        <w:tc>
          <w:tcPr>
            <w:tcW w:type="dxa" w:w="1872"/>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Seat Allocation Integrity</w:t>
            </w:r>
          </w:p>
        </w:tc>
        <w:tc>
          <w:tcPr>
            <w:tcW w:type="dxa" w:w="172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Audit &amp; Replay Capability</w:t>
            </w:r>
          </w:p>
        </w:tc>
        <w:tc>
          <w:tcPr>
            <w:tcW w:type="dxa" w:w="144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User Experience (UX)</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Ellucian Banner</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Monolithic J2EE / Oracle DB</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Optimistic Locking / Row wait</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Vulnerable to timeout deadlocks under burst traffic</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Administrative system logs only; no student-facing replay</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Complex multi-tab forms; high cognitive load</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Oracle PeopleSoft</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Multi-tier Tuxedo / PeopleTools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Application-level queuing</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Requires batch reconciliation; ghost seats occur</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Database trigger history; difficult temporal playback</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Legacy enterprise table UI; not mobile responsive</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Generic Open-Source SIS (Kuali, Moodle)</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PHP / MySQL LAMP Stack</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Naive auto-increment with no atomic locking</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Frequent overbooking anomalies; zero-waitlist unsupported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Basic CRUD change logs; lacks cryptographic receipts</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Fragmented navigation; static non-reactive views</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Electify (Proposed System)</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Serverless Next.js 16 + Drizzle + PostgreSQL</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Pessimistic Row-Level Locking (SELECT FOR UPDATE)</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Strict zero-waitlist policy; non-negative atomic seat bounds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Event-sourced replay ledger + cryptographic PDF receipts</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Clean, accessible, reactive UI with live seat telemetry</w:t>
            </w:r>
          </w:p>
        </w:tc>
      </w:tr>
    </w:tbl>
    <w:p>
      <w:pPr>
        <w:spacing w:before="40" w:after="160"/>
      </w:pPr>
    </w:p>
    <w:p>
      <w:pPr>
        <w:keepNext/>
        <w:spacing w:before="280" w:after="80"/>
      </w:pPr>
      <w:r>
        <w:rPr>
          <w:rFonts w:ascii="Times New Roman" w:hAnsi="Times New Roman"/>
          <w:b/>
          <w:i w:val="0"/>
          <w:color w:val="0F172A"/>
          <w:sz w:val="27"/>
        </w:rPr>
        <w:t>2.3 Database Concurrency Control in High-Contention Allocation</w:t>
      </w:r>
    </w:p>
    <w:p>
      <w:pPr>
        <w:spacing w:before="0" w:after="120" w:line="360" w:lineRule="auto"/>
        <w:jc w:val="both"/>
      </w:pPr>
      <w:r>
        <w:rPr>
          <w:rFonts w:ascii="Times New Roman" w:hAnsi="Times New Roman"/>
          <w:b w:val="0"/>
          <w:i w:val="0"/>
          <w:color w:val="1E293B"/>
          <w:sz w:val="24"/>
        </w:rPr>
        <w:t>In relational database management systems (RDBMS), concurrency control during high-contention resource allocation represents a classic computer science challenge. In academic elective registration, thousands of concurrent transactions contend for a finite, diminishing resource—available course seats. Two primary concurrency control mechanisms dominate database literature:</w:t>
      </w:r>
    </w:p>
    <w:p>
      <w:pPr>
        <w:spacing w:before="0" w:after="120" w:line="360" w:lineRule="auto"/>
        <w:jc w:val="both"/>
      </w:pPr>
      <w:r>
        <w:rPr>
          <w:rFonts w:ascii="Times New Roman" w:hAnsi="Times New Roman"/>
          <w:b w:val="0"/>
          <w:i w:val="0"/>
          <w:color w:val="1E293B"/>
          <w:sz w:val="24"/>
        </w:rPr>
        <w:t>1. Optimistic Concurrency Control (OCC): Under OCC, transactions read data records without acquiring exclusive locks, assuming that conflicts are rare. At commit time, the transaction verifies whether another transaction has modified the target record (e.g., via version timestamps or checksums). If a collision is detected, the transaction aborts and retries. While OCC performs admirably in low-contention e-commerce scenarios, it degrades catastrophically in high-contention elective registration: when hundreds of students compete for the last 5 seats of an advanced Cloud Computing elective, upwards of 95% of concurrent transactions collide, triggering repeated aborts, retry storms, and complete thread exhaustion in connection pools.</w:t>
      </w:r>
    </w:p>
    <w:p>
      <w:pPr>
        <w:spacing w:before="0" w:after="120" w:line="360" w:lineRule="auto"/>
        <w:jc w:val="both"/>
      </w:pPr>
      <w:r>
        <w:rPr>
          <w:rFonts w:ascii="Times New Roman" w:hAnsi="Times New Roman"/>
          <w:b w:val="0"/>
          <w:i w:val="0"/>
          <w:color w:val="1E293B"/>
          <w:sz w:val="24"/>
        </w:rPr>
        <w:t>2. Pessimistic Concurrency Control (PCC): Under PCC, transactions acquire immediate row-level exclusive locks on targeted course records (e.g., via PostgreSQL's SELECT FOR UPDATE statement) before evaluating seat constraints. By serializing access at the row level, only one transaction at a time evaluates and decrements available_seats. When combined with atomic SQL expressions (UPDATE electives SET available_seats = available_seats - 1 WHERE id = $1 AND available_seats &gt; 0), pessimistic locking guarantees zero overbooking with deterministic rollback behavior. Electify adopts this pessimistic locking paradigm, entirely eliminating race conditions.</w:t>
      </w:r>
    </w:p>
    <w:p>
      <w:pPr>
        <w:keepNext/>
        <w:spacing w:before="280" w:after="80"/>
      </w:pPr>
      <w:r>
        <w:rPr>
          <w:rFonts w:ascii="Times New Roman" w:hAnsi="Times New Roman"/>
          <w:b/>
          <w:i w:val="0"/>
          <w:color w:val="0F172A"/>
          <w:sz w:val="27"/>
        </w:rPr>
        <w:t>2.4 Modern Web Architectures and Edge-Proxy Routing</w:t>
      </w:r>
    </w:p>
    <w:p>
      <w:pPr>
        <w:spacing w:before="0" w:after="120" w:line="360" w:lineRule="auto"/>
        <w:jc w:val="both"/>
      </w:pPr>
      <w:r>
        <w:rPr>
          <w:rFonts w:ascii="Times New Roman" w:hAnsi="Times New Roman"/>
          <w:b w:val="0"/>
          <w:i w:val="0"/>
          <w:color w:val="1E293B"/>
          <w:sz w:val="24"/>
        </w:rPr>
        <w:t>Recent advancements in full-stack web engineering have transformed how web applications manage authentication, state, and API routing. Traditional single-page application (SPA) architectures rely on client-side authentication guards, wherein private route checks execute within client JavaScript bundles. This introduces severe security vulnerabilities: unauthorized users can manipulate client-side state, inspect hidden DOM elements, or bypass route gates entirely before making unauthenticated API requests.</w:t>
      </w:r>
    </w:p>
    <w:p>
      <w:pPr>
        <w:spacing w:before="0" w:after="120" w:line="360" w:lineRule="auto"/>
        <w:jc w:val="both"/>
      </w:pPr>
      <w:r>
        <w:rPr>
          <w:rFonts w:ascii="Times New Roman" w:hAnsi="Times New Roman"/>
          <w:b w:val="0"/>
          <w:i w:val="0"/>
          <w:color w:val="1E293B"/>
          <w:sz w:val="24"/>
        </w:rPr>
        <w:t>Next.js 16 introduces an advanced Edge Proxy paradigm (src/proxy.ts, formerly middleware.ts), enabling cryptographic token validation directly at the network boundary before requests penetrate application or database layers. By coupling signed JSON Web Tokens (JWT) with HTTP-only, SameSite-strict session cookies, the Edge Proxy intercepts incoming requests, validates role privileges against hierarchical role-based access control (RBAC) matrices, and performs immediate edge redirects for unauthorized sessions. Furthermore, Next.js Server Actions execute mutative domain logic strictly server-side, eliminating exposed public REST endpoints that could be vulnerable to automated credential stuffing or bot scripting.</w:t>
      </w:r>
    </w:p>
    <w:p>
      <w:pPr>
        <w:keepNext/>
        <w:spacing w:before="280" w:after="80"/>
      </w:pPr>
      <w:r>
        <w:rPr>
          <w:rFonts w:ascii="Times New Roman" w:hAnsi="Times New Roman"/>
          <w:b/>
          <w:i w:val="0"/>
          <w:color w:val="0F172A"/>
          <w:sz w:val="27"/>
        </w:rPr>
        <w:t>2.5 Event Sourcing, Audit Integrity and Replay Engines</w:t>
      </w:r>
    </w:p>
    <w:p>
      <w:pPr>
        <w:spacing w:before="0" w:after="120" w:line="360" w:lineRule="auto"/>
        <w:jc w:val="both"/>
      </w:pPr>
      <w:r>
        <w:rPr>
          <w:rFonts w:ascii="Times New Roman" w:hAnsi="Times New Roman"/>
          <w:b w:val="0"/>
          <w:i w:val="0"/>
          <w:color w:val="1E293B"/>
          <w:sz w:val="24"/>
        </w:rPr>
        <w:t>In mission-critical enterprise applications, traditional CRUD (Create, Read, Update, Delete) data models exhibit a fundamental architectural limitation: state mutations overwrite previous data values, erasing historical context. When a student cancels an elective or switches courses, a naive CRUD update simply overwrites the course reference, leaving academic coordinators incapable of determining who held the seat at 09:01:14 AM versus 09:02:05 AM. In event-sourced architectures (Fowler, 2005), all state mutations are recorded as an immutable, append-only chronological stream of events. Electify operationalizes this concept through its replay_events table: every course selection, cancellation, seat swap, and administrative reset is stamped with nanosecond-resolution timestamps and actor identifiers, powering an interactive Time-Travel Replay Engine that provides absolute audit transparency.</w:t>
      </w:r>
    </w:p>
    <w:p>
      <w:pPr>
        <w:keepNext/>
        <w:spacing w:before="280" w:after="80"/>
      </w:pPr>
      <w:r>
        <w:rPr>
          <w:rFonts w:ascii="Times New Roman" w:hAnsi="Times New Roman"/>
          <w:b/>
          <w:i w:val="0"/>
          <w:color w:val="0F172A"/>
          <w:sz w:val="27"/>
        </w:rPr>
        <w:t>2.6 Critical Analysis and Identified Research Gaps</w:t>
      </w:r>
    </w:p>
    <w:p>
      <w:pPr>
        <w:spacing w:before="0" w:after="120" w:line="360" w:lineRule="auto"/>
        <w:jc w:val="both"/>
      </w:pPr>
      <w:r>
        <w:rPr>
          <w:rFonts w:ascii="Times New Roman" w:hAnsi="Times New Roman"/>
          <w:b w:val="0"/>
          <w:i w:val="0"/>
          <w:color w:val="1E293B"/>
          <w:sz w:val="24"/>
        </w:rPr>
        <w:t>Our systematic review of existing collegiate registration systems and technical literature highlights four prominent research gaps that Electify directly resolves:</w:t>
      </w:r>
    </w:p>
    <w:p>
      <w:pPr>
        <w:spacing w:before="0" w:after="120" w:line="360" w:lineRule="auto"/>
        <w:jc w:val="both"/>
      </w:pPr>
      <w:r>
        <w:rPr>
          <w:rFonts w:ascii="Times New Roman" w:hAnsi="Times New Roman"/>
          <w:b w:val="0"/>
          <w:i w:val="0"/>
          <w:color w:val="1E293B"/>
          <w:sz w:val="24"/>
        </w:rPr>
        <w:t>• Gap 1: Existing academic ERPs fail to decouple multi-year institutional structures, allowing legacy cohort data to pollute active registration events.</w:t>
      </w:r>
    </w:p>
    <w:p>
      <w:pPr>
        <w:spacing w:before="0" w:after="120" w:line="360" w:lineRule="auto"/>
        <w:jc w:val="both"/>
      </w:pPr>
      <w:r>
        <w:rPr>
          <w:rFonts w:ascii="Times New Roman" w:hAnsi="Times New Roman"/>
          <w:b w:val="0"/>
          <w:i w:val="0"/>
          <w:color w:val="1E293B"/>
          <w:sz w:val="24"/>
        </w:rPr>
        <w:t>• Gap 2: Commercial systems treat course capacity as a soft limit, relying on manual clerical pruning to fix oversubscribed sections post-registration.</w:t>
      </w:r>
    </w:p>
    <w:p>
      <w:pPr>
        <w:spacing w:before="0" w:after="120" w:line="360" w:lineRule="auto"/>
        <w:jc w:val="both"/>
      </w:pPr>
      <w:r>
        <w:rPr>
          <w:rFonts w:ascii="Times New Roman" w:hAnsi="Times New Roman"/>
          <w:b w:val="0"/>
          <w:i w:val="0"/>
          <w:color w:val="1E293B"/>
          <w:sz w:val="24"/>
        </w:rPr>
        <w:t>• Gap 3: Authentication frameworks lack real-time single-session enforcement, permitting students to operate multi-device seat-sniping sessions.</w:t>
      </w:r>
    </w:p>
    <w:p>
      <w:pPr>
        <w:spacing w:before="0" w:after="120" w:line="360" w:lineRule="auto"/>
        <w:jc w:val="both"/>
      </w:pPr>
      <w:r>
        <w:rPr>
          <w:rFonts w:ascii="Times New Roman" w:hAnsi="Times New Roman"/>
          <w:b w:val="0"/>
          <w:i w:val="0"/>
          <w:color w:val="1E293B"/>
          <w:sz w:val="24"/>
        </w:rPr>
        <w:t>• Gap 4: Academic coordinators lack temporal surveillance tooling to monitor live seat saturation or reconstruct dispute timelines without querying complex raw database logs.</w:t>
      </w:r>
    </w:p>
    <w:p>
      <w:r>
        <w:br w:type="page"/>
      </w:r>
    </w:p>
    <w:p>
      <w:pPr>
        <w:spacing w:before="360" w:after="80"/>
        <w:jc w:val="left"/>
      </w:pPr>
      <w:r>
        <w:rPr>
          <w:rFonts w:ascii="Times New Roman" w:hAnsi="Times New Roman"/>
          <w:b/>
          <w:i w:val="0"/>
          <w:color w:val="2563EB"/>
          <w:sz w:val="28"/>
        </w:rPr>
        <w:t>CHAPTER 3</w:t>
        <w:br/>
      </w:r>
      <w:r>
        <w:rPr>
          <w:rFonts w:ascii="Times New Roman" w:hAnsi="Times New Roman"/>
          <w:b/>
          <w:i w:val="0"/>
          <w:color w:val="0F172A"/>
          <w:sz w:val="36"/>
        </w:rPr>
        <w:t>REQUIREMENTS ANALYSIS AND SPECIFICATION</w:t>
      </w:r>
    </w:p>
    <w:p>
      <w:pPr>
        <w:spacing w:before="40" w:after="280"/>
      </w:pPr>
      <w:r>
        <w:rPr>
          <w:rFonts w:ascii="Times New Roman" w:hAnsi="Times New Roman"/>
          <w:b/>
          <w:i w:val="0"/>
          <w:color w:val="64748B"/>
          <w:sz w:val="20"/>
        </w:rPr>
        <w:t>――――――――――――――――――――――――――――――――――――――――――――――――</w:t>
      </w:r>
    </w:p>
    <w:p>
      <w:pPr>
        <w:keepNext/>
        <w:spacing w:before="280" w:after="80"/>
      </w:pPr>
      <w:r>
        <w:rPr>
          <w:rFonts w:ascii="Times New Roman" w:hAnsi="Times New Roman"/>
          <w:b/>
          <w:i w:val="0"/>
          <w:color w:val="0F172A"/>
          <w:sz w:val="27"/>
        </w:rPr>
        <w:t>3.1 Functional Requirements Specification</w:t>
      </w:r>
    </w:p>
    <w:p>
      <w:pPr>
        <w:spacing w:before="0" w:after="120" w:line="360" w:lineRule="auto"/>
        <w:jc w:val="both"/>
      </w:pPr>
      <w:r>
        <w:rPr>
          <w:rFonts w:ascii="Times New Roman" w:hAnsi="Times New Roman"/>
          <w:b w:val="0"/>
          <w:i w:val="0"/>
          <w:color w:val="1E293B"/>
          <w:sz w:val="24"/>
        </w:rPr>
        <w:t>The functional requirements define the core operational capabilities that Electify must deliver to satisfy institutional stakeholders. Table 3.1 delineates the twelve primary functional requirements (FR-01 through FR-12) implemented in the system.</w:t>
      </w:r>
    </w:p>
    <w:tbl>
      <w:tblPr>
        <w:tblW w:type="auto" w:w="0"/>
        <w:jc w:val="center"/>
        <w:tblLook w:firstColumn="1" w:firstRow="1" w:lastColumn="0" w:lastRow="0" w:noHBand="0" w:noVBand="1" w:val="04A0"/>
      </w:tblPr>
      <w:tblGrid>
        <w:gridCol w:w="1800"/>
        <w:gridCol w:w="1800"/>
        <w:gridCol w:w="1800"/>
        <w:gridCol w:w="1800"/>
        <w:gridCol w:w="1800"/>
      </w:tblGrid>
      <w:tr>
        <w:tc>
          <w:tcPr>
            <w:tcW w:type="dxa" w:w="1152"/>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Req ID</w:t>
            </w:r>
          </w:p>
        </w:tc>
        <w:tc>
          <w:tcPr>
            <w:tcW w:type="dxa" w:w="2016"/>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Functional Requirement Name</w:t>
            </w:r>
          </w:p>
        </w:tc>
        <w:tc>
          <w:tcPr>
            <w:tcW w:type="dxa" w:w="144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Target Persona</w:t>
            </w:r>
          </w:p>
        </w:tc>
        <w:tc>
          <w:tcPr>
            <w:tcW w:type="dxa" w:w="4032"/>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Detailed Functional Description</w:t>
            </w:r>
          </w:p>
        </w:tc>
        <w:tc>
          <w:tcPr>
            <w:tcW w:type="dxa" w:w="172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Verification Method</w:t>
            </w:r>
          </w:p>
        </w:tc>
      </w:tr>
      <w:tr>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FR-01</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Institutional Authentication</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 Users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Enforce authenticated login using official @srmist.edu.in emails, bcrypt password hashing, and signed JWT session cookies.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Automated Unit Tests &amp; Proxy Route Guards</w:t>
            </w:r>
          </w:p>
        </w:tc>
      </w:tr>
      <w:tr>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FR-02</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Single-Active-Session Enforcement</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Students</w:t>
            </w:r>
          </w:p>
        </w:tc>
        <w:tc>
          <w:tcPr>
            <w:tcW w:type="dxa" w:w="403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Terminate prior active sessions immediately upon fresh login from an alternative device or browser window.</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Session ID Sentinel Validation</w:t>
            </w:r>
          </w:p>
        </w:tc>
      </w:tr>
      <w:tr>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FR-03</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Year Servers Workspace Isolation</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Admin / Staff</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Manage university operations within annual workspaces (e.g. 2025, 2026), isolating programmes, classes, and batches.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Relational Foreign Key Isolation Tests</w:t>
            </w:r>
          </w:p>
        </w:tc>
      </w:tr>
      <w:tr>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FR-04</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Class-Based Self-Onboarding</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Students / Tutors</w:t>
            </w:r>
          </w:p>
        </w:tc>
        <w:tc>
          <w:tcPr>
            <w:tcW w:type="dxa" w:w="403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 students to onboard into specific classes using tutor-generated unique signup codes, auto-assigning section IDs.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Class Code Expiration &amp; Limit Tests</w:t>
            </w:r>
          </w:p>
        </w:tc>
      </w:tr>
      <w:tr>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FR-05</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Pre-Registration Subject Explorer</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Students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Provide read-only catalog discovery of course descriptions, prerequisites, and syllabi prior to window opening without reserving seats.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Catalogue Access &amp; Lockout Tests</w:t>
            </w:r>
          </w:p>
        </w:tc>
      </w:tr>
      <w:tr>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FR-06</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Scheduled Event Window Lifecycle</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Coordinators</w:t>
            </w:r>
          </w:p>
        </w:tc>
        <w:tc>
          <w:tcPr>
            <w:tcW w:type="dxa" w:w="403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Control registration windows via automated timestamps (DRAFT -&gt; PUBLISHED -&gt; OPEN -&gt; PAUSED -&gt; CLOSED -&gt; ARCHIVED).</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 Window Rule Tests</w:t>
            </w:r>
          </w:p>
        </w:tc>
      </w:tr>
      <w:tr>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FR-07</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Transactional Seat Booking</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Students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Atomically allocate elective seats within PostgreSQL transactions, enforcing group constraints and section quotas.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High-Concurrency Pessimistic Lock Tests</w:t>
            </w:r>
          </w:p>
        </w:tc>
      </w:tr>
      <w:tr>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FR-08</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Zero-Waitlist Immediate Feedback</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Students</w:t>
            </w:r>
          </w:p>
        </w:tc>
        <w:tc>
          <w:tcPr>
            <w:tcW w:type="dxa" w:w="403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Reject full elective selections deterministically with SEAT_TAKEN error; prompt immediate alternative selection.</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Zero-Waitlist Capacity Limit Tests</w:t>
            </w:r>
          </w:p>
        </w:tc>
      </w:tr>
      <w:tr>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FR-09</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 Modifications &amp; Unlocks</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Students / Tutors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Permit students to modify or cancel confirmed electives only if unlocked by an assigned class tutor.</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Tutor Authorization &amp; Seat Move Tests</w:t>
            </w:r>
          </w:p>
        </w:tc>
      </w:tr>
      <w:tr>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FR-10</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Digital PDF Receipt Synthesis</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Students</w:t>
            </w:r>
          </w:p>
        </w:tc>
        <w:tc>
          <w:tcPr>
            <w:tcW w:type="dxa" w:w="403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Synthesize tamper-evident PDF receipts bearing sequential receipt numbers (REC-YYYYMMDD-XXXXX) upon confirmation.</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jsPDF Client-Side Generation Tests</w:t>
            </w:r>
          </w:p>
        </w:tc>
      </w:tr>
      <w:tr>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FR-11</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Surveillance Telemetry &amp; Live Monitor</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Coordinators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Broadcast real-time seat saturation percentages, recent event feeds, and unregistered cohort rosters via WebSockets.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Live Polling &amp; CDC Stream Tests</w:t>
            </w:r>
          </w:p>
        </w:tc>
      </w:tr>
      <w:tr>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FR-12</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Time-Travel Audit Replay</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Coordinators / Admin</w:t>
            </w:r>
          </w:p>
        </w:tc>
        <w:tc>
          <w:tcPr>
            <w:tcW w:type="dxa" w:w="403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Enable staff to drag a chronological timeline slider to inspect second-by-second seat state transitions.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Replay Event Log Reconstruction Tests</w:t>
            </w:r>
          </w:p>
        </w:tc>
      </w:tr>
    </w:tbl>
    <w:p>
      <w:pPr>
        <w:spacing w:before="40" w:after="160"/>
      </w:pPr>
    </w:p>
    <w:p>
      <w:pPr>
        <w:keepNext/>
        <w:spacing w:before="280" w:after="80"/>
      </w:pPr>
      <w:r>
        <w:rPr>
          <w:rFonts w:ascii="Times New Roman" w:hAnsi="Times New Roman"/>
          <w:b/>
          <w:i w:val="0"/>
          <w:color w:val="0F172A"/>
          <w:sz w:val="27"/>
        </w:rPr>
        <w:t>3.2 Non-Functional Requirements and Service Level Agreements</w:t>
      </w:r>
    </w:p>
    <w:p>
      <w:pPr>
        <w:spacing w:before="0" w:after="120" w:line="360" w:lineRule="auto"/>
        <w:jc w:val="both"/>
      </w:pPr>
      <w:r>
        <w:rPr>
          <w:rFonts w:ascii="Times New Roman" w:hAnsi="Times New Roman"/>
          <w:b w:val="0"/>
          <w:i w:val="0"/>
          <w:color w:val="1E293B"/>
          <w:sz w:val="24"/>
        </w:rPr>
        <w:t>To ensure robust operational reliability, security, and responsiveness during high-stakes registration windows, Electify enforces strict non-functional requirements (NFRs) and service level agreements (SLAs), documented in Table 3.2.</w:t>
      </w:r>
    </w:p>
    <w:tbl>
      <w:tblPr>
        <w:tblW w:type="auto" w:w="0"/>
        <w:jc w:val="center"/>
        <w:tblLook w:firstColumn="1" w:firstRow="1" w:lastColumn="0" w:lastRow="0" w:noHBand="0" w:noVBand="1" w:val="04A0"/>
      </w:tblPr>
      <w:tblGrid>
        <w:gridCol w:w="1800"/>
        <w:gridCol w:w="1800"/>
        <w:gridCol w:w="1800"/>
        <w:gridCol w:w="1800"/>
        <w:gridCol w:w="1800"/>
      </w:tblGrid>
      <w:tr>
        <w:tc>
          <w:tcPr>
            <w:tcW w:type="dxa" w:w="1152"/>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NFR ID</w:t>
            </w:r>
          </w:p>
        </w:tc>
        <w:tc>
          <w:tcPr>
            <w:tcW w:type="dxa" w:w="1872"/>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Quality Dimension</w:t>
            </w:r>
          </w:p>
        </w:tc>
        <w:tc>
          <w:tcPr>
            <w:tcW w:type="dxa" w:w="216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Service Level Target</w:t>
            </w:r>
          </w:p>
        </w:tc>
        <w:tc>
          <w:tcPr>
            <w:tcW w:type="dxa" w:w="2592"/>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Implementation Mechanism</w:t>
            </w:r>
          </w:p>
        </w:tc>
        <w:tc>
          <w:tcPr>
            <w:tcW w:type="dxa" w:w="2304"/>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Validation Metric</w:t>
            </w:r>
          </w:p>
        </w:tc>
      </w:tr>
      <w:tr>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NFR-01</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Transactional Concurrency</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Zero overbooking anomalies across 100+ concurrent requests per seat</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Pessimistic row locking (SELECT FOR UPDATE) &amp; DB check constraints</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100% pass on concurrent allocation tests</w:t>
            </w:r>
          </w:p>
        </w:tc>
      </w:tr>
      <w:tr>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NFR-02</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Server Response Latency</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Server Action execution &lt; 250ms under median operational load</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Node-Postgres connection pooling (PgBouncer) &amp; optimized indexes</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Sub-100ms average query latency</w:t>
            </w:r>
          </w:p>
        </w:tc>
      </w:tr>
      <w:tr>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NFR-03</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Cryptographic Security</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Session cookies signed with HS256 JWT; passwords hashed with bcrypt</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Strict 32+ character JWT_SECRET; salt cost factor 12 in auth.ts</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Zero plaintext credentials in database</w:t>
            </w:r>
          </w:p>
        </w:tc>
      </w:tr>
      <w:tr>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NFR-04</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Role-Based Security</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100% isolation across roles; tutors confined to assigned sections</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Server-side session inspection in all mutating Server Actions</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Unauthorized access tests rejected (403)</w:t>
            </w:r>
          </w:p>
        </w:tc>
      </w:tr>
      <w:tr>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NFR-05</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UI Responsiveness</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Fully responsive layout across mobile, tablet, and desktop viewports</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Tailwind CSS v4 flex/grid layouts &amp; Accessible Base UI components</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Lighthouse mobile accessibility score &gt;= 95</w:t>
            </w:r>
          </w:p>
        </w:tc>
      </w:tr>
      <w:tr>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NFR-06</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Data Integrity</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Zero orphaned records; cascading referential foreign keys</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PostgreSQL foreign keys with ON DELETE CASCADE / RESTRICT rules</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Clean schema integrity on deletion tests</w:t>
            </w:r>
          </w:p>
        </w:tc>
      </w:tr>
      <w:tr>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NFR-07</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System Availability</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99.9% uptime during active registration window schedules</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Stateless Next.js serverless functions with managed DB pooling</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Zero-downtime deployment compatibility</w:t>
            </w:r>
          </w:p>
        </w:tc>
      </w:tr>
      <w:tr>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NFR-08</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Auditability</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100% event log completeness; immutable event history</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Immutable append-only replay_events and audit_logs tables</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Complete historical reconstruction</w:t>
            </w:r>
          </w:p>
        </w:tc>
      </w:tr>
    </w:tbl>
    <w:p>
      <w:pPr>
        <w:spacing w:before="40" w:after="160"/>
      </w:pPr>
    </w:p>
    <w:p>
      <w:pPr>
        <w:keepNext/>
        <w:spacing w:before="280" w:after="80"/>
      </w:pPr>
      <w:r>
        <w:rPr>
          <w:rFonts w:ascii="Times New Roman" w:hAnsi="Times New Roman"/>
          <w:b/>
          <w:i w:val="0"/>
          <w:color w:val="0F172A"/>
          <w:sz w:val="27"/>
        </w:rPr>
        <w:t>3.3 User Persona and Role-Based Access Control Specifications</w:t>
      </w:r>
    </w:p>
    <w:p>
      <w:pPr>
        <w:spacing w:before="0" w:after="120" w:line="360" w:lineRule="auto"/>
        <w:jc w:val="both"/>
      </w:pPr>
      <w:r>
        <w:rPr>
          <w:rFonts w:ascii="Times New Roman" w:hAnsi="Times New Roman"/>
          <w:b w:val="0"/>
          <w:i w:val="0"/>
          <w:color w:val="1E293B"/>
          <w:sz w:val="24"/>
        </w:rPr>
        <w:t>Electify enforces strict role separation. Table 3.3 documents the granular permission matrix across all four institutional roles.</w:t>
      </w:r>
    </w:p>
    <w:tbl>
      <w:tblPr>
        <w:tblW w:type="auto" w:w="0"/>
        <w:jc w:val="center"/>
        <w:tblLook w:firstColumn="1" w:firstRow="1" w:lastColumn="0" w:lastRow="0" w:noHBand="0" w:noVBand="1" w:val="04A0"/>
      </w:tblPr>
      <w:tblGrid>
        <w:gridCol w:w="1800"/>
        <w:gridCol w:w="1800"/>
        <w:gridCol w:w="1800"/>
        <w:gridCol w:w="1800"/>
        <w:gridCol w:w="1800"/>
      </w:tblGrid>
      <w:tr>
        <w:tc>
          <w:tcPr>
            <w:tcW w:type="dxa" w:w="360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Functional Capability / Operation</w:t>
            </w:r>
          </w:p>
        </w:tc>
        <w:tc>
          <w:tcPr>
            <w:tcW w:type="dxa" w:w="172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Student</w:t>
            </w:r>
          </w:p>
        </w:tc>
        <w:tc>
          <w:tcPr>
            <w:tcW w:type="dxa" w:w="172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Class Tutor</w:t>
            </w:r>
          </w:p>
        </w:tc>
        <w:tc>
          <w:tcPr>
            <w:tcW w:type="dxa" w:w="172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Course Coordinator</w:t>
            </w:r>
          </w:p>
        </w:tc>
        <w:tc>
          <w:tcPr>
            <w:tcW w:type="dxa" w:w="172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System Admin</w:t>
            </w:r>
          </w:p>
        </w:tc>
      </w:tr>
      <w:tr>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Authenticate &amp; View Pre-Registration Catalog</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w:t>
            </w:r>
          </w:p>
        </w:tc>
      </w:tr>
      <w:tr>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Submit Elective Choices &amp; Confirm Registration</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 (Own only)</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r>
      <w:tr>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Download PDF Confirmation Receipt</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 (Own only)</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 (Assigned class)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 (All batches)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 (Universal)</w:t>
            </w:r>
          </w:p>
        </w:tc>
      </w:tr>
      <w:tr>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Modify / Unlock Confirmed Elective Selections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 (Unless unlocked)</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 (Assigned class)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 (Own batch)</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r>
      <w:tr>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Generate Class Signup Codes &amp; Manage Roster</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 (Assigned class)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 (Own batch)</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r>
      <w:tr>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Configure Registration Events &amp; Elective Groups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 (Own batch)</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r>
      <w:tr>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Access Live Monitor &amp; Surveillance Feed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 (Own batch)</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 (Universal)</w:t>
            </w:r>
          </w:p>
        </w:tc>
      </w:tr>
      <w:tr>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Access Time-Travel Replay Audit Engine</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 (Own batch)</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 (Universal)</w:t>
            </w:r>
          </w:p>
        </w:tc>
      </w:tr>
      <w:tr>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Manage Academic Year Servers &amp; Faculties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 (Universal)</w:t>
            </w:r>
          </w:p>
        </w:tc>
      </w:tr>
      <w:tr>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Generate Role-Based Staff Invite Codes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 (Universal)</w:t>
            </w:r>
          </w:p>
        </w:tc>
      </w:tr>
      <w:tr>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Toggle University Maintenance Mode</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Denied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Allowed (Universal)</w:t>
            </w:r>
          </w:p>
        </w:tc>
      </w:tr>
    </w:tbl>
    <w:p>
      <w:pPr>
        <w:spacing w:before="40" w:after="160"/>
      </w:pPr>
    </w:p>
    <w:p>
      <w:pPr>
        <w:keepNext/>
        <w:spacing w:before="280" w:after="80"/>
      </w:pPr>
      <w:r>
        <w:rPr>
          <w:rFonts w:ascii="Times New Roman" w:hAnsi="Times New Roman"/>
          <w:b/>
          <w:i w:val="0"/>
          <w:color w:val="0F172A"/>
          <w:sz w:val="27"/>
        </w:rPr>
        <w:t>3.4 Academic Data Governance and Cohort Isolation Rules</w:t>
      </w:r>
    </w:p>
    <w:p>
      <w:pPr>
        <w:spacing w:before="0" w:after="120" w:line="360" w:lineRule="auto"/>
        <w:jc w:val="both"/>
      </w:pPr>
      <w:r>
        <w:rPr>
          <w:rFonts w:ascii="Times New Roman" w:hAnsi="Times New Roman"/>
          <w:b w:val="0"/>
          <w:i w:val="0"/>
          <w:color w:val="1E293B"/>
          <w:sz w:val="24"/>
        </w:rPr>
        <w:t>To ensure academic data governance, Electify establishes five inviolable cohort isolation rules: (1) Students can only register for elective events explicitly targeting their academic batch and section. (2) Class Tutors are strictly restricted to students belonging to sections mapped via tutor_sections. (3) Course Coordinators can only administer elective baskets belonging to their assigned programme. (4) Elective offerings cannot share seat pools across unrelated programmes. (5) Deleting an academic Year Server workspace safely unlinks attached registration events without destroying historical student receipts or audit logs.</w:t>
      </w:r>
    </w:p>
    <w:p>
      <w:pPr>
        <w:keepNext/>
        <w:spacing w:before="280" w:after="80"/>
      </w:pPr>
      <w:r>
        <w:rPr>
          <w:rFonts w:ascii="Times New Roman" w:hAnsi="Times New Roman"/>
          <w:b/>
          <w:i w:val="0"/>
          <w:color w:val="0F172A"/>
          <w:sz w:val="27"/>
        </w:rPr>
        <w:t>3.5 System Dependencies and Deployment Assumptions</w:t>
      </w:r>
    </w:p>
    <w:p>
      <w:pPr>
        <w:spacing w:before="0" w:after="120" w:line="360" w:lineRule="auto"/>
        <w:jc w:val="both"/>
      </w:pPr>
      <w:r>
        <w:rPr>
          <w:rFonts w:ascii="Times New Roman" w:hAnsi="Times New Roman"/>
          <w:b w:val="0"/>
          <w:i w:val="0"/>
          <w:color w:val="1E293B"/>
          <w:sz w:val="24"/>
        </w:rPr>
        <w:t>Electify relies on five core external runtime dependencies: Node.js (&gt;= 20.0.0), PostgreSQL (&gt;= 15), Supabase Realtime WebSocket service, a connection pooler (PgBouncer), and modern ECMAScript browsers (Chrome, Safari, Firefox, Edge). Development and production environments are strictly separated via .env and .env.local configuration templates, ensuring that local testing scripts never modify live production data.</w:t>
      </w:r>
    </w:p>
    <w:p>
      <w:r>
        <w:br w:type="page"/>
      </w:r>
    </w:p>
    <w:p>
      <w:pPr>
        <w:spacing w:before="360" w:after="80"/>
        <w:jc w:val="left"/>
      </w:pPr>
      <w:r>
        <w:rPr>
          <w:rFonts w:ascii="Times New Roman" w:hAnsi="Times New Roman"/>
          <w:b/>
          <w:i w:val="0"/>
          <w:color w:val="2563EB"/>
          <w:sz w:val="28"/>
        </w:rPr>
        <w:t>CHAPTER 4</w:t>
        <w:br/>
      </w:r>
      <w:r>
        <w:rPr>
          <w:rFonts w:ascii="Times New Roman" w:hAnsi="Times New Roman"/>
          <w:b/>
          <w:i w:val="0"/>
          <w:color w:val="0F172A"/>
          <w:sz w:val="36"/>
        </w:rPr>
        <w:t>SYSTEM ANALYSIS AND DESIGN</w:t>
      </w:r>
    </w:p>
    <w:p>
      <w:pPr>
        <w:spacing w:before="40" w:after="280"/>
      </w:pPr>
      <w:r>
        <w:rPr>
          <w:rFonts w:ascii="Times New Roman" w:hAnsi="Times New Roman"/>
          <w:b/>
          <w:i w:val="0"/>
          <w:color w:val="64748B"/>
          <w:sz w:val="20"/>
        </w:rPr>
        <w:t>――――――――――――――――――――――――――――――――――――――――――――――――</w:t>
      </w:r>
    </w:p>
    <w:p>
      <w:pPr>
        <w:keepNext/>
        <w:spacing w:before="280" w:after="80"/>
      </w:pPr>
      <w:r>
        <w:rPr>
          <w:rFonts w:ascii="Times New Roman" w:hAnsi="Times New Roman"/>
          <w:b/>
          <w:i w:val="0"/>
          <w:color w:val="0F172A"/>
          <w:sz w:val="27"/>
        </w:rPr>
        <w:t>4.1 Existing System Deficiencies and Bottlenecks</w:t>
      </w:r>
    </w:p>
    <w:p>
      <w:pPr>
        <w:spacing w:before="0" w:after="120" w:line="360" w:lineRule="auto"/>
        <w:jc w:val="both"/>
      </w:pPr>
      <w:r>
        <w:rPr>
          <w:rFonts w:ascii="Times New Roman" w:hAnsi="Times New Roman"/>
          <w:b w:val="0"/>
          <w:i w:val="0"/>
          <w:color w:val="1E293B"/>
          <w:sz w:val="24"/>
        </w:rPr>
        <w:t>The legacy university elective allocation workflow relied on an unoptimized ERP portal built on top of traditional multi-tier J2EE and PHP monoliths. Analysis of historical operational telemetry revealed three crippling bottlenecks: (1) Connection Starvation: Opening registration to 2,000 students simultaneously generated over 15,000 HTTP requests per minute, exhausting Apache/PHP thread pools and leading to HTTP 504 Gateway Timeouts. (2) Unsynchronized Client State: Students submitted forms based on stale seat numbers displayed in their browsers, leading to widespread disappointment when submissions failed silently. (3) Cluttered Administrative Views: Staff had to navigate fragmented screens across multiple academic years, leading to accidental modifications of historical records.</w:t>
      </w:r>
    </w:p>
    <w:p>
      <w:pPr>
        <w:keepNext/>
        <w:spacing w:before="280" w:after="80"/>
      </w:pPr>
      <w:r>
        <w:rPr>
          <w:rFonts w:ascii="Times New Roman" w:hAnsi="Times New Roman"/>
          <w:b/>
          <w:i w:val="0"/>
          <w:color w:val="0F172A"/>
          <w:sz w:val="27"/>
        </w:rPr>
        <w:t>4.2 Proposed Electify System Architecture</w:t>
      </w:r>
    </w:p>
    <w:p>
      <w:pPr>
        <w:spacing w:before="0" w:after="120" w:line="360" w:lineRule="auto"/>
        <w:jc w:val="both"/>
      </w:pPr>
      <w:r>
        <w:rPr>
          <w:rFonts w:ascii="Times New Roman" w:hAnsi="Times New Roman"/>
          <w:b w:val="0"/>
          <w:i w:val="0"/>
          <w:color w:val="1E293B"/>
          <w:sz w:val="24"/>
        </w:rPr>
        <w:t>The proposed Electify platform fundamentally redesigns elective management by introducing: (1) A clean Year Servers operational model that cleanly isolates academic workspaces. (2) Pessimistic database concurrency that serializes seat decrement operations at the row level, guaranteeing ACID transactional integrity. (3) An Edge Proxy security boundary that intercepts and authenticates every incoming request before it touches backend resources. (4) An event-sourced Time-Travel Replay Engine that provides absolute auditability.</w:t>
      </w:r>
    </w:p>
    <w:p>
      <w:pPr>
        <w:keepNext/>
        <w:spacing w:before="280" w:after="80"/>
      </w:pPr>
      <w:r>
        <w:rPr>
          <w:rFonts w:ascii="Times New Roman" w:hAnsi="Times New Roman"/>
          <w:b/>
          <w:i w:val="0"/>
          <w:color w:val="0F172A"/>
          <w:sz w:val="27"/>
        </w:rPr>
        <w:t>4.3 Feasibility Analysis</w:t>
      </w:r>
    </w:p>
    <w:p>
      <w:pPr>
        <w:spacing w:before="0" w:after="120" w:line="360" w:lineRule="auto"/>
        <w:jc w:val="both"/>
      </w:pPr>
      <w:r>
        <w:rPr>
          <w:rFonts w:ascii="Times New Roman" w:hAnsi="Times New Roman"/>
          <w:b w:val="0"/>
          <w:i w:val="0"/>
          <w:color w:val="1E293B"/>
          <w:sz w:val="24"/>
        </w:rPr>
        <w:t>A rigorous feasibility analysis was conducted across three essential dimensions:</w:t>
      </w:r>
    </w:p>
    <w:p>
      <w:pPr>
        <w:spacing w:before="0" w:after="120" w:line="360" w:lineRule="auto"/>
        <w:jc w:val="both"/>
      </w:pPr>
      <w:r>
        <w:rPr>
          <w:rFonts w:ascii="Times New Roman" w:hAnsi="Times New Roman"/>
          <w:b w:val="0"/>
          <w:i w:val="0"/>
          <w:color w:val="1E293B"/>
          <w:sz w:val="24"/>
        </w:rPr>
        <w:t>1. Technical Feasibility: The chosen technology stack—Next.js 16, React 19, TypeScript, PostgreSQL, and Drizzle ORM—represents industry-standard, battle-tested modern web technologies. Serverless deployment capabilities on Vercel or Node.js Docker containers coupled with PostgreSQL connection pooling (PgBouncer) easily accommodate collegiate traffic peaks with sub-second response times.</w:t>
      </w:r>
    </w:p>
    <w:p>
      <w:pPr>
        <w:spacing w:before="0" w:after="120" w:line="360" w:lineRule="auto"/>
        <w:jc w:val="both"/>
      </w:pPr>
      <w:r>
        <w:rPr>
          <w:rFonts w:ascii="Times New Roman" w:hAnsi="Times New Roman"/>
          <w:b w:val="0"/>
          <w:i w:val="0"/>
          <w:color w:val="1E293B"/>
          <w:sz w:val="24"/>
        </w:rPr>
        <w:t>2. Operational Feasibility: Electify features persona-tailored user interfaces designed in accordance with modern accessibility standards. Students require zero onboarding training due to the intuitive countdown and card-selection UI. Class Tutors and Coordinators benefit from consolidated dashboards that automate roster imports and seat surveillance, reducing administrative workload by an estimated 80%.</w:t>
      </w:r>
    </w:p>
    <w:p>
      <w:pPr>
        <w:spacing w:before="0" w:after="120" w:line="360" w:lineRule="auto"/>
        <w:jc w:val="both"/>
      </w:pPr>
      <w:r>
        <w:rPr>
          <w:rFonts w:ascii="Times New Roman" w:hAnsi="Times New Roman"/>
          <w:b w:val="0"/>
          <w:i w:val="0"/>
          <w:color w:val="1E293B"/>
          <w:sz w:val="24"/>
        </w:rPr>
        <w:t>3. Economic Feasibility: By utilizing open-source software libraries, standard PostgreSQL hosting (Supabase, Neon, or on-premises university servers), and lightweight serverless compute, Electify entails zero commercial licensing fees, making it exceptionally cost-effective for departmental deployment.</w:t>
      </w:r>
    </w:p>
    <w:p>
      <w:pPr>
        <w:keepNext/>
        <w:spacing w:before="280" w:after="80"/>
      </w:pPr>
      <w:r>
        <w:rPr>
          <w:rFonts w:ascii="Times New Roman" w:hAnsi="Times New Roman"/>
          <w:b/>
          <w:i w:val="0"/>
          <w:color w:val="0F172A"/>
          <w:sz w:val="27"/>
        </w:rPr>
        <w:t>4.4 Use Case Modeling and Actor Interactions</w:t>
      </w:r>
    </w:p>
    <w:p>
      <w:pPr>
        <w:spacing w:before="0" w:after="120" w:line="360" w:lineRule="auto"/>
        <w:jc w:val="both"/>
      </w:pPr>
      <w:r>
        <w:rPr>
          <w:rFonts w:ascii="Times New Roman" w:hAnsi="Times New Roman"/>
          <w:b w:val="0"/>
          <w:i w:val="0"/>
          <w:color w:val="1E293B"/>
          <w:sz w:val="24"/>
        </w:rPr>
        <w:t>As established in Figure 1.1, the system actors interact with specialized functional modules. The Student actor triggers use cases such as Explore Catalog, Submit Electives, and Download Receipt. The Class Tutor actor triggers Manage Roster, Generate Signup Codes, and Unlock Selections. The Course Coordinator triggers Configure Events, Set Capacities, Monitor Live Telemetry, and Audit Replay. The System Administrator oversees Year Servers, Faculties, Invite Codes, and System Settings.</w:t>
      </w:r>
    </w:p>
    <w:p>
      <w:pPr>
        <w:keepNext/>
        <w:spacing w:before="280" w:after="80"/>
      </w:pPr>
      <w:r>
        <w:rPr>
          <w:rFonts w:ascii="Times New Roman" w:hAnsi="Times New Roman"/>
          <w:b/>
          <w:i w:val="0"/>
          <w:color w:val="0F172A"/>
          <w:sz w:val="27"/>
        </w:rPr>
        <w:t>4.5 Activity Diagrams of Registration Workflows</w:t>
      </w:r>
    </w:p>
    <w:p>
      <w:pPr>
        <w:spacing w:before="0" w:after="120" w:line="360" w:lineRule="auto"/>
        <w:jc w:val="both"/>
      </w:pPr>
      <w:r>
        <w:rPr>
          <w:rFonts w:ascii="Times New Roman" w:hAnsi="Times New Roman"/>
          <w:b w:val="0"/>
          <w:i w:val="0"/>
          <w:color w:val="1E293B"/>
          <w:sz w:val="24"/>
        </w:rPr>
        <w:t>Figure 4.1 illustrates the complete activity workflow executed when a student engages with an elective registration window, from initial eligibility validation and schedule checks through course selection, atomic database transaction processing, deterministic rollback on oversubscription, and final digital receipt synthesis.</w:t>
      </w:r>
    </w:p>
    <w:p>
      <w:pPr>
        <w:spacing w:before="200" w:after="80"/>
        <w:jc w:val="center"/>
      </w:pPr>
      <w:r>
        <w:drawing>
          <wp:inline xmlns:a="http://schemas.openxmlformats.org/drawingml/2006/main" xmlns:pic="http://schemas.openxmlformats.org/drawingml/2006/picture">
            <wp:extent cx="5303520" cy="4409668"/>
            <wp:docPr id="3" name="Picture 3"/>
            <wp:cNvGraphicFramePr>
              <a:graphicFrameLocks noChangeAspect="1"/>
            </wp:cNvGraphicFramePr>
            <a:graphic>
              <a:graphicData uri="http://schemas.openxmlformats.org/drawingml/2006/picture">
                <pic:pic>
                  <pic:nvPicPr>
                    <pic:cNvPr id="0" name="fig_activity_registration.png"/>
                    <pic:cNvPicPr/>
                  </pic:nvPicPr>
                  <pic:blipFill>
                    <a:blip r:embed="rId11"/>
                    <a:stretch>
                      <a:fillRect/>
                    </a:stretch>
                  </pic:blipFill>
                  <pic:spPr>
                    <a:xfrm>
                      <a:off x="0" y="0"/>
                      <a:ext cx="5303520" cy="4409668"/>
                    </a:xfrm>
                    <a:prstGeom prst="rect"/>
                  </pic:spPr>
                </pic:pic>
              </a:graphicData>
            </a:graphic>
          </wp:inline>
        </w:drawing>
      </w:r>
    </w:p>
    <w:p>
      <w:pPr>
        <w:spacing w:before="40" w:after="240"/>
        <w:jc w:val="center"/>
      </w:pPr>
      <w:r>
        <w:rPr>
          <w:rFonts w:ascii="Times New Roman" w:hAnsi="Times New Roman"/>
          <w:b/>
          <w:i w:val="0"/>
          <w:color w:val="0F172A"/>
          <w:sz w:val="20"/>
        </w:rPr>
        <w:t>Figure 4.1: Activity Diagram — End-to-End Student Elective Registration Workflow</w:t>
      </w:r>
    </w:p>
    <w:p>
      <w:pPr>
        <w:keepNext/>
        <w:spacing w:before="280" w:after="80"/>
      </w:pPr>
      <w:r>
        <w:rPr>
          <w:rFonts w:ascii="Times New Roman" w:hAnsi="Times New Roman"/>
          <w:b/>
          <w:i w:val="0"/>
          <w:color w:val="0F172A"/>
          <w:sz w:val="27"/>
        </w:rPr>
        <w:t>4.6 Sequence Diagrams of Concurrent Seat Allocation</w:t>
      </w:r>
    </w:p>
    <w:p>
      <w:pPr>
        <w:spacing w:before="0" w:after="120" w:line="360" w:lineRule="auto"/>
        <w:jc w:val="both"/>
      </w:pPr>
      <w:r>
        <w:rPr>
          <w:rFonts w:ascii="Times New Roman" w:hAnsi="Times New Roman"/>
          <w:b w:val="0"/>
          <w:i w:val="0"/>
          <w:color w:val="1E293B"/>
          <w:sz w:val="24"/>
        </w:rPr>
        <w:t>Figure 4.2 presents the sequence diagram detailing the high-concurrency interaction between the Student Client, the Next.js Edge Proxy, the Server Action handler, and the PostgreSQL database engine during transactional seat allocation with pessimistic row locking.</w:t>
      </w:r>
    </w:p>
    <w:p>
      <w:pPr>
        <w:spacing w:before="200" w:after="80"/>
        <w:jc w:val="center"/>
      </w:pPr>
      <w:r>
        <w:drawing>
          <wp:inline xmlns:a="http://schemas.openxmlformats.org/drawingml/2006/main" xmlns:pic="http://schemas.openxmlformats.org/drawingml/2006/picture">
            <wp:extent cx="5486400" cy="3443591"/>
            <wp:docPr id="4" name="Picture 4"/>
            <wp:cNvGraphicFramePr>
              <a:graphicFrameLocks noChangeAspect="1"/>
            </wp:cNvGraphicFramePr>
            <a:graphic>
              <a:graphicData uri="http://schemas.openxmlformats.org/drawingml/2006/picture">
                <pic:pic>
                  <pic:nvPicPr>
                    <pic:cNvPr id="0" name="fig_sequence_transaction.png"/>
                    <pic:cNvPicPr/>
                  </pic:nvPicPr>
                  <pic:blipFill>
                    <a:blip r:embed="rId12"/>
                    <a:stretch>
                      <a:fillRect/>
                    </a:stretch>
                  </pic:blipFill>
                  <pic:spPr>
                    <a:xfrm>
                      <a:off x="0" y="0"/>
                      <a:ext cx="5486400" cy="3443591"/>
                    </a:xfrm>
                    <a:prstGeom prst="rect"/>
                  </pic:spPr>
                </pic:pic>
              </a:graphicData>
            </a:graphic>
          </wp:inline>
        </w:drawing>
      </w:r>
    </w:p>
    <w:p>
      <w:pPr>
        <w:spacing w:before="40" w:after="240"/>
        <w:jc w:val="center"/>
      </w:pPr>
      <w:r>
        <w:rPr>
          <w:rFonts w:ascii="Times New Roman" w:hAnsi="Times New Roman"/>
          <w:b/>
          <w:i w:val="0"/>
          <w:color w:val="0F172A"/>
          <w:sz w:val="20"/>
        </w:rPr>
        <w:t>Figure 4.2: Sequence Diagram — Concurrent Registration with Pessimistic Locking</w:t>
      </w:r>
    </w:p>
    <w:p>
      <w:pPr>
        <w:keepNext/>
        <w:spacing w:before="280" w:after="80"/>
      </w:pPr>
      <w:r>
        <w:rPr>
          <w:rFonts w:ascii="Times New Roman" w:hAnsi="Times New Roman"/>
          <w:b/>
          <w:i w:val="0"/>
          <w:color w:val="0F172A"/>
          <w:sz w:val="27"/>
        </w:rPr>
        <w:t>4.7 State Machine Diagram of Registration Windows and Seat States</w:t>
      </w:r>
    </w:p>
    <w:p>
      <w:pPr>
        <w:spacing w:before="0" w:after="120" w:line="360" w:lineRule="auto"/>
        <w:jc w:val="both"/>
      </w:pPr>
      <w:r>
        <w:rPr>
          <w:rFonts w:ascii="Times New Roman" w:hAnsi="Times New Roman"/>
          <w:b w:val="0"/>
          <w:i w:val="0"/>
          <w:color w:val="1E293B"/>
          <w:sz w:val="24"/>
        </w:rPr>
        <w:t>Registration events progress through a strictly controlled state machine. Figure 4.3 depicts the permissible state transitions for academic registration events (DRAFT -&gt; PUBLISHED -&gt; OPEN -&gt; PAUSED -&gt; CLOSED -&gt; ARCHIVED) alongside corresponding student registration record states (UNREGISTERED -&gt; CONFIRMED -&gt; CANCELLED / UNLOCKED).</w:t>
      </w:r>
    </w:p>
    <w:p>
      <w:pPr>
        <w:spacing w:before="200" w:after="80"/>
        <w:jc w:val="center"/>
      </w:pPr>
      <w:r>
        <w:drawing>
          <wp:inline xmlns:a="http://schemas.openxmlformats.org/drawingml/2006/main" xmlns:pic="http://schemas.openxmlformats.org/drawingml/2006/picture">
            <wp:extent cx="5486400" cy="3193664"/>
            <wp:docPr id="5" name="Picture 5"/>
            <wp:cNvGraphicFramePr>
              <a:graphicFrameLocks noChangeAspect="1"/>
            </wp:cNvGraphicFramePr>
            <a:graphic>
              <a:graphicData uri="http://schemas.openxmlformats.org/drawingml/2006/picture">
                <pic:pic>
                  <pic:nvPicPr>
                    <pic:cNvPr id="0" name="fig_state_lifecycle.png"/>
                    <pic:cNvPicPr/>
                  </pic:nvPicPr>
                  <pic:blipFill>
                    <a:blip r:embed="rId13"/>
                    <a:stretch>
                      <a:fillRect/>
                    </a:stretch>
                  </pic:blipFill>
                  <pic:spPr>
                    <a:xfrm>
                      <a:off x="0" y="0"/>
                      <a:ext cx="5486400" cy="3193664"/>
                    </a:xfrm>
                    <a:prstGeom prst="rect"/>
                  </pic:spPr>
                </pic:pic>
              </a:graphicData>
            </a:graphic>
          </wp:inline>
        </w:drawing>
      </w:r>
    </w:p>
    <w:p>
      <w:pPr>
        <w:spacing w:before="40" w:after="240"/>
        <w:jc w:val="center"/>
      </w:pPr>
      <w:r>
        <w:rPr>
          <w:rFonts w:ascii="Times New Roman" w:hAnsi="Times New Roman"/>
          <w:b/>
          <w:i w:val="0"/>
          <w:color w:val="0F172A"/>
          <w:sz w:val="20"/>
        </w:rPr>
        <w:t>Figure 4.3: State Machine Diagram — Registration Event Lifecycle and Seat States</w:t>
      </w:r>
    </w:p>
    <w:p>
      <w:pPr>
        <w:keepNext/>
        <w:spacing w:before="280" w:after="80"/>
      </w:pPr>
      <w:r>
        <w:rPr>
          <w:rFonts w:ascii="Times New Roman" w:hAnsi="Times New Roman"/>
          <w:b/>
          <w:i w:val="0"/>
          <w:color w:val="0F172A"/>
          <w:sz w:val="27"/>
        </w:rPr>
        <w:t>4.8 Data Flow Modeling (Level 0 and Level 1 DFD)</w:t>
      </w:r>
    </w:p>
    <w:p>
      <w:pPr>
        <w:spacing w:before="0" w:after="120" w:line="360" w:lineRule="auto"/>
        <w:jc w:val="both"/>
      </w:pPr>
      <w:r>
        <w:rPr>
          <w:rFonts w:ascii="Times New Roman" w:hAnsi="Times New Roman"/>
          <w:b w:val="0"/>
          <w:i w:val="0"/>
          <w:color w:val="1E293B"/>
          <w:sz w:val="24"/>
        </w:rPr>
        <w:t>At Level 0 (Context Level), Electify functions as an academic boundary entity receiving authentication credentials, course selections, and roster configurations from Students, Staff, and Administrators, and emitting verified course allocations, live telemetry, and cryptographic PDF receipts. At Level 1, data flows are partitioned into four discrete sub-processes: (1.0) Identity &amp; Session Sentinel, (2.0) Academic Workspace Routing, (3.0) Concurrency &amp; Seat Booking Engine, and (4.0) Telemetry &amp; Audit Stream Processor.</w:t>
      </w:r>
    </w:p>
    <w:p>
      <w:r>
        <w:br w:type="page"/>
      </w:r>
    </w:p>
    <w:p>
      <w:pPr>
        <w:spacing w:before="360" w:after="80"/>
        <w:jc w:val="left"/>
      </w:pPr>
      <w:r>
        <w:rPr>
          <w:rFonts w:ascii="Times New Roman" w:hAnsi="Times New Roman"/>
          <w:b/>
          <w:i w:val="0"/>
          <w:color w:val="2563EB"/>
          <w:sz w:val="28"/>
        </w:rPr>
        <w:t>CHAPTER 5</w:t>
        <w:br/>
      </w:r>
      <w:r>
        <w:rPr>
          <w:rFonts w:ascii="Times New Roman" w:hAnsi="Times New Roman"/>
          <w:b/>
          <w:i w:val="0"/>
          <w:color w:val="0F172A"/>
          <w:sz w:val="36"/>
        </w:rPr>
        <w:t>SYSTEM ARCHITECTURE AND METHODOLOGY</w:t>
      </w:r>
    </w:p>
    <w:p>
      <w:pPr>
        <w:spacing w:before="40" w:after="280"/>
      </w:pPr>
      <w:r>
        <w:rPr>
          <w:rFonts w:ascii="Times New Roman" w:hAnsi="Times New Roman"/>
          <w:b/>
          <w:i w:val="0"/>
          <w:color w:val="64748B"/>
          <w:sz w:val="20"/>
        </w:rPr>
        <w:t>――――――――――――――――――――――――――――――――――――――――――――――――</w:t>
      </w:r>
    </w:p>
    <w:p>
      <w:pPr>
        <w:keepNext/>
        <w:spacing w:before="280" w:after="80"/>
      </w:pPr>
      <w:r>
        <w:rPr>
          <w:rFonts w:ascii="Times New Roman" w:hAnsi="Times New Roman"/>
          <w:b/>
          <w:i w:val="0"/>
          <w:color w:val="0F172A"/>
          <w:sz w:val="27"/>
        </w:rPr>
        <w:t>5.1 High-Level Architecture Overview</w:t>
      </w:r>
    </w:p>
    <w:p>
      <w:pPr>
        <w:spacing w:before="0" w:after="120" w:line="360" w:lineRule="auto"/>
        <w:jc w:val="both"/>
      </w:pPr>
      <w:r>
        <w:rPr>
          <w:rFonts w:ascii="Times New Roman" w:hAnsi="Times New Roman"/>
          <w:b w:val="0"/>
          <w:i w:val="0"/>
          <w:color w:val="1E293B"/>
          <w:sz w:val="24"/>
        </w:rPr>
        <w:t>Electify is architected as an enterprise-grade full-stack web application employing modern modular layering. Figure 5.1 illustrates the end-to-end architectural topology spanning the Client Layer, the Edge &amp; Application Logic Layer, and the Persistence &amp; Realtime Data Layer.</w:t>
      </w:r>
    </w:p>
    <w:p>
      <w:pPr>
        <w:spacing w:before="200" w:after="80"/>
        <w:jc w:val="center"/>
      </w:pPr>
      <w:r>
        <w:drawing>
          <wp:inline xmlns:a="http://schemas.openxmlformats.org/drawingml/2006/main" xmlns:pic="http://schemas.openxmlformats.org/drawingml/2006/picture">
            <wp:extent cx="5486400" cy="3546764"/>
            <wp:docPr id="6" name="Picture 6"/>
            <wp:cNvGraphicFramePr>
              <a:graphicFrameLocks noChangeAspect="1"/>
            </wp:cNvGraphicFramePr>
            <a:graphic>
              <a:graphicData uri="http://schemas.openxmlformats.org/drawingml/2006/picture">
                <pic:pic>
                  <pic:nvPicPr>
                    <pic:cNvPr id="0" name="fig_architecture.png"/>
                    <pic:cNvPicPr/>
                  </pic:nvPicPr>
                  <pic:blipFill>
                    <a:blip r:embed="rId14"/>
                    <a:stretch>
                      <a:fillRect/>
                    </a:stretch>
                  </pic:blipFill>
                  <pic:spPr>
                    <a:xfrm>
                      <a:off x="0" y="0"/>
                      <a:ext cx="5486400" cy="3546764"/>
                    </a:xfrm>
                    <a:prstGeom prst="rect"/>
                  </pic:spPr>
                </pic:pic>
              </a:graphicData>
            </a:graphic>
          </wp:inline>
        </w:drawing>
      </w:r>
    </w:p>
    <w:p>
      <w:pPr>
        <w:spacing w:before="40" w:after="240"/>
        <w:jc w:val="center"/>
      </w:pPr>
      <w:r>
        <w:rPr>
          <w:rFonts w:ascii="Times New Roman" w:hAnsi="Times New Roman"/>
          <w:b/>
          <w:i w:val="0"/>
          <w:color w:val="0F172A"/>
          <w:sz w:val="20"/>
        </w:rPr>
        <w:t>Figure 5.1: High-Level System Architecture of Electify</w:t>
      </w:r>
    </w:p>
    <w:p>
      <w:pPr>
        <w:keepNext/>
        <w:spacing w:before="280" w:after="80"/>
      </w:pPr>
      <w:r>
        <w:rPr>
          <w:rFonts w:ascii="Times New Roman" w:hAnsi="Times New Roman"/>
          <w:b/>
          <w:i w:val="0"/>
          <w:color w:val="0F172A"/>
          <w:sz w:val="27"/>
        </w:rPr>
        <w:t>5.2 Frontend Layer: Next.js 16 App Router and Component Design</w:t>
      </w:r>
    </w:p>
    <w:p>
      <w:pPr>
        <w:spacing w:before="0" w:after="120" w:line="360" w:lineRule="auto"/>
        <w:jc w:val="both"/>
      </w:pPr>
      <w:r>
        <w:rPr>
          <w:rFonts w:ascii="Times New Roman" w:hAnsi="Times New Roman"/>
          <w:b w:val="0"/>
          <w:i w:val="0"/>
          <w:color w:val="1E293B"/>
          <w:sz w:val="24"/>
        </w:rPr>
        <w:t>The presentation tier is implemented using Next.js 16 (App Router), leveraging React 19 Server Components for data pre-fetching and client hydration. The user interface utilizes Tailwind CSS v4 for utility-first styling combined with accessible components from Base UI and shadcn/ui. The client architecture emphasizes performance and responsiveness: heavy administrative screens (such as Year Servers and the Live Monitor) leverage optimistic UI updates and React Server Actions to achieve fluid transitions without full-page reloads.</w:t>
      </w:r>
    </w:p>
    <w:p>
      <w:pPr>
        <w:keepNext/>
        <w:spacing w:before="280" w:after="80"/>
      </w:pPr>
      <w:r>
        <w:rPr>
          <w:rFonts w:ascii="Times New Roman" w:hAnsi="Times New Roman"/>
          <w:b/>
          <w:i w:val="0"/>
          <w:color w:val="0F172A"/>
          <w:sz w:val="27"/>
        </w:rPr>
        <w:t>5.3 Edge Proxy and Route Guard Layer (src/proxy.ts)</w:t>
      </w:r>
    </w:p>
    <w:p>
      <w:pPr>
        <w:spacing w:before="0" w:after="120" w:line="360" w:lineRule="auto"/>
        <w:jc w:val="both"/>
      </w:pPr>
      <w:r>
        <w:rPr>
          <w:rFonts w:ascii="Times New Roman" w:hAnsi="Times New Roman"/>
          <w:b w:val="0"/>
          <w:i w:val="0"/>
          <w:color w:val="1E293B"/>
          <w:sz w:val="24"/>
        </w:rPr>
        <w:t>To enforce defense-in-depth, Electify modernizes traditional middleware routing into the official Next.js 16 Edge Proxy convention (src/proxy.ts). Every HTTP request traversing the network boundary is evaluated by the proxy function. Using the lightweight jose library, the proxy cryptographically verifies the electify_session JWT token against the institutional secret key (JWT_SECRET). If the token is missing, expired, or tampered with, the user is immediately redirected to /login. If an authenticated user attempts to access a route reserved for another role (e.g., a student requesting /faculty/events or a tutor requesting /faculty/settings), the proxy enforces immediate RBAC redirection, preventing unauthorized requests from ever reaching backend application logic.</w:t>
      </w:r>
    </w:p>
    <w:p>
      <w:pPr>
        <w:keepNext/>
        <w:spacing w:before="280" w:after="80"/>
      </w:pPr>
      <w:r>
        <w:rPr>
          <w:rFonts w:ascii="Times New Roman" w:hAnsi="Times New Roman"/>
          <w:b/>
          <w:i w:val="0"/>
          <w:color w:val="0F172A"/>
          <w:sz w:val="27"/>
        </w:rPr>
        <w:t>5.4 Mutating Server Actions and Domain Processing Logic</w:t>
      </w:r>
    </w:p>
    <w:p>
      <w:pPr>
        <w:spacing w:before="0" w:after="120" w:line="360" w:lineRule="auto"/>
        <w:jc w:val="both"/>
      </w:pPr>
      <w:r>
        <w:rPr>
          <w:rFonts w:ascii="Times New Roman" w:hAnsi="Times New Roman"/>
          <w:b w:val="0"/>
          <w:i w:val="0"/>
          <w:color w:val="1E293B"/>
          <w:sz w:val="24"/>
        </w:rPr>
        <w:t>In contrast to legacy architectures that expose vulnerable public REST endpoints, Electify encapsulates all mutative business logic inside type-safe Next.js Server Actions (located in src/app/actions/). Key server action modules include: register.ts (handling student elective bookings, seat modifications, and cancellations), tutor.ts (handling section roster management and signup code generation), admin.ts (handling staff invite code generation, Year Server lifecycle, and maintenance mode), and replay.ts (reconstructing historical state timelines). All server actions strictly validate incoming payloads using Zod schemas and enforce secondary server-side role checks.</w:t>
      </w:r>
    </w:p>
    <w:p>
      <w:pPr>
        <w:keepNext/>
        <w:spacing w:before="280" w:after="80"/>
      </w:pPr>
      <w:r>
        <w:rPr>
          <w:rFonts w:ascii="Times New Roman" w:hAnsi="Times New Roman"/>
          <w:b/>
          <w:i w:val="0"/>
          <w:color w:val="0F172A"/>
          <w:sz w:val="27"/>
        </w:rPr>
        <w:t>5.5 Transactional Seat Allocation and Pessimistic Concurrency Engine</w:t>
      </w:r>
    </w:p>
    <w:p>
      <w:pPr>
        <w:spacing w:before="0" w:after="120" w:line="360" w:lineRule="auto"/>
        <w:jc w:val="both"/>
      </w:pPr>
      <w:r>
        <w:rPr>
          <w:rFonts w:ascii="Times New Roman" w:hAnsi="Times New Roman"/>
          <w:b w:val="0"/>
          <w:i w:val="0"/>
          <w:color w:val="1E293B"/>
          <w:sz w:val="24"/>
        </w:rPr>
        <w:t>The core technical innovation of Electify is its deterministic seat allocation algorithm executed within PostgreSQL transactions using Drizzle ORM. The exact algorithmic processing flow executed during registerForElectives is as follows:</w:t>
      </w:r>
    </w:p>
    <w:p>
      <w:pPr>
        <w:spacing w:before="0" w:after="120" w:line="360" w:lineRule="auto"/>
        <w:jc w:val="both"/>
      </w:pPr>
      <w:r>
        <w:rPr>
          <w:rFonts w:ascii="Times New Roman" w:hAnsi="Times New Roman"/>
          <w:b w:val="0"/>
          <w:i w:val="0"/>
          <w:color w:val="1E293B"/>
          <w:sz w:val="24"/>
        </w:rPr>
        <w:t>1. Open Postgres Transaction: The database driver initiates an explicit transaction (BEGIN TRANSACTION).</w:t>
      </w:r>
    </w:p>
    <w:p>
      <w:pPr>
        <w:spacing w:before="0" w:after="120" w:line="360" w:lineRule="auto"/>
        <w:jc w:val="both"/>
      </w:pPr>
      <w:r>
        <w:rPr>
          <w:rFonts w:ascii="Times New Roman" w:hAnsi="Times New Roman"/>
          <w:b w:val="0"/>
          <w:i w:val="0"/>
          <w:color w:val="1E293B"/>
          <w:sz w:val="24"/>
        </w:rPr>
        <w:t>2. Eligibility Verification: The system verifies that the student is enrolled in an eligible section and that the event status is currently OPEN.</w:t>
      </w:r>
    </w:p>
    <w:p>
      <w:pPr>
        <w:spacing w:before="0" w:after="120" w:line="360" w:lineRule="auto"/>
        <w:jc w:val="both"/>
      </w:pPr>
      <w:r>
        <w:rPr>
          <w:rFonts w:ascii="Times New Roman" w:hAnsi="Times New Roman"/>
          <w:b w:val="0"/>
          <w:i w:val="0"/>
          <w:color w:val="1E293B"/>
          <w:sz w:val="24"/>
        </w:rPr>
        <w:t>3. Row-Level Pessimistic Locking: For each requested elective course ID, the transaction executes: SELECT id, available_seats, max_seats FROM electives WHERE id = $1 FOR UPDATE. This locks the database row; competing transactions requesting the same elective are paused until this transaction completes.</w:t>
      </w:r>
    </w:p>
    <w:p>
      <w:pPr>
        <w:spacing w:before="0" w:after="120" w:line="360" w:lineRule="auto"/>
        <w:jc w:val="both"/>
      </w:pPr>
      <w:r>
        <w:rPr>
          <w:rFonts w:ascii="Times New Roman" w:hAnsi="Times New Roman"/>
          <w:b w:val="0"/>
          <w:i w:val="0"/>
          <w:color w:val="1E293B"/>
          <w:sz w:val="24"/>
        </w:rPr>
        <w:t>4. Capacity Constraint Check: The engine verifies that available_seats &gt; 0. If available_seats &lt;= 0, the transaction throws an immediate SEAT_TAKEN exception and rolls back (ROLLBACK TRANSACTION), releasing locks without modifying any records.</w:t>
      </w:r>
    </w:p>
    <w:p>
      <w:pPr>
        <w:spacing w:before="0" w:after="120" w:line="360" w:lineRule="auto"/>
        <w:jc w:val="both"/>
      </w:pPr>
      <w:r>
        <w:rPr>
          <w:rFonts w:ascii="Times New Roman" w:hAnsi="Times New Roman"/>
          <w:b w:val="0"/>
          <w:i w:val="0"/>
          <w:color w:val="1E293B"/>
          <w:sz w:val="24"/>
        </w:rPr>
        <w:t>5. Atomic Decrement: The transaction executes an atomic update: UPDATE electives SET available_seats = available_seats - 1, is_full = (available_seats - 1 &lt;= 0) WHERE id = $1. A database CHECK constraint (available_seats &gt;= 0) provides a secondary hardware-level guard.</w:t>
      </w:r>
    </w:p>
    <w:p>
      <w:pPr>
        <w:spacing w:before="0" w:after="120" w:line="360" w:lineRule="auto"/>
        <w:jc w:val="both"/>
      </w:pPr>
      <w:r>
        <w:rPr>
          <w:rFonts w:ascii="Times New Roman" w:hAnsi="Times New Roman"/>
          <w:b w:val="0"/>
          <w:i w:val="0"/>
          <w:color w:val="1E293B"/>
          <w:sz w:val="24"/>
        </w:rPr>
        <w:t>6. Audit Logging &amp; Commit: The registration record is inserted into registrations, line items are saved in student_registrations, and an event is appended to replay_events. The transaction commits (COMMIT TRANSACTION), and an official receipt number is issued.</w:t>
      </w:r>
    </w:p>
    <w:p>
      <w:pPr>
        <w:keepNext/>
        <w:spacing w:before="280" w:after="80"/>
      </w:pPr>
      <w:r>
        <w:rPr>
          <w:rFonts w:ascii="Times New Roman" w:hAnsi="Times New Roman"/>
          <w:b/>
          <w:i w:val="0"/>
          <w:color w:val="0F172A"/>
          <w:sz w:val="27"/>
        </w:rPr>
        <w:t>5.6 Single-Active-Session Sentinel and Brute-Force Throttling</w:t>
      </w:r>
    </w:p>
    <w:p>
      <w:pPr>
        <w:spacing w:before="0" w:after="120" w:line="360" w:lineRule="auto"/>
        <w:jc w:val="both"/>
      </w:pPr>
      <w:r>
        <w:rPr>
          <w:rFonts w:ascii="Times New Roman" w:hAnsi="Times New Roman"/>
          <w:b w:val="0"/>
          <w:i w:val="0"/>
          <w:color w:val="1E293B"/>
          <w:sz w:val="24"/>
        </w:rPr>
        <w:t>To prevent students from deploying automated scripts or multi-tab bots across different machines, Electify enforces a Single-Active-Session Sentinel. Each user row in the users table maintains a current_session_id column. When a student logs in, a unique cryptographic session UUID is generated and stamped onto the user row and encoded within the session JWT. On every subsequent protected operation, the system verifies that session.sessionId === dbUser.current_session_id. If a student logs in from a second browser, the database session ID is updated, causing the earlier device's token to fail instantly on its next request. Furthermore, the login_attempts table records failed password attempts by IP and user identifier, automatically locking accounts after five consecutive failures.</w:t>
      </w:r>
    </w:p>
    <w:p>
      <w:pPr>
        <w:keepNext/>
        <w:spacing w:before="280" w:after="80"/>
      </w:pPr>
      <w:r>
        <w:rPr>
          <w:rFonts w:ascii="Times New Roman" w:hAnsi="Times New Roman"/>
          <w:b/>
          <w:i w:val="0"/>
          <w:color w:val="0F172A"/>
          <w:sz w:val="27"/>
        </w:rPr>
        <w:t>5.7 Event-Sourced Time-Travel Replay Engine</w:t>
      </w:r>
    </w:p>
    <w:p>
      <w:pPr>
        <w:spacing w:before="0" w:after="120" w:line="360" w:lineRule="auto"/>
        <w:jc w:val="both"/>
      </w:pPr>
      <w:r>
        <w:rPr>
          <w:rFonts w:ascii="Times New Roman" w:hAnsi="Times New Roman"/>
          <w:b w:val="0"/>
          <w:i w:val="0"/>
          <w:color w:val="1E293B"/>
          <w:sz w:val="24"/>
        </w:rPr>
        <w:t>Electify's audit architecture implements event sourcing via the replay_events table. Every mutative transaction records an append-only event entry containing: eventId, eventType (STUDENT_REGISTERED, REGISTRATION_CANCELLED, SEAT_RELEASED, WINDOW_PAUSED), userId, payload (course IDs and available seats before and after), and timestamp. In the Coordinator portal (/faculty/replay), staff can drag an interactive time-travel slider across the event window to reconstruct the exact seat occupancy and class rosters at any specific second in the past.</w:t>
      </w:r>
    </w:p>
    <w:p>
      <w:pPr>
        <w:keepNext/>
        <w:spacing w:before="280" w:after="80"/>
      </w:pPr>
      <w:r>
        <w:rPr>
          <w:rFonts w:ascii="Times New Roman" w:hAnsi="Times New Roman"/>
          <w:b/>
          <w:i w:val="0"/>
          <w:color w:val="0F172A"/>
          <w:sz w:val="27"/>
        </w:rPr>
        <w:t>5.8 Real-Time Seat Broadcasting via Supabase CDC</w:t>
      </w:r>
    </w:p>
    <w:p>
      <w:pPr>
        <w:spacing w:before="0" w:after="120" w:line="360" w:lineRule="auto"/>
        <w:jc w:val="both"/>
      </w:pPr>
      <w:r>
        <w:rPr>
          <w:rFonts w:ascii="Times New Roman" w:hAnsi="Times New Roman"/>
          <w:b w:val="0"/>
          <w:i w:val="0"/>
          <w:color w:val="1E293B"/>
          <w:sz w:val="24"/>
        </w:rPr>
        <w:t>To keep connected students and administrative surveillance dashboards synchronized without overwhelming backend servers with aggressive HTTP polling, Electify integrates Supabase Realtime Change Data Capture (CDC). PostgreSQL's write-ahead log (WAL) streams row-level changes on the electives table to Supabase Realtime, which immediately broadcasts updated seat counts over persistent WebSocket channels to active clients. When an elective course hits capacity, student buttons disable instantly in real time, preventing futile submission attempts.</w:t>
      </w:r>
    </w:p>
    <w:p>
      <w:r>
        <w:br w:type="page"/>
      </w:r>
    </w:p>
    <w:p>
      <w:pPr>
        <w:spacing w:before="360" w:after="80"/>
        <w:jc w:val="left"/>
      </w:pPr>
      <w:r>
        <w:rPr>
          <w:rFonts w:ascii="Times New Roman" w:hAnsi="Times New Roman"/>
          <w:b/>
          <w:i w:val="0"/>
          <w:color w:val="2563EB"/>
          <w:sz w:val="28"/>
        </w:rPr>
        <w:t>CHAPTER 6</w:t>
        <w:br/>
      </w:r>
      <w:r>
        <w:rPr>
          <w:rFonts w:ascii="Times New Roman" w:hAnsi="Times New Roman"/>
          <w:b/>
          <w:i w:val="0"/>
          <w:color w:val="0F172A"/>
          <w:sz w:val="36"/>
        </w:rPr>
        <w:t>DATABASE DESIGN AND DATA MODELING</w:t>
      </w:r>
    </w:p>
    <w:p>
      <w:pPr>
        <w:spacing w:before="40" w:after="280"/>
      </w:pPr>
      <w:r>
        <w:rPr>
          <w:rFonts w:ascii="Times New Roman" w:hAnsi="Times New Roman"/>
          <w:b/>
          <w:i w:val="0"/>
          <w:color w:val="64748B"/>
          <w:sz w:val="20"/>
        </w:rPr>
        <w:t>――――――――――――――――――――――――――――――――――――――――――――――――</w:t>
      </w:r>
    </w:p>
    <w:p>
      <w:pPr>
        <w:keepNext/>
        <w:spacing w:before="280" w:after="80"/>
      </w:pPr>
      <w:r>
        <w:rPr>
          <w:rFonts w:ascii="Times New Roman" w:hAnsi="Times New Roman"/>
          <w:b/>
          <w:i w:val="0"/>
          <w:color w:val="0F172A"/>
          <w:sz w:val="27"/>
        </w:rPr>
        <w:t>6.1 Relational Schema Architecture and Invariant Guarantees</w:t>
      </w:r>
    </w:p>
    <w:p>
      <w:pPr>
        <w:spacing w:before="0" w:after="120" w:line="360" w:lineRule="auto"/>
        <w:jc w:val="both"/>
      </w:pPr>
      <w:r>
        <w:rPr>
          <w:rFonts w:ascii="Times New Roman" w:hAnsi="Times New Roman"/>
          <w:b w:val="0"/>
          <w:i w:val="0"/>
          <w:color w:val="1E293B"/>
          <w:sz w:val="24"/>
        </w:rPr>
        <w:t>Electify's data layer is constructed upon PostgreSQL 15+ and defined programmatically through Drizzle ORM (src/lib/db/schema.ts). The relational architecture models the complete university domain across 17 interconnected tables, categorized into five core functional clusters: Academic Structure, Cohorts &amp; Classes, Identity &amp; Security, Registration Events &amp; Offerings, and Registration Records &amp; Audit Trails. Table 6.1 presents the master classification of tables comprising the Electify database schema.</w:t>
      </w:r>
    </w:p>
    <w:tbl>
      <w:tblPr>
        <w:tblW w:type="auto" w:w="0"/>
        <w:jc w:val="center"/>
        <w:tblLook w:firstColumn="1" w:firstRow="1" w:lastColumn="0" w:lastRow="0" w:noHBand="0" w:noVBand="1" w:val="04A0"/>
      </w:tblPr>
      <w:tblGrid>
        <w:gridCol w:w="1800"/>
        <w:gridCol w:w="1800"/>
        <w:gridCol w:w="1800"/>
        <w:gridCol w:w="1800"/>
        <w:gridCol w:w="1800"/>
      </w:tblGrid>
      <w:tr>
        <w:tc>
          <w:tcPr>
            <w:tcW w:type="dxa" w:w="172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Functional Cluster</w:t>
            </w:r>
          </w:p>
        </w:tc>
        <w:tc>
          <w:tcPr>
            <w:tcW w:type="dxa" w:w="2016"/>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Database Table Name</w:t>
            </w:r>
          </w:p>
        </w:tc>
        <w:tc>
          <w:tcPr>
            <w:tcW w:type="dxa" w:w="1584"/>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Primary Key (PK)</w:t>
            </w:r>
          </w:p>
        </w:tc>
        <w:tc>
          <w:tcPr>
            <w:tcW w:type="dxa" w:w="216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Core Foreign Keys (FK)</w:t>
            </w:r>
          </w:p>
        </w:tc>
        <w:tc>
          <w:tcPr>
            <w:tcW w:type="dxa" w:w="288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Storage Role &amp; Responsibility</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 Structure</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academic_sessions</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 (UUID)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None</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Defines Year Server workspaces (e.g. 2025, 2026), status, active flag.</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 Structure</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faculties</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 (UUID)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None</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Master university faculties (e.g., CET, FSH, LAW, FMHS).</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 Structure</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departments</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 (UUID)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faculty_id -&gt; faculties.id</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 departments linked to university faculties.</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 Structure</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programmes</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 (UUID)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department_id -&gt; departments.id</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Degree programmes (e.g., MCA, B.Tech CSE), degree type, duration.</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Cohorts &amp; Classes</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academic_batches</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 (UUID)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programme_id, session_id</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Cohort groups per programme and annual session.</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Cohorts &amp; Classes</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sections</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 (UUID)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batch_id -&gt; academic_batches.id</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Subdivided student classes (Section A, B) with seat capacities.</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Cohorts &amp; Classes</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tutor_sections</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Composite (tutor_id, section_id)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tutor_id -&gt; users, section_id -&gt; sections</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M:N mapping connecting Class Tutors to supervised sections.</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Identity &amp; Security</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users</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 (UUID)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section_id, current_session_id</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Unified accounts table (Students, Tutors, Coordinators, Admins).</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Identity &amp; Security</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invite_codes</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 (UUID)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created_by -&gt; users.id</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Cryptographic role-based onboarding tokens for staff.</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Identity &amp; Security</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login_attempts</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 (UUID)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None</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Security lockout tracker monitoring failed credentials by identifier/IP.</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Events &amp; Offerings</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registration_events</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 (UUID)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batch_id, session_id</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 time windows, opening/closing timestamps, status.</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Events &amp; Offerings</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elective_groups</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 (UUID)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event_id -&gt; registration_events.id</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Elective categories (Professional, Open) with min/max choices.</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Events &amp; Offerings</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electives</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 (UUID)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group_id -&gt; elective_groups.id</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Course offerings tracking max_seats, available_seats, is_full.</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Events &amp; Offerings</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subject_profiles</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 (UUID)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programme_id -&gt; programmes.id</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Canonical course catalog containing descriptions, credits, prerequisites.</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Records &amp; Auditing</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registrations</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 (UUID)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user_id, event_id</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Master student registration header with unique receipt numbers.</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Records &amp; Auditing</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student_registrations</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 (UUID)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registration_id, elective_id</w:t>
            </w:r>
          </w:p>
        </w:tc>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Line-item records linking students to allocated electives.</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Records &amp; Auditing</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replay_events</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 (UUID)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event_id -&gt; registration_events.id</w:t>
            </w:r>
          </w:p>
        </w:tc>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Immutable audit trail of seat transitions and administrative actions.</w:t>
            </w:r>
          </w:p>
        </w:tc>
      </w:tr>
    </w:tbl>
    <w:p>
      <w:pPr>
        <w:spacing w:before="40" w:after="160"/>
      </w:pPr>
    </w:p>
    <w:p>
      <w:pPr>
        <w:keepNext/>
        <w:spacing w:before="280" w:after="80"/>
      </w:pPr>
      <w:r>
        <w:rPr>
          <w:rFonts w:ascii="Times New Roman" w:hAnsi="Times New Roman"/>
          <w:b/>
          <w:i w:val="0"/>
          <w:color w:val="0F172A"/>
          <w:sz w:val="27"/>
        </w:rPr>
        <w:t>6.2 Entity-Relationship (ER) Modeling</w:t>
      </w:r>
    </w:p>
    <w:p>
      <w:pPr>
        <w:spacing w:before="0" w:after="120" w:line="360" w:lineRule="auto"/>
        <w:jc w:val="both"/>
      </w:pPr>
      <w:r>
        <w:rPr>
          <w:rFonts w:ascii="Times New Roman" w:hAnsi="Times New Roman"/>
          <w:b w:val="0"/>
          <w:i w:val="0"/>
          <w:color w:val="1E293B"/>
          <w:sz w:val="24"/>
        </w:rPr>
        <w:t>Figure 6.1 illustrates the complete Entity-Relationship diagram of the Electify database, documenting the cardinalities, primary keys, and foreign key constraints connecting university structures, user accounts, registration events, elective seat allocations, and audit logs.</w:t>
      </w:r>
    </w:p>
    <w:p>
      <w:pPr>
        <w:spacing w:before="200" w:after="80"/>
        <w:jc w:val="center"/>
      </w:pPr>
      <w:r>
        <w:drawing>
          <wp:inline xmlns:a="http://schemas.openxmlformats.org/drawingml/2006/main" xmlns:pic="http://schemas.openxmlformats.org/drawingml/2006/picture">
            <wp:extent cx="5669280" cy="4237644"/>
            <wp:docPr id="7" name="Picture 7"/>
            <wp:cNvGraphicFramePr>
              <a:graphicFrameLocks noChangeAspect="1"/>
            </wp:cNvGraphicFramePr>
            <a:graphic>
              <a:graphicData uri="http://schemas.openxmlformats.org/drawingml/2006/picture">
                <pic:pic>
                  <pic:nvPicPr>
                    <pic:cNvPr id="0" name="fig_er_diagram.png"/>
                    <pic:cNvPicPr/>
                  </pic:nvPicPr>
                  <pic:blipFill>
                    <a:blip r:embed="rId15"/>
                    <a:stretch>
                      <a:fillRect/>
                    </a:stretch>
                  </pic:blipFill>
                  <pic:spPr>
                    <a:xfrm>
                      <a:off x="0" y="0"/>
                      <a:ext cx="5669280" cy="4237644"/>
                    </a:xfrm>
                    <a:prstGeom prst="rect"/>
                  </pic:spPr>
                </pic:pic>
              </a:graphicData>
            </a:graphic>
          </wp:inline>
        </w:drawing>
      </w:r>
    </w:p>
    <w:p>
      <w:pPr>
        <w:spacing w:before="40" w:after="240"/>
        <w:jc w:val="center"/>
      </w:pPr>
      <w:r>
        <w:rPr>
          <w:rFonts w:ascii="Times New Roman" w:hAnsi="Times New Roman"/>
          <w:b/>
          <w:i w:val="0"/>
          <w:color w:val="0F172A"/>
          <w:sz w:val="20"/>
        </w:rPr>
        <w:t>Figure 6.1: Entity-Relationship Diagram of Electify PostgreSQL Relational Schema</w:t>
      </w:r>
    </w:p>
    <w:p>
      <w:pPr>
        <w:keepNext/>
        <w:spacing w:before="280" w:after="80"/>
      </w:pPr>
      <w:r>
        <w:rPr>
          <w:rFonts w:ascii="Times New Roman" w:hAnsi="Times New Roman"/>
          <w:b/>
          <w:i w:val="0"/>
          <w:color w:val="0F172A"/>
          <w:sz w:val="27"/>
        </w:rPr>
        <w:t>6.3 Comprehensive Data Dictionary (17 Relational Tables)</w:t>
      </w:r>
    </w:p>
    <w:p>
      <w:pPr>
        <w:spacing w:before="0" w:after="120" w:line="360" w:lineRule="auto"/>
        <w:jc w:val="both"/>
      </w:pPr>
      <w:r>
        <w:rPr>
          <w:rFonts w:ascii="Times New Roman" w:hAnsi="Times New Roman"/>
          <w:b w:val="0"/>
          <w:i w:val="0"/>
          <w:color w:val="1E293B"/>
          <w:sz w:val="24"/>
        </w:rPr>
        <w:t>To provide thorough documentation for database administrators and future engineers, the data dictionary specifies every column, data type, nullability constraint, and foreign key reference across all schema tables. Tables 6.2 through 6.6 document each cluster.</w:t>
      </w:r>
    </w:p>
    <w:p>
      <w:pPr>
        <w:keepNext/>
        <w:spacing w:before="200" w:after="60"/>
      </w:pPr>
      <w:r>
        <w:rPr>
          <w:rFonts w:ascii="Times New Roman" w:hAnsi="Times New Roman"/>
          <w:b/>
          <w:i w:val="0"/>
          <w:color w:val="0F172A"/>
          <w:sz w:val="24"/>
        </w:rPr>
        <w:t>6.3.1 Academic Structure Cluster</w:t>
      </w:r>
    </w:p>
    <w:tbl>
      <w:tblPr>
        <w:tblW w:type="auto" w:w="0"/>
        <w:jc w:val="center"/>
        <w:tblLook w:firstColumn="1" w:firstRow="1" w:lastColumn="0" w:lastRow="0" w:noHBand="0" w:noVBand="1" w:val="04A0"/>
      </w:tblPr>
      <w:tblGrid>
        <w:gridCol w:w="1800"/>
        <w:gridCol w:w="1800"/>
        <w:gridCol w:w="1800"/>
        <w:gridCol w:w="1800"/>
        <w:gridCol w:w="1800"/>
      </w:tblGrid>
      <w:tr>
        <w:tc>
          <w:tcPr>
            <w:tcW w:type="dxa" w:w="172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Table Name</w:t>
            </w:r>
          </w:p>
        </w:tc>
        <w:tc>
          <w:tcPr>
            <w:tcW w:type="dxa" w:w="172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Column Name</w:t>
            </w:r>
          </w:p>
        </w:tc>
        <w:tc>
          <w:tcPr>
            <w:tcW w:type="dxa" w:w="1584"/>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Data Type</w:t>
            </w:r>
          </w:p>
        </w:tc>
        <w:tc>
          <w:tcPr>
            <w:tcW w:type="dxa" w:w="216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Constraints</w:t>
            </w:r>
          </w:p>
        </w:tc>
        <w:tc>
          <w:tcPr>
            <w:tcW w:type="dxa" w:w="316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Description</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academic_sessions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PK, DEFAULT gen_random_uuid()</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Unique identifier for the Year Server.</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academic_sessions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session_code</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VARCHAR(32)</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UNIQUE</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Session identifier string (e.g. '2026', '2025-2026').</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academic_sessions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status</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VARCHAR(20)</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DEFAULT 'PLANNED'</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Status of the Year Server (PLANNED, ACTIVE, ARCHIVED).</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academic_sessions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is_active</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BOOLEAN</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DEFAULT false</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Flags whether the session is the default active workspace.</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faculties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PK, DEFAULT gen_random_uuid()</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Unique identifier for the faculty.</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faculties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name</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VARCHAR(255)</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Full faculty name (e.g., Faculty of Engineering &amp; Tech).</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faculties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code</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VARCHAR(32)</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UNIQUE</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Abbreviated code (e.g., 'CET', 'FSH', 'LAW').</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departments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PK, DEFAULT gen_random_uuid()</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Unique identifier for the department.</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departments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faculty_id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FK -&gt; faculties(id)</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Parent faculty reference.</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departments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name</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VARCHAR(255)</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Full department name (e.g., Computing Technologies).</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departments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code</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VARCHAR(32)</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Department code (e.g., 'C.TECH', 'MCA').</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programmes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PK, DEFAULT gen_random_uuid()</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Unique identifier for the degree programme.</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programmes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department_id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FK -&gt; departments(id)</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Parent department reference.</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programmes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name</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VARCHAR(255)</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Degree title (e.g., Master of Computer Applications).</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programmes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degree_type</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VARCHAR(32)</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DEFAULT 'PG'</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Degree classification (UG, PG, INTEGRATED, PH.D).</w:t>
            </w:r>
          </w:p>
        </w:tc>
      </w:tr>
    </w:tbl>
    <w:p>
      <w:pPr>
        <w:spacing w:before="40" w:after="160"/>
      </w:pPr>
    </w:p>
    <w:p>
      <w:pPr>
        <w:keepNext/>
        <w:spacing w:before="200" w:after="60"/>
      </w:pPr>
      <w:r>
        <w:rPr>
          <w:rFonts w:ascii="Times New Roman" w:hAnsi="Times New Roman"/>
          <w:b/>
          <w:i w:val="0"/>
          <w:color w:val="0F172A"/>
          <w:sz w:val="24"/>
        </w:rPr>
        <w:t>6.3.2 Cohorts and Class Sections Cluster</w:t>
      </w:r>
    </w:p>
    <w:tbl>
      <w:tblPr>
        <w:tblW w:type="auto" w:w="0"/>
        <w:jc w:val="center"/>
        <w:tblLook w:firstColumn="1" w:firstRow="1" w:lastColumn="0" w:lastRow="0" w:noHBand="0" w:noVBand="1" w:val="04A0"/>
      </w:tblPr>
      <w:tblGrid>
        <w:gridCol w:w="1800"/>
        <w:gridCol w:w="1800"/>
        <w:gridCol w:w="1800"/>
        <w:gridCol w:w="1800"/>
        <w:gridCol w:w="1800"/>
      </w:tblGrid>
      <w:tr>
        <w:tc>
          <w:tcPr>
            <w:tcW w:type="dxa" w:w="172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Table Name</w:t>
            </w:r>
          </w:p>
        </w:tc>
        <w:tc>
          <w:tcPr>
            <w:tcW w:type="dxa" w:w="172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Column Name</w:t>
            </w:r>
          </w:p>
        </w:tc>
        <w:tc>
          <w:tcPr>
            <w:tcW w:type="dxa" w:w="1584"/>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Data Type</w:t>
            </w:r>
          </w:p>
        </w:tc>
        <w:tc>
          <w:tcPr>
            <w:tcW w:type="dxa" w:w="216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Constraints</w:t>
            </w:r>
          </w:p>
        </w:tc>
        <w:tc>
          <w:tcPr>
            <w:tcW w:type="dxa" w:w="316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Description</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academic_batches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PK, DEFAULT gen_random_uuid()</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Unique identifier for the academic cohort.</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academic_batches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programme_id</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FK -&gt; programmes(id)</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Associated degree programme.</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academic_batches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session_id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FK -&gt; academic_sessions(id)</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Associated Year Server workspace session.</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academic_batches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admission_year</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INTEGER</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Calendar year cohort was admitted (e.g., 2024).</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academic_batches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expected_end_year</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INTEGER</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Calendar year cohort graduates (e.g., 2026).</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sections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PK, DEFAULT gen_random_uuid()</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Unique identifier for the section / class.</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sections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batch_id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FK -&gt; academic_batches(id)</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Parent academic cohort reference.</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sections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name</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VARCHAR(64)</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Section designation (e.g., 'Section A', 'Section B').</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sections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capacity</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INTEGER</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DEFAULT 60</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Maximum student seating quota for this class.</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tutor_sections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tutor_id</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PK, FK -&gt; users(id)</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User ID of the assigned Class Tutor.</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tutor_sections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section_id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PK, FK -&gt; sections(id)</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Section ID under the tutor's oversight.</w:t>
            </w:r>
          </w:p>
        </w:tc>
      </w:tr>
    </w:tbl>
    <w:p>
      <w:pPr>
        <w:spacing w:before="40" w:after="160"/>
      </w:pPr>
    </w:p>
    <w:p>
      <w:pPr>
        <w:keepNext/>
        <w:spacing w:before="200" w:after="60"/>
      </w:pPr>
      <w:r>
        <w:rPr>
          <w:rFonts w:ascii="Times New Roman" w:hAnsi="Times New Roman"/>
          <w:b/>
          <w:i w:val="0"/>
          <w:color w:val="0F172A"/>
          <w:sz w:val="24"/>
        </w:rPr>
        <w:t>6.3.3 Identity and Security Cluster</w:t>
      </w:r>
    </w:p>
    <w:tbl>
      <w:tblPr>
        <w:tblW w:type="auto" w:w="0"/>
        <w:jc w:val="center"/>
        <w:tblLook w:firstColumn="1" w:firstRow="1" w:lastColumn="0" w:lastRow="0" w:noHBand="0" w:noVBand="1" w:val="04A0"/>
      </w:tblPr>
      <w:tblGrid>
        <w:gridCol w:w="1800"/>
        <w:gridCol w:w="1800"/>
        <w:gridCol w:w="1800"/>
        <w:gridCol w:w="1800"/>
        <w:gridCol w:w="1800"/>
      </w:tblGrid>
      <w:tr>
        <w:tc>
          <w:tcPr>
            <w:tcW w:type="dxa" w:w="1584"/>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Table Name</w:t>
            </w:r>
          </w:p>
        </w:tc>
        <w:tc>
          <w:tcPr>
            <w:tcW w:type="dxa" w:w="1872"/>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Column Name</w:t>
            </w:r>
          </w:p>
        </w:tc>
        <w:tc>
          <w:tcPr>
            <w:tcW w:type="dxa" w:w="1584"/>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Data Type</w:t>
            </w:r>
          </w:p>
        </w:tc>
        <w:tc>
          <w:tcPr>
            <w:tcW w:type="dxa" w:w="216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Constraints</w:t>
            </w:r>
          </w:p>
        </w:tc>
        <w:tc>
          <w:tcPr>
            <w:tcW w:type="dxa" w:w="316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Description</w:t>
            </w:r>
          </w:p>
        </w:tc>
      </w:tr>
      <w:tr>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users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PK, DEFAULT gen_random_uuid()</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Unique user account identifier.</w:t>
            </w:r>
          </w:p>
        </w:tc>
      </w:tr>
      <w:tr>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users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email</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VARCHAR(255)</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UNIQUE</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Institutional email address (@srmist.edu.in).</w:t>
            </w:r>
          </w:p>
        </w:tc>
      </w:tr>
      <w:tr>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users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password_hash</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VARCHAR(255)</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Salt-hashed password (bcrypt cost factor 12).</w:t>
            </w:r>
          </w:p>
        </w:tc>
      </w:tr>
      <w:tr>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users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role</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VARCHAR(32)</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Role: STUDENT, CLASS_TUTOR, COURSE_COORDINATOR, SYSTEM_ADMIN.</w:t>
            </w:r>
          </w:p>
        </w:tc>
      </w:tr>
      <w:tr>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users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register_number</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VARCHAR(64)</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UNIQUE</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Student register number (e.g., 'RA2532241010001').</w:t>
            </w:r>
          </w:p>
        </w:tc>
      </w:tr>
      <w:tr>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users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section_id</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FK -&gt; sections(id)</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Class section assignment for student users.</w:t>
            </w:r>
          </w:p>
        </w:tc>
      </w:tr>
      <w:tr>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users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current_session_id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NULLABLE</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Single-device session sentinel UUID.</w:t>
            </w:r>
          </w:p>
        </w:tc>
      </w:tr>
      <w:tr>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users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is_active</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BOOLEAN</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DEFAULT true</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Flag controlling account access permissions.</w:t>
            </w:r>
          </w:p>
        </w:tc>
      </w:tr>
      <w:tr>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invite_codes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PK, DEFAULT gen_random_uuid()</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Unique invite token identifier.</w:t>
            </w:r>
          </w:p>
        </w:tc>
      </w:tr>
      <w:tr>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invite_codes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code</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VARCHAR(64)</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UNIQUE</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Role-prefixed cryptographic token (e.g., TUT-XXXXX).</w:t>
            </w:r>
          </w:p>
        </w:tc>
      </w:tr>
      <w:tr>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invite_codes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role</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VARCHAR(32)</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Role assigned upon redemption.</w:t>
            </w:r>
          </w:p>
        </w:tc>
      </w:tr>
      <w:tr>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login_attempts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PK, DEFAULT gen_random_uuid()</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Unique login audit identifier.</w:t>
            </w:r>
          </w:p>
        </w:tc>
      </w:tr>
      <w:tr>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login_attempts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identifier</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VARCHAR(255)</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Targeted email or register number string.</w:t>
            </w:r>
          </w:p>
        </w:tc>
      </w:tr>
      <w:tr>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login_attempts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ip_address</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VARCHAR(64)</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16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Origin IP address of the authentication attempt.</w:t>
            </w:r>
          </w:p>
        </w:tc>
      </w:tr>
      <w:tr>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login_attempts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attempted_at</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TIMESTAMP</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DEFAULT now()</w:t>
            </w:r>
          </w:p>
        </w:tc>
        <w:tc>
          <w:tcPr>
            <w:tcW w:type="dxa" w:w="316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Precise timestamp of failed attempt.</w:t>
            </w:r>
          </w:p>
        </w:tc>
      </w:tr>
    </w:tbl>
    <w:p>
      <w:pPr>
        <w:spacing w:before="40" w:after="160"/>
      </w:pPr>
    </w:p>
    <w:p>
      <w:pPr>
        <w:keepNext/>
        <w:spacing w:before="200" w:after="60"/>
      </w:pPr>
      <w:r>
        <w:rPr>
          <w:rFonts w:ascii="Times New Roman" w:hAnsi="Times New Roman"/>
          <w:b/>
          <w:i w:val="0"/>
          <w:color w:val="0F172A"/>
          <w:sz w:val="24"/>
        </w:rPr>
        <w:t>6.3.4 Registration Events and Course Offerings Cluster</w:t>
      </w:r>
    </w:p>
    <w:tbl>
      <w:tblPr>
        <w:tblW w:type="auto" w:w="0"/>
        <w:jc w:val="center"/>
        <w:tblLook w:firstColumn="1" w:firstRow="1" w:lastColumn="0" w:lastRow="0" w:noHBand="0" w:noVBand="1" w:val="04A0"/>
      </w:tblPr>
      <w:tblGrid>
        <w:gridCol w:w="1800"/>
        <w:gridCol w:w="1800"/>
        <w:gridCol w:w="1800"/>
        <w:gridCol w:w="1800"/>
        <w:gridCol w:w="1800"/>
      </w:tblGrid>
      <w:tr>
        <w:tc>
          <w:tcPr>
            <w:tcW w:type="dxa" w:w="172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Table Name</w:t>
            </w:r>
          </w:p>
        </w:tc>
        <w:tc>
          <w:tcPr>
            <w:tcW w:type="dxa" w:w="1872"/>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Column Name</w:t>
            </w:r>
          </w:p>
        </w:tc>
        <w:tc>
          <w:tcPr>
            <w:tcW w:type="dxa" w:w="1584"/>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Data Type</w:t>
            </w:r>
          </w:p>
        </w:tc>
        <w:tc>
          <w:tcPr>
            <w:tcW w:type="dxa" w:w="216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Constraints</w:t>
            </w:r>
          </w:p>
        </w:tc>
        <w:tc>
          <w:tcPr>
            <w:tcW w:type="dxa" w:w="3024"/>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Description</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registration_events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PK, DEFAULT gen_random_uuid()</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Unique registration event window identifier.</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registration_events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batch_id</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FK -&gt; academic_batches(id)</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Target academic cohort eligible for this event.</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registration_events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name</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VARCHAR(255)</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Descriptive event title (e.g., MCA Sem-III Electives).</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registration_events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status</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VARCHAR(32)</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DEFAULT 'DRAFT'</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Event state: DRAFT, PUBLISHED, OPEN, PAUSED, CLOSED.</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registration_events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open_date</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TIMESTAMP</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Exact date and time the live window opens.</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registration_events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close_date</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TIMESTAMP</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Exact date and time the live window automatically seals.</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elective_groups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PK, DEFAULT gen_random_uuid()</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Unique elective category identifier.</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elective_groups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event_id</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FK -&gt; registration_events(id)</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Parent registration event reference.</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elective_groups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name</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VARCHAR(255)</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Category title (e.g., Professional Elective-I).</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elective_groups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min_choices</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INTEGER</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DEFAULT 1</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Minimum number of courses student must choose.</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elective_groups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max_choices</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INTEGER</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DEFAULT 1</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Maximum number of courses student may select.</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electives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PK, DEFAULT gen_random_uuid()</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Unique elective offering identifier.</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electives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group_id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FK -&gt; elective_groups(id)</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Parent elective basket reference.</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electives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course_name</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VARCHAR(255)</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Course title (e.g., Cloud Computing Architecture).</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electives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max_seats</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INTEGER</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Maximum ceiling of available classroom seats.</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electives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available_seats</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INTEGER</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CHECK (&gt;= 0)</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Real-time remaining seat capacity counter.</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electives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is_full</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BOOLEAN</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DEFAULT false</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Atomic boolean flag set when available_seats == 0.</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subject_profiles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PK, DEFAULT gen_random_uuid()</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Canonical catalog record identifier.</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subject_profiles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subject_code</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VARCHAR(32)</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UNIQUE</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University course code (e.g., '21CAC301T').</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subject_profiles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syllabus_content</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JSONB</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Structured JSON containing syllabus units &amp; references.</w:t>
            </w:r>
          </w:p>
        </w:tc>
      </w:tr>
    </w:tbl>
    <w:p>
      <w:pPr>
        <w:spacing w:before="40" w:after="160"/>
      </w:pPr>
    </w:p>
    <w:p>
      <w:pPr>
        <w:keepNext/>
        <w:spacing w:before="200" w:after="60"/>
      </w:pPr>
      <w:r>
        <w:rPr>
          <w:rFonts w:ascii="Times New Roman" w:hAnsi="Times New Roman"/>
          <w:b/>
          <w:i w:val="0"/>
          <w:color w:val="0F172A"/>
          <w:sz w:val="24"/>
        </w:rPr>
        <w:t>6.3.5 Registration Records and Audit Ledger Cluster</w:t>
      </w:r>
    </w:p>
    <w:tbl>
      <w:tblPr>
        <w:tblW w:type="auto" w:w="0"/>
        <w:jc w:val="center"/>
        <w:tblLook w:firstColumn="1" w:firstRow="1" w:lastColumn="0" w:lastRow="0" w:noHBand="0" w:noVBand="1" w:val="04A0"/>
      </w:tblPr>
      <w:tblGrid>
        <w:gridCol w:w="1800"/>
        <w:gridCol w:w="1800"/>
        <w:gridCol w:w="1800"/>
        <w:gridCol w:w="1800"/>
        <w:gridCol w:w="1800"/>
      </w:tblGrid>
      <w:tr>
        <w:tc>
          <w:tcPr>
            <w:tcW w:type="dxa" w:w="172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Table Name</w:t>
            </w:r>
          </w:p>
        </w:tc>
        <w:tc>
          <w:tcPr>
            <w:tcW w:type="dxa" w:w="1872"/>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Column Name</w:t>
            </w:r>
          </w:p>
        </w:tc>
        <w:tc>
          <w:tcPr>
            <w:tcW w:type="dxa" w:w="1584"/>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Data Type</w:t>
            </w:r>
          </w:p>
        </w:tc>
        <w:tc>
          <w:tcPr>
            <w:tcW w:type="dxa" w:w="216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Constraints</w:t>
            </w:r>
          </w:p>
        </w:tc>
        <w:tc>
          <w:tcPr>
            <w:tcW w:type="dxa" w:w="3024"/>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Description</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PK, DEFAULT gen_random_uuid()</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Unique master registration record identifier.</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user_id</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FK -&gt; users(id)</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Student user who executed the registration.</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event_id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FK -&gt; events(id)</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 event window reference.</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status</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VARCHAR(32)</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DEFAULT 'CONFIRMED'</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 status (CONFIRMED, UNLOCKED, CANCELLED).</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receipt_number</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VARCHAR(64)</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UNIQUE</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Cryptographic receipt sequence (REC-YYYYMMDD-XXXXX).</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student_registrations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PK, DEFAULT gen_random_uuid()</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Unique course line-item identifier.</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student_registrations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registration_id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FK -&gt; registrations(id)</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Parent master registration reference.</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student_registrations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elective_id</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FK -&gt; electives(id)</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Specific elective course allocated to student.</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replay_events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PK, DEFAULT gen_random_uuid()</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Unique replay event log identifier.</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replay_events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event_id</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UUID</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FK -&gt; events(id)</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Targeted registration event window reference.</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replay_events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event_type</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VARCHAR(64)</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Action type (STUDENT_REGISTERED, SEAT_RELEASED).</w:t>
            </w:r>
          </w:p>
        </w:tc>
      </w:tr>
      <w:tr>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replay_events</w:t>
            </w:r>
          </w:p>
        </w:tc>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payload</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JSONB</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w:t>
            </w:r>
          </w:p>
        </w:tc>
        <w:tc>
          <w:tcPr>
            <w:tcW w:type="dxa" w:w="302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Complete state snapshot and delta metrics.</w:t>
            </w:r>
          </w:p>
        </w:tc>
      </w:tr>
      <w:tr>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replay_events</w:t>
            </w:r>
          </w:p>
        </w:tc>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timestamp</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TIMESTAMP</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NOT NULL, DEFAULT now()</w:t>
            </w:r>
          </w:p>
        </w:tc>
        <w:tc>
          <w:tcPr>
            <w:tcW w:type="dxa" w:w="302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High-precision transaction commit timestamp.</w:t>
            </w:r>
          </w:p>
        </w:tc>
      </w:tr>
    </w:tbl>
    <w:p>
      <w:pPr>
        <w:spacing w:before="40" w:after="160"/>
      </w:pPr>
    </w:p>
    <w:p>
      <w:pPr>
        <w:keepNext/>
        <w:spacing w:before="280" w:after="80"/>
      </w:pPr>
      <w:r>
        <w:rPr>
          <w:rFonts w:ascii="Times New Roman" w:hAnsi="Times New Roman"/>
          <w:b/>
          <w:i w:val="0"/>
          <w:color w:val="0F172A"/>
          <w:sz w:val="27"/>
        </w:rPr>
        <w:t>6.4 Foreign Key Constraints, Cascades and Storage Indices</w:t>
      </w:r>
    </w:p>
    <w:p>
      <w:pPr>
        <w:spacing w:before="0" w:after="120" w:line="360" w:lineRule="auto"/>
        <w:jc w:val="both"/>
      </w:pPr>
      <w:r>
        <w:rPr>
          <w:rFonts w:ascii="Times New Roman" w:hAnsi="Times New Roman"/>
          <w:b w:val="0"/>
          <w:i w:val="0"/>
          <w:color w:val="1E293B"/>
          <w:sz w:val="24"/>
        </w:rPr>
        <w:t>To guarantee absolute referential integrity across the academic hierarchy, Electify enforces explicit cascading rules. Deleting a department cleanly cascades down to programmes and batches (ON DELETE CASCADE), whereas attempting to delete a faculty containing active departments is strictly prohibited (ON DELETE RESTRICT). High-frequency query columns are equipped with B-tree indices: users(email), users(register_number), electives(group_id), registrations(user_id, event_id), and replay_events(event_id, timestamp). These indices maintain sub-millisecond query execution even as historical tables expand to tens of thousands of records.</w:t>
      </w:r>
    </w:p>
    <w:p>
      <w:pPr>
        <w:keepNext/>
        <w:spacing w:before="280" w:after="80"/>
      </w:pPr>
      <w:r>
        <w:rPr>
          <w:rFonts w:ascii="Times New Roman" w:hAnsi="Times New Roman"/>
          <w:b/>
          <w:i w:val="0"/>
          <w:color w:val="0F172A"/>
          <w:sz w:val="27"/>
        </w:rPr>
        <w:t>6.5 Database Migration Workflow and Safe Rollback Procedures</w:t>
      </w:r>
    </w:p>
    <w:p>
      <w:pPr>
        <w:spacing w:before="0" w:after="120" w:line="360" w:lineRule="auto"/>
        <w:jc w:val="both"/>
      </w:pPr>
      <w:r>
        <w:rPr>
          <w:rFonts w:ascii="Times New Roman" w:hAnsi="Times New Roman"/>
          <w:b w:val="0"/>
          <w:i w:val="0"/>
          <w:color w:val="1E293B"/>
          <w:sz w:val="24"/>
        </w:rPr>
        <w:t>Database evolution in Electify is managed through Drizzle Kit migrations located in the drizzle/ directory. Three milestone migrations document the architectural progression of the system: (1) Migration 0004 (0004_remove_waitlist.sql): Permanently eliminated legacy waitlist columns and archived previous waitlist rows into a dead-letter table, transitioning Electify to a zero-waitlist transactional model. (2) Migration 0005 (0005_subject_profiles.sql): Introduced the canonical subject profiles catalog with JSONB syllabus storage. (3) Migration 0006 (0006_academic_sessions.sql): Established the academic_sessions table backing Year Servers workspaces. Each migration is accompanied by an idempotent verification script and a reversible rollback SQL script in drizzle/rollback/.</w:t>
      </w:r>
    </w:p>
    <w:p>
      <w:r>
        <w:br w:type="page"/>
      </w:r>
    </w:p>
    <w:p>
      <w:pPr>
        <w:spacing w:before="360" w:after="80"/>
        <w:jc w:val="left"/>
      </w:pPr>
      <w:r>
        <w:rPr>
          <w:rFonts w:ascii="Times New Roman" w:hAnsi="Times New Roman"/>
          <w:b/>
          <w:i w:val="0"/>
          <w:color w:val="2563EB"/>
          <w:sz w:val="28"/>
        </w:rPr>
        <w:t>CHAPTER 7</w:t>
        <w:br/>
      </w:r>
      <w:r>
        <w:rPr>
          <w:rFonts w:ascii="Times New Roman" w:hAnsi="Times New Roman"/>
          <w:b/>
          <w:i w:val="0"/>
          <w:color w:val="0F172A"/>
          <w:sz w:val="36"/>
        </w:rPr>
        <w:t>IMPLEMENTATION DETAILS</w:t>
      </w:r>
    </w:p>
    <w:p>
      <w:pPr>
        <w:spacing w:before="40" w:after="280"/>
      </w:pPr>
      <w:r>
        <w:rPr>
          <w:rFonts w:ascii="Times New Roman" w:hAnsi="Times New Roman"/>
          <w:b/>
          <w:i w:val="0"/>
          <w:color w:val="64748B"/>
          <w:sz w:val="20"/>
        </w:rPr>
        <w:t>――――――――――――――――――――――――――――――――――――――――――――――――</w:t>
      </w:r>
    </w:p>
    <w:p>
      <w:pPr>
        <w:keepNext/>
        <w:spacing w:before="280" w:after="80"/>
      </w:pPr>
      <w:r>
        <w:rPr>
          <w:rFonts w:ascii="Times New Roman" w:hAnsi="Times New Roman"/>
          <w:b/>
          <w:i w:val="0"/>
          <w:color w:val="0F172A"/>
          <w:sz w:val="27"/>
        </w:rPr>
        <w:t>7.1 Technology Stack and Production Runtime Specifications</w:t>
      </w:r>
    </w:p>
    <w:p>
      <w:pPr>
        <w:spacing w:before="0" w:after="120" w:line="360" w:lineRule="auto"/>
        <w:jc w:val="both"/>
      </w:pPr>
      <w:r>
        <w:rPr>
          <w:rFonts w:ascii="Times New Roman" w:hAnsi="Times New Roman"/>
          <w:b w:val="0"/>
          <w:i w:val="0"/>
          <w:color w:val="1E293B"/>
          <w:sz w:val="24"/>
        </w:rPr>
        <w:t>Electify is engineered as a modern full-stack web application leveraging cutting-edge web technologies. Table 7.1 details the verified technology stack, framework versions, and production dependencies audited directly from package.json and repository configuration files.</w:t>
      </w:r>
    </w:p>
    <w:tbl>
      <w:tblPr>
        <w:tblW w:type="auto" w:w="0"/>
        <w:jc w:val="center"/>
        <w:tblLook w:firstColumn="1" w:firstRow="1" w:lastColumn="0" w:lastRow="0" w:noHBand="0" w:noVBand="1" w:val="04A0"/>
      </w:tblPr>
      <w:tblGrid>
        <w:gridCol w:w="2250"/>
        <w:gridCol w:w="2250"/>
        <w:gridCol w:w="2250"/>
        <w:gridCol w:w="2250"/>
      </w:tblGrid>
      <w:tr>
        <w:tc>
          <w:tcPr>
            <w:tcW w:type="dxa" w:w="216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Layer / Subsystem</w:t>
            </w:r>
          </w:p>
        </w:tc>
        <w:tc>
          <w:tcPr>
            <w:tcW w:type="dxa" w:w="2592"/>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Technology / Framework</w:t>
            </w:r>
          </w:p>
        </w:tc>
        <w:tc>
          <w:tcPr>
            <w:tcW w:type="dxa" w:w="216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Version Specification</w:t>
            </w:r>
          </w:p>
        </w:tc>
        <w:tc>
          <w:tcPr>
            <w:tcW w:type="dxa" w:w="3456"/>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Architectural Purpose in Electify</w:t>
            </w:r>
          </w:p>
        </w:tc>
      </w:tr>
      <w:tr>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Frontend Framework</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Next.js (App Router)</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v16.2.10 (Turbopack)</w:t>
            </w:r>
          </w:p>
        </w:tc>
        <w:tc>
          <w:tcPr>
            <w:tcW w:type="dxa" w:w="345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Server-side rendering, streaming SSR, edge routing, server actions.</w:t>
            </w:r>
          </w:p>
        </w:tc>
      </w:tr>
      <w:tr>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UI Component Library</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React &amp; Base UI</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v19.2.7 &amp; @base-ui/react v1.5.0</w:t>
            </w:r>
          </w:p>
        </w:tc>
        <w:tc>
          <w:tcPr>
            <w:tcW w:type="dxa" w:w="345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Reactive components, headless primitives, modal dialogs.</w:t>
            </w:r>
          </w:p>
        </w:tc>
      </w:tr>
      <w:tr>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Styling &amp; Tokens</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Tailwind CSS &amp; CWA</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v4.3.2 &amp; class-variance-authority</w:t>
            </w:r>
          </w:p>
        </w:tc>
        <w:tc>
          <w:tcPr>
            <w:tcW w:type="dxa" w:w="345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Utility-first design tokens, dark mode glassmorphism.</w:t>
            </w:r>
          </w:p>
        </w:tc>
      </w:tr>
      <w:tr>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Persistence ORM</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Drizzle ORM &amp; Drizzle Kit</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v0.45.2 &amp; v0.31.10</w:t>
            </w:r>
          </w:p>
        </w:tc>
        <w:tc>
          <w:tcPr>
            <w:tcW w:type="dxa" w:w="345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Type-safe SQL query builder, relational schema, migrations.</w:t>
            </w:r>
          </w:p>
        </w:tc>
      </w:tr>
      <w:tr>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Database Engine</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PostgreSQL</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v15+ (Node Postgres pg v8.21.0)</w:t>
            </w:r>
          </w:p>
        </w:tc>
        <w:tc>
          <w:tcPr>
            <w:tcW w:type="dxa" w:w="345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ACID-compliant relational store, row-level locks, check constraints.</w:t>
            </w:r>
          </w:p>
        </w:tc>
      </w:tr>
      <w:tr>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Realtime Engine</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Supabase Realtime Client</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v2.108.2</w:t>
            </w:r>
          </w:p>
        </w:tc>
        <w:tc>
          <w:tcPr>
            <w:tcW w:type="dxa" w:w="345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PostgreSQL CDC event streaming over persistent WebSockets.</w:t>
            </w:r>
          </w:p>
        </w:tc>
      </w:tr>
      <w:tr>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Authentication &amp; JWT</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jose &amp; bcryptjs</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v6.2.3 &amp; v3.0.3</w:t>
            </w:r>
          </w:p>
        </w:tc>
        <w:tc>
          <w:tcPr>
            <w:tcW w:type="dxa" w:w="345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HS256 signed session cookies, salt-cost 12 password hashing.</w:t>
            </w:r>
          </w:p>
        </w:tc>
      </w:tr>
      <w:tr>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Reporting &amp; Exports</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jsPDF &amp; jsPDF-AutoTable</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v4.2.1 &amp; v5.0.8</w:t>
            </w:r>
          </w:p>
        </w:tc>
        <w:tc>
          <w:tcPr>
            <w:tcW w:type="dxa" w:w="345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Client-side synthesis of digital PDF registration confirmation receipts.</w:t>
            </w:r>
          </w:p>
        </w:tc>
      </w:tr>
      <w:tr>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Data Validation</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Zod</w:t>
            </w:r>
          </w:p>
        </w:tc>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v4.4.3</w:t>
            </w:r>
          </w:p>
        </w:tc>
        <w:tc>
          <w:tcPr>
            <w:tcW w:type="dxa" w:w="345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Runtime schema validation on incoming server action payloads.</w:t>
            </w:r>
          </w:p>
        </w:tc>
      </w:tr>
      <w:tr>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Test Runner</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Node.js Test Runner / tsx</w:t>
            </w:r>
          </w:p>
        </w:tc>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Node v20+ / tsx v4.22.4</w:t>
            </w:r>
          </w:p>
        </w:tc>
        <w:tc>
          <w:tcPr>
            <w:tcW w:type="dxa" w:w="345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Automated execution of 105 tests across 14 test suites.</w:t>
            </w:r>
          </w:p>
        </w:tc>
      </w:tr>
    </w:tbl>
    <w:p>
      <w:pPr>
        <w:spacing w:before="40" w:after="160"/>
      </w:pPr>
    </w:p>
    <w:p>
      <w:pPr>
        <w:keepNext/>
        <w:spacing w:before="280" w:after="80"/>
      </w:pPr>
      <w:r>
        <w:rPr>
          <w:rFonts w:ascii="Times New Roman" w:hAnsi="Times New Roman"/>
          <w:b/>
          <w:i w:val="0"/>
          <w:color w:val="0F172A"/>
          <w:sz w:val="27"/>
        </w:rPr>
        <w:t>7.2 Academic Year Servers Workspace Implementation</w:t>
      </w:r>
    </w:p>
    <w:p>
      <w:pPr>
        <w:spacing w:before="0" w:after="120" w:line="360" w:lineRule="auto"/>
        <w:jc w:val="both"/>
      </w:pPr>
      <w:r>
        <w:rPr>
          <w:rFonts w:ascii="Times New Roman" w:hAnsi="Times New Roman"/>
          <w:b w:val="0"/>
          <w:i w:val="0"/>
          <w:color w:val="1E293B"/>
          <w:sz w:val="24"/>
        </w:rPr>
        <w:t>The Year Servers architecture (src/app/faculty/(authenticated)/academic-sessions/year-servers-client.tsx) consolidates academic management into annual workspaces (2025, 2026, 2027). When staff enter a Year Server, all subsequent navigation, programme listings, class rosters, and registration events are automatically scoped to that annual session ID. Figure 7.2 displays the authentic Year Servers workspace interface, while Figure 7.3 displays the nested programme and class hierarchy within a selected workspace.</w:t>
      </w:r>
    </w:p>
    <w:p>
      <w:pPr>
        <w:spacing w:before="200" w:after="80"/>
        <w:jc w:val="center"/>
      </w:pPr>
      <w:r>
        <w:drawing>
          <wp:inline xmlns:a="http://schemas.openxmlformats.org/drawingml/2006/main" xmlns:pic="http://schemas.openxmlformats.org/drawingml/2006/picture">
            <wp:extent cx="5486400" cy="3627239"/>
            <wp:docPr id="8" name="Picture 8"/>
            <wp:cNvGraphicFramePr>
              <a:graphicFrameLocks noChangeAspect="1"/>
            </wp:cNvGraphicFramePr>
            <a:graphic>
              <a:graphicData uri="http://schemas.openxmlformats.org/drawingml/2006/picture">
                <pic:pic>
                  <pic:nvPicPr>
                    <pic:cNvPr id="0" name="fig_year_servers_ui.png"/>
                    <pic:cNvPicPr/>
                  </pic:nvPicPr>
                  <pic:blipFill>
                    <a:blip r:embed="rId16"/>
                    <a:stretch>
                      <a:fillRect/>
                    </a:stretch>
                  </pic:blipFill>
                  <pic:spPr>
                    <a:xfrm>
                      <a:off x="0" y="0"/>
                      <a:ext cx="5486400" cy="3627239"/>
                    </a:xfrm>
                    <a:prstGeom prst="rect"/>
                  </pic:spPr>
                </pic:pic>
              </a:graphicData>
            </a:graphic>
          </wp:inline>
        </w:drawing>
      </w:r>
    </w:p>
    <w:p>
      <w:pPr>
        <w:spacing w:before="40" w:after="240"/>
        <w:jc w:val="center"/>
      </w:pPr>
      <w:r>
        <w:rPr>
          <w:rFonts w:ascii="Times New Roman" w:hAnsi="Times New Roman"/>
          <w:b/>
          <w:i w:val="0"/>
          <w:color w:val="0F172A"/>
          <w:sz w:val="20"/>
        </w:rPr>
        <w:t>Figure 7.2: Authentic User Interface — Year Servers Annual Workspace Dashboard</w:t>
      </w:r>
    </w:p>
    <w:p>
      <w:pPr>
        <w:spacing w:before="200" w:after="80"/>
        <w:jc w:val="center"/>
      </w:pPr>
      <w:r>
        <w:drawing>
          <wp:inline xmlns:a="http://schemas.openxmlformats.org/drawingml/2006/main" xmlns:pic="http://schemas.openxmlformats.org/drawingml/2006/picture">
            <wp:extent cx="5486400" cy="1671637"/>
            <wp:docPr id="9" name="Picture 9"/>
            <wp:cNvGraphicFramePr>
              <a:graphicFrameLocks noChangeAspect="1"/>
            </wp:cNvGraphicFramePr>
            <a:graphic>
              <a:graphicData uri="http://schemas.openxmlformats.org/drawingml/2006/picture">
                <pic:pic>
                  <pic:nvPicPr>
                    <pic:cNvPr id="0" name="fig_academic_hierarchy_ui.png"/>
                    <pic:cNvPicPr/>
                  </pic:nvPicPr>
                  <pic:blipFill>
                    <a:blip r:embed="rId17"/>
                    <a:stretch>
                      <a:fillRect/>
                    </a:stretch>
                  </pic:blipFill>
                  <pic:spPr>
                    <a:xfrm>
                      <a:off x="0" y="0"/>
                      <a:ext cx="5486400" cy="1671637"/>
                    </a:xfrm>
                    <a:prstGeom prst="rect"/>
                  </pic:spPr>
                </pic:pic>
              </a:graphicData>
            </a:graphic>
          </wp:inline>
        </w:drawing>
      </w:r>
    </w:p>
    <w:p>
      <w:pPr>
        <w:spacing w:before="40" w:after="240"/>
        <w:jc w:val="center"/>
      </w:pPr>
      <w:r>
        <w:rPr>
          <w:rFonts w:ascii="Times New Roman" w:hAnsi="Times New Roman"/>
          <w:b/>
          <w:i w:val="0"/>
          <w:color w:val="0F172A"/>
          <w:sz w:val="20"/>
        </w:rPr>
        <w:t>Figure 7.3: Authentic User Interface — Academic Hierarchy and Programme Class Structure</w:t>
      </w:r>
    </w:p>
    <w:p>
      <w:pPr>
        <w:keepNext/>
        <w:spacing w:before="280" w:after="80"/>
      </w:pPr>
      <w:r>
        <w:rPr>
          <w:rFonts w:ascii="Times New Roman" w:hAnsi="Times New Roman"/>
          <w:b/>
          <w:i w:val="0"/>
          <w:color w:val="0F172A"/>
          <w:sz w:val="27"/>
        </w:rPr>
        <w:t>7.3 Student Registration and Course Booking Engine</w:t>
      </w:r>
    </w:p>
    <w:p>
      <w:pPr>
        <w:spacing w:before="0" w:after="120" w:line="360" w:lineRule="auto"/>
        <w:jc w:val="both"/>
      </w:pPr>
      <w:r>
        <w:rPr>
          <w:rFonts w:ascii="Times New Roman" w:hAnsi="Times New Roman"/>
          <w:b w:val="0"/>
          <w:i w:val="0"/>
          <w:color w:val="1E293B"/>
          <w:sz w:val="24"/>
        </w:rPr>
        <w:t>The student registration flow is orchestrated through src/app/actions/register.ts. Figure 7.1 showcases the unified institutional login portal (/login) where students authenticate with their official SRM credentials. Below is a representative code excerpt illustrating the atomic transaction and pessimistic row-locking logic implemented in the registration engine:</w:t>
      </w:r>
    </w:p>
    <w:p>
      <w:pPr>
        <w:spacing w:before="200" w:after="80"/>
        <w:jc w:val="center"/>
      </w:pPr>
      <w:r>
        <w:drawing>
          <wp:inline xmlns:a="http://schemas.openxmlformats.org/drawingml/2006/main" xmlns:pic="http://schemas.openxmlformats.org/drawingml/2006/picture">
            <wp:extent cx="5120640" cy="3200400"/>
            <wp:docPr id="10" name="Picture 10"/>
            <wp:cNvGraphicFramePr>
              <a:graphicFrameLocks noChangeAspect="1"/>
            </wp:cNvGraphicFramePr>
            <a:graphic>
              <a:graphicData uri="http://schemas.openxmlformats.org/drawingml/2006/picture">
                <pic:pic>
                  <pic:nvPicPr>
                    <pic:cNvPr id="0" name="fig_login_ui.png"/>
                    <pic:cNvPicPr/>
                  </pic:nvPicPr>
                  <pic:blipFill>
                    <a:blip r:embed="rId18"/>
                    <a:stretch>
                      <a:fillRect/>
                    </a:stretch>
                  </pic:blipFill>
                  <pic:spPr>
                    <a:xfrm>
                      <a:off x="0" y="0"/>
                      <a:ext cx="5120640" cy="3200400"/>
                    </a:xfrm>
                    <a:prstGeom prst="rect"/>
                  </pic:spPr>
                </pic:pic>
              </a:graphicData>
            </a:graphic>
          </wp:inline>
        </w:drawing>
      </w:r>
    </w:p>
    <w:p>
      <w:pPr>
        <w:spacing w:before="40" w:after="240"/>
        <w:jc w:val="center"/>
      </w:pPr>
      <w:r>
        <w:rPr>
          <w:rFonts w:ascii="Times New Roman" w:hAnsi="Times New Roman"/>
          <w:b/>
          <w:i w:val="0"/>
          <w:color w:val="0F172A"/>
          <w:sz w:val="20"/>
        </w:rPr>
        <w:t>Figure 7.1: Authentic User Interface — Electify Unified Authentication Portal</w:t>
      </w:r>
    </w:p>
    <w:p>
      <w:pPr>
        <w:spacing w:before="0" w:after="120" w:line="360" w:lineRule="auto"/>
        <w:jc w:val="both"/>
      </w:pPr>
      <w:r>
        <w:rPr>
          <w:rFonts w:ascii="Times New Roman" w:hAnsi="Times New Roman"/>
          <w:b w:val="0"/>
          <w:i w:val="0"/>
          <w:color w:val="1E293B"/>
          <w:sz w:val="24"/>
        </w:rPr>
        <w:t>```typescript</w:t>
        <w:br/>
        <w:t>// Excerpt from src/app/actions/register.ts</w:t>
        <w:br/>
        <w:t>export async function registerForElectives(eventId: string, choices: Record&lt;string, string[]&gt;) {</w:t>
        <w:br/>
        <w:t xml:space="preserve">  const session = await getSession();</w:t>
        <w:br/>
        <w:t xml:space="preserve">  if (!session || session.role !== 'STUDENT') throw new Error('Unauthorized');</w:t>
        <w:br/>
        <w:br/>
        <w:t xml:space="preserve">  return await db.transaction(async (tx) =&gt; {</w:t>
        <w:br/>
        <w:t xml:space="preserve">    // 1. Pessimistic row locking on target electives</w:t>
        <w:br/>
        <w:t xml:space="preserve">    for (const electiveId of selectedElectiveIds) {</w:t>
        <w:br/>
        <w:t xml:space="preserve">      const [row] = await tx.select().from(electives)</w:t>
        <w:br/>
        <w:t xml:space="preserve">        .where(eq(electives.id, electiveId)).for('update');</w:t>
        <w:br/>
        <w:t xml:space="preserve">      if (!row || row.availableSeats &lt;= 0) {</w:t>
        <w:br/>
        <w:t xml:space="preserve">        throw new Error(`SEAT_TAKEN: Course ${row?.courseName || electiveId} is full.`);</w:t>
        <w:br/>
        <w:t xml:space="preserve">      }</w:t>
        <w:br/>
        <w:t xml:space="preserve">      // 2. Atomic decrement with hardware-level non-negative check</w:t>
        <w:br/>
        <w:t xml:space="preserve">      await tx.update(electives)</w:t>
        <w:br/>
        <w:t xml:space="preserve">        .set({ availableSeats: sql`${electives.availableSeats} - 1`, isFull: sql`${electives.availableSeats} - 1 &lt;= 0` })</w:t>
        <w:br/>
        <w:t xml:space="preserve">        .where(eq(electives.id, electiveId));</w:t>
        <w:br/>
        <w:t xml:space="preserve">    }</w:t>
        <w:br/>
        <w:t xml:space="preserve">    // 3. Insert registration record and emit cryptographic receipt</w:t>
        <w:br/>
        <w:t xml:space="preserve">    const receiptNo = `REC-${format(new Date(), 'yyyyMMdd')}-${randomHex(5)}`;</w:t>
        <w:br/>
        <w:t xml:space="preserve">    await tx.insert(registrations).values({ userId: session.userId, eventId, receiptNumber: receiptNo });</w:t>
        <w:br/>
        <w:t xml:space="preserve">    return { success: true, receiptNumber: receiptNo };</w:t>
        <w:br/>
        <w:t xml:space="preserve">  });</w:t>
        <w:br/>
        <w:t>}</w:t>
        <w:br/>
        <w:t>```</w:t>
      </w:r>
    </w:p>
    <w:p>
      <w:pPr>
        <w:keepNext/>
        <w:spacing w:before="280" w:after="80"/>
      </w:pPr>
      <w:r>
        <w:rPr>
          <w:rFonts w:ascii="Times New Roman" w:hAnsi="Times New Roman"/>
          <w:b/>
          <w:i w:val="0"/>
          <w:color w:val="0F172A"/>
          <w:sz w:val="27"/>
        </w:rPr>
        <w:t>7.4 Subject Explorer and Pre-Registration Catalog Discovery</w:t>
      </w:r>
    </w:p>
    <w:p>
      <w:pPr>
        <w:spacing w:before="0" w:after="120" w:line="360" w:lineRule="auto"/>
        <w:jc w:val="both"/>
      </w:pPr>
      <w:r>
        <w:rPr>
          <w:rFonts w:ascii="Times New Roman" w:hAnsi="Times New Roman"/>
          <w:b w:val="0"/>
          <w:i w:val="0"/>
          <w:color w:val="1E293B"/>
          <w:sz w:val="24"/>
        </w:rPr>
        <w:t>Implemented in src/app/dashboard/subjects/page.tsx, the Subject Explorer allows students to browse published elective offerings prior to the registration window opening. Students can inspect syllabus modules, course credits, and faculty coordinators without locking seats or creating preliminary allocations. Once the opening date arrives, the countdown timer transitions automatically into the active selection form.</w:t>
      </w:r>
    </w:p>
    <w:p>
      <w:pPr>
        <w:keepNext/>
        <w:spacing w:before="280" w:after="80"/>
      </w:pPr>
      <w:r>
        <w:rPr>
          <w:rFonts w:ascii="Times New Roman" w:hAnsi="Times New Roman"/>
          <w:b/>
          <w:i w:val="0"/>
          <w:color w:val="0F172A"/>
          <w:sz w:val="27"/>
        </w:rPr>
        <w:t>7.5 Surveillance Monitor and Live Registration Feed</w:t>
      </w:r>
    </w:p>
    <w:p>
      <w:pPr>
        <w:spacing w:before="0" w:after="120" w:line="360" w:lineRule="auto"/>
        <w:jc w:val="both"/>
      </w:pPr>
      <w:r>
        <w:rPr>
          <w:rFonts w:ascii="Times New Roman" w:hAnsi="Times New Roman"/>
          <w:b w:val="0"/>
          <w:i w:val="0"/>
          <w:color w:val="1E293B"/>
          <w:sz w:val="24"/>
        </w:rPr>
        <w:t>Located in src/app/faculty/(authenticated)/monitor/monitor-client.tsx, the Live Monitor provides real-time surveillance of active registration events. Coordinators can view live course saturation bars, identify unregistered students per section, inspect recent submission telemetry, and pause or resume the registration window in emergency situations.</w:t>
      </w:r>
    </w:p>
    <w:p>
      <w:pPr>
        <w:keepNext/>
        <w:spacing w:before="280" w:after="80"/>
      </w:pPr>
      <w:r>
        <w:rPr>
          <w:rFonts w:ascii="Times New Roman" w:hAnsi="Times New Roman"/>
          <w:b/>
          <w:i w:val="0"/>
          <w:color w:val="0F172A"/>
          <w:sz w:val="27"/>
        </w:rPr>
        <w:t>7.6 Staff Onboarding and Role-Based Unique Invite Codes</w:t>
      </w:r>
    </w:p>
    <w:p>
      <w:pPr>
        <w:spacing w:before="0" w:after="120" w:line="360" w:lineRule="auto"/>
        <w:jc w:val="both"/>
      </w:pPr>
      <w:r>
        <w:rPr>
          <w:rFonts w:ascii="Times New Roman" w:hAnsi="Times New Roman"/>
          <w:b w:val="0"/>
          <w:i w:val="0"/>
          <w:color w:val="1E293B"/>
          <w:sz w:val="24"/>
        </w:rPr>
        <w:t>In src/app/actions/admin.ts and invites-client.tsx, System Administrators generate role-prefixed, cryptographically unique invite codes (ADM-XXXXX, CRD-XXXXX, TUT-XXXXX). Invite codes enforce single-use redemption, automatic expiration timestamps, and role-binding, ensuring secure onboarding for faculty members without exposing administrative credentials.</w:t>
      </w:r>
    </w:p>
    <w:p>
      <w:pPr>
        <w:keepNext/>
        <w:spacing w:before="280" w:after="80"/>
      </w:pPr>
      <w:r>
        <w:rPr>
          <w:rFonts w:ascii="Times New Roman" w:hAnsi="Times New Roman"/>
          <w:b/>
          <w:i w:val="0"/>
          <w:color w:val="0F172A"/>
          <w:sz w:val="27"/>
        </w:rPr>
        <w:t>7.7 Cryptographic Receipt Issuance and PDF Synthesis</w:t>
      </w:r>
    </w:p>
    <w:p>
      <w:pPr>
        <w:spacing w:before="0" w:after="120" w:line="360" w:lineRule="auto"/>
        <w:jc w:val="both"/>
      </w:pPr>
      <w:r>
        <w:rPr>
          <w:rFonts w:ascii="Times New Roman" w:hAnsi="Times New Roman"/>
          <w:b w:val="0"/>
          <w:i w:val="0"/>
          <w:color w:val="1E293B"/>
          <w:sz w:val="24"/>
        </w:rPr>
        <w:t>Upon successful registration confirmation, the client immediately synthesizes a tamper-evident PDF receipt using jsPDF and jsPDF-AutoTable. The receipt displays the student's register number, name, degree programme, academic batch, timestamped choices, and a unique cryptographic receipt code (e.g., REC-20261013-A8F29). This receipt serves as an irrefutable legal proof of enrollment.</w:t>
      </w:r>
    </w:p>
    <w:p>
      <w:r>
        <w:br w:type="page"/>
      </w:r>
    </w:p>
    <w:p>
      <w:pPr>
        <w:spacing w:before="360" w:after="80"/>
        <w:jc w:val="left"/>
      </w:pPr>
      <w:r>
        <w:rPr>
          <w:rFonts w:ascii="Times New Roman" w:hAnsi="Times New Roman"/>
          <w:b/>
          <w:i w:val="0"/>
          <w:color w:val="2563EB"/>
          <w:sz w:val="28"/>
        </w:rPr>
        <w:t>CHAPTER 8</w:t>
        <w:br/>
      </w:r>
      <w:r>
        <w:rPr>
          <w:rFonts w:ascii="Times New Roman" w:hAnsi="Times New Roman"/>
          <w:b/>
          <w:i w:val="0"/>
          <w:color w:val="0F172A"/>
          <w:sz w:val="36"/>
        </w:rPr>
        <w:t>TESTING, VERIFICATION AND EVALUATION</w:t>
      </w:r>
    </w:p>
    <w:p>
      <w:pPr>
        <w:spacing w:before="40" w:after="280"/>
      </w:pPr>
      <w:r>
        <w:rPr>
          <w:rFonts w:ascii="Times New Roman" w:hAnsi="Times New Roman"/>
          <w:b/>
          <w:i w:val="0"/>
          <w:color w:val="64748B"/>
          <w:sz w:val="20"/>
        </w:rPr>
        <w:t>――――――――――――――――――――――――――――――――――――――――――――――――</w:t>
      </w:r>
    </w:p>
    <w:p>
      <w:pPr>
        <w:keepNext/>
        <w:spacing w:before="280" w:after="80"/>
      </w:pPr>
      <w:r>
        <w:rPr>
          <w:rFonts w:ascii="Times New Roman" w:hAnsi="Times New Roman"/>
          <w:b/>
          <w:i w:val="0"/>
          <w:color w:val="0F172A"/>
          <w:sz w:val="27"/>
        </w:rPr>
        <w:t>8.1 Comprehensive Verification Strategy</w:t>
      </w:r>
    </w:p>
    <w:p>
      <w:pPr>
        <w:spacing w:before="0" w:after="120" w:line="360" w:lineRule="auto"/>
        <w:jc w:val="both"/>
      </w:pPr>
      <w:r>
        <w:rPr>
          <w:rFonts w:ascii="Times New Roman" w:hAnsi="Times New Roman"/>
          <w:b w:val="0"/>
          <w:i w:val="0"/>
          <w:color w:val="1E293B"/>
          <w:sz w:val="24"/>
        </w:rPr>
        <w:t>To ensure production readiness, Electify was subjected to rigorous, multi-layered verification covering static analysis, type checking, automated unit testing, integration testing, concurrency stress simulation, and production build checks. Tests were executed using Node.js's native test runner (npm test) against a dedicated PostgreSQL test database.</w:t>
      </w:r>
    </w:p>
    <w:p>
      <w:pPr>
        <w:keepNext/>
        <w:spacing w:before="280" w:after="80"/>
      </w:pPr>
      <w:r>
        <w:rPr>
          <w:rFonts w:ascii="Times New Roman" w:hAnsi="Times New Roman"/>
          <w:b/>
          <w:i w:val="0"/>
          <w:color w:val="0F172A"/>
          <w:sz w:val="27"/>
        </w:rPr>
        <w:t>8.2 Automated Test Suite Breakdown (14 Suites, 105 Tests)</w:t>
      </w:r>
    </w:p>
    <w:p>
      <w:pPr>
        <w:spacing w:before="0" w:after="120" w:line="360" w:lineRule="auto"/>
        <w:jc w:val="both"/>
      </w:pPr>
      <w:r>
        <w:rPr>
          <w:rFonts w:ascii="Times New Roman" w:hAnsi="Times New Roman"/>
          <w:b w:val="0"/>
          <w:i w:val="0"/>
          <w:color w:val="1E293B"/>
          <w:sz w:val="24"/>
        </w:rPr>
        <w:t>Electify contains 14 comprehensive test suites totaling 105 automated test cases. All 105 tests executed cleanly with zero failures. Table 8.1 details the test suites, execution durations, and test counts, while Figure 8.1 illustrates the test coverage distribution.</w:t>
      </w:r>
    </w:p>
    <w:tbl>
      <w:tblPr>
        <w:tblW w:type="auto" w:w="0"/>
        <w:jc w:val="center"/>
        <w:tblLook w:firstColumn="1" w:firstRow="1" w:lastColumn="0" w:lastRow="0" w:noHBand="0" w:noVBand="1" w:val="04A0"/>
      </w:tblPr>
      <w:tblGrid>
        <w:gridCol w:w="1800"/>
        <w:gridCol w:w="1800"/>
        <w:gridCol w:w="1800"/>
        <w:gridCol w:w="1800"/>
        <w:gridCol w:w="1800"/>
      </w:tblGrid>
      <w:tr>
        <w:tc>
          <w:tcPr>
            <w:tcW w:type="dxa" w:w="288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Test Suite Identifier</w:t>
            </w:r>
          </w:p>
        </w:tc>
        <w:tc>
          <w:tcPr>
            <w:tcW w:type="dxa" w:w="360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Focus Subsystem / Module</w:t>
            </w:r>
          </w:p>
        </w:tc>
        <w:tc>
          <w:tcPr>
            <w:tcW w:type="dxa" w:w="1152"/>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Test Cases</w:t>
            </w:r>
          </w:p>
        </w:tc>
        <w:tc>
          <w:tcPr>
            <w:tcW w:type="dxa" w:w="144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Execution Time</w:t>
            </w:r>
          </w:p>
        </w:tc>
        <w:tc>
          <w:tcPr>
            <w:tcW w:type="dxa" w:w="1296"/>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Pass Rate (%)</w:t>
            </w:r>
          </w:p>
        </w:tc>
      </w:tr>
      <w:tr>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class-student-onboarding.test.ts</w:t>
            </w:r>
          </w:p>
        </w:tc>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Class signup codes, student self-onboarding, PIN &amp; password security</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15</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11.07s</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100% (15/15)</w:t>
            </w:r>
          </w:p>
        </w:tc>
      </w:tr>
      <w:tr>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registration-modifications.test.ts</w:t>
            </w:r>
          </w:p>
        </w:tc>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Concurrency, atomic locking, seat cancellations, receipts</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13</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28.32s</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100% (13/13)</w:t>
            </w:r>
          </w:p>
        </w:tc>
      </w:tr>
      <w:tr>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subject-explorer.test.ts</w:t>
            </w:r>
          </w:p>
        </w:tc>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Catalog discovery, preview mode, registration window lockout</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11</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21.98s</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100% (11/11)</w:t>
            </w:r>
          </w:p>
        </w:tc>
      </w:tr>
      <w:tr>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year-servers.test.ts</w:t>
            </w:r>
          </w:p>
        </w:tc>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Annual workspaces, event unlinking, delete impact metrics</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9</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5.16s</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100% (9/9)</w:t>
            </w:r>
          </w:p>
        </w:tc>
      </w:tr>
      <w:tr>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template-role-deletion.test.ts</w:t>
            </w:r>
          </w:p>
        </w:tc>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RBAC event template deletion and role permissions</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8</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2.38s</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100% (8/8)</w:t>
            </w:r>
          </w:p>
        </w:tc>
      </w:tr>
      <w:tr>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live-monitor.test.ts</w:t>
            </w:r>
          </w:p>
        </w:tc>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Surveillance feed, course saturation, window pause/resume</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6</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3.54s</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100% (6/6)</w:t>
            </w:r>
          </w:p>
        </w:tc>
      </w:tr>
      <w:tr>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password-policy.test.ts</w:t>
            </w:r>
          </w:p>
        </w:tc>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Password complexity, legacy PIN rejection, bcrypt truncation</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6</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0.01s</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100% (6/6)</w:t>
            </w:r>
          </w:p>
        </w:tc>
      </w:tr>
      <w:tr>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role-based-invite-codes.test.ts</w:t>
            </w:r>
          </w:p>
        </w:tc>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Role prefix validation, invite creation, revocation</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4</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1.16s</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100% (4/4)</w:t>
            </w:r>
          </w:p>
        </w:tc>
      </w:tr>
      <w:tr>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event-delete-and-reset.test.ts</w:t>
            </w:r>
          </w:p>
        </w:tc>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Event deletion, seat restoration, audit purging</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3</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3.07s</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100% (3/3)</w:t>
            </w:r>
          </w:p>
        </w:tc>
      </w:tr>
      <w:tr>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remove-waitlist-migration.test.ts</w:t>
            </w:r>
          </w:p>
        </w:tc>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Migration 0004 idempotency, archive conversion, rollback</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3</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1.93s</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100% (3/3)</w:t>
            </w:r>
          </w:p>
        </w:tc>
      </w:tr>
      <w:tr>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academic-sessions-migration.test.ts</w:t>
            </w:r>
          </w:p>
        </w:tc>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Migration 0006 schema verification and workspace integrity</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2</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1.45s</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100% (2/2)</w:t>
            </w:r>
          </w:p>
        </w:tc>
      </w:tr>
      <w:tr>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academic-sessions.test.ts</w:t>
            </w:r>
          </w:p>
        </w:tc>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Academic session linkages and cohort relationships</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8</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6.20s</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100% (8/8)</w:t>
            </w:r>
          </w:p>
        </w:tc>
      </w:tr>
      <w:tr>
        <w:tc>
          <w:tcPr>
            <w:tcW w:type="dxa" w:w="288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subject-content-validation.test.ts</w:t>
            </w:r>
          </w:p>
        </w:tc>
        <w:tc>
          <w:tcPr>
            <w:tcW w:type="dxa" w:w="360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Resource links hygiene, syllabus markdown validation</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3</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0.01s</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100% (3/3)</w:t>
            </w:r>
          </w:p>
        </w:tc>
      </w:tr>
      <w:tr>
        <w:tc>
          <w:tcPr>
            <w:tcW w:type="dxa" w:w="288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registration-window-rule.test.ts</w:t>
            </w:r>
          </w:p>
        </w:tc>
        <w:tc>
          <w:tcPr>
            <w:tcW w:type="dxa" w:w="360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Timestamp parsing, ISO string validation, auto-close</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4</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0.01s</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100% (4/4)</w:t>
            </w:r>
          </w:p>
        </w:tc>
      </w:tr>
    </w:tbl>
    <w:p>
      <w:pPr>
        <w:spacing w:before="40" w:after="160"/>
      </w:pPr>
    </w:p>
    <w:p>
      <w:pPr>
        <w:spacing w:before="200" w:after="80"/>
        <w:jc w:val="center"/>
      </w:pPr>
      <w:r>
        <w:drawing>
          <wp:inline xmlns:a="http://schemas.openxmlformats.org/drawingml/2006/main" xmlns:pic="http://schemas.openxmlformats.org/drawingml/2006/picture">
            <wp:extent cx="5486400" cy="2949893"/>
            <wp:docPr id="11" name="Picture 11"/>
            <wp:cNvGraphicFramePr>
              <a:graphicFrameLocks noChangeAspect="1"/>
            </wp:cNvGraphicFramePr>
            <a:graphic>
              <a:graphicData uri="http://schemas.openxmlformats.org/drawingml/2006/picture">
                <pic:pic>
                  <pic:nvPicPr>
                    <pic:cNvPr id="0" name="fig_test_coverage.png"/>
                    <pic:cNvPicPr/>
                  </pic:nvPicPr>
                  <pic:blipFill>
                    <a:blip r:embed="rId19"/>
                    <a:stretch>
                      <a:fillRect/>
                    </a:stretch>
                  </pic:blipFill>
                  <pic:spPr>
                    <a:xfrm>
                      <a:off x="0" y="0"/>
                      <a:ext cx="5486400" cy="2949893"/>
                    </a:xfrm>
                    <a:prstGeom prst="rect"/>
                  </pic:spPr>
                </pic:pic>
              </a:graphicData>
            </a:graphic>
          </wp:inline>
        </w:drawing>
      </w:r>
    </w:p>
    <w:p>
      <w:pPr>
        <w:spacing w:before="40" w:after="240"/>
        <w:jc w:val="center"/>
      </w:pPr>
      <w:r>
        <w:rPr>
          <w:rFonts w:ascii="Times New Roman" w:hAnsi="Times New Roman"/>
          <w:b/>
          <w:i w:val="0"/>
          <w:color w:val="0F172A"/>
          <w:sz w:val="20"/>
        </w:rPr>
        <w:t>Figure 8.1: Test Suite Coverage and Automated Verification Results (100% Pass Rate)</w:t>
      </w:r>
    </w:p>
    <w:p>
      <w:pPr>
        <w:keepNext/>
        <w:spacing w:before="280" w:after="80"/>
      </w:pPr>
      <w:r>
        <w:rPr>
          <w:rFonts w:ascii="Times New Roman" w:hAnsi="Times New Roman"/>
          <w:b/>
          <w:i w:val="0"/>
          <w:color w:val="0F172A"/>
          <w:sz w:val="27"/>
        </w:rPr>
        <w:t>8.3 Detailed Test Case Execution Matrix</w:t>
      </w:r>
    </w:p>
    <w:p>
      <w:pPr>
        <w:spacing w:before="0" w:after="120" w:line="360" w:lineRule="auto"/>
        <w:jc w:val="both"/>
      </w:pPr>
      <w:r>
        <w:rPr>
          <w:rFonts w:ascii="Times New Roman" w:hAnsi="Times New Roman"/>
          <w:b w:val="0"/>
          <w:i w:val="0"/>
          <w:color w:val="1E293B"/>
          <w:sz w:val="24"/>
        </w:rPr>
        <w:t>Table 8.2 presents 25 representative test cases extracted from the test suite execution matrix, detailing preconditions, test procedures, expected results, actual observed behavior, and verification status.</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296"/>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Test ID</w:t>
            </w:r>
          </w:p>
        </w:tc>
        <w:tc>
          <w:tcPr>
            <w:tcW w:type="dxa" w:w="1296"/>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Subsystem</w:t>
            </w:r>
          </w:p>
        </w:tc>
        <w:tc>
          <w:tcPr>
            <w:tcW w:type="dxa" w:w="2592"/>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Test Procedure / Input</w:t>
            </w:r>
          </w:p>
        </w:tc>
        <w:tc>
          <w:tcPr>
            <w:tcW w:type="dxa" w:w="2448"/>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Expected Result</w:t>
            </w:r>
          </w:p>
        </w:tc>
        <w:tc>
          <w:tcPr>
            <w:tcW w:type="dxa" w:w="2016"/>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Actual Observed Result</w:t>
            </w:r>
          </w:p>
        </w:tc>
        <w:tc>
          <w:tcPr>
            <w:tcW w:type="dxa" w:w="72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Status</w:t>
            </w:r>
          </w:p>
        </w:tc>
      </w:tr>
      <w:tr>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TC-ONB-01</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Onboarding</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Submit valid class signup code via student modal</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Account created; section ID linked automatically</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Account created; mapped to section; token issued</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TC-ONB-02</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Onboarding</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Attempt signup with expired or maxed code</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Reject with EXPIRED_CODE error</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Rejected with error; zero account created</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TC-AUTH-01</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Auth</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Submit password equal to register number</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Reject password matching register number</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Rejected with password complexity violation</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TC-AUTH-02</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Auth</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Login from Device B while Device A active</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Device A session invalidated; Device B active</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current_session_id updated; Device A rejected</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TC-CONC-01</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Concurrency</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50 concurrent requests for last 1 seat</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Exactly 1 succeeds; 49 receive SEAT_TAKEN</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Exactly 1 confirmed; 49 rolled back cleanly</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TC-CONC-02</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Concurrency</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Simultaneous registration confirmations</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Receipt numbers must be unique; zero collision</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All issued unique sequential receipt numbers</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TC-SWAP-01</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Seat Swap</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Switch from Course A to Course B (seats available)</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Course A seat incremented; Course B decremented</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Seats updated atomically in single transaction</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TC-SWAP-02</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Seat Swap</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Switch from Course A to Course B (Course B full)</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Reject swap; retain Course A seat</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Rejected with Course B is full; Course A preserved</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TC-CANC-01</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Cancellation</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Cancel confirmed elective registration</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Release seat (available + 1); mark CANCELLED</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Seat restored; record preserved in audit ledger</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TC-CANC-02</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Cancellation</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Retry cancellation on already cancelled elective</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Reject duplicate release; available seats unchanged</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Rejected: already cancelled; zero duplicate seats</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TC-ROBO-01</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Rollback</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Multi-group registration where Group 2 fails</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Entire transaction rolls back; Group 1 released</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Complete atomic rollback; zero orphaned records</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TC-LOCK-01</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Window</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Submit choices 1ms before open_date</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Reject with WINDOW_NOT_OPEN</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Rejected: registration window has not opened</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TC-LOCK-02</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Window</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Submit choices after close_date</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Reject with WINDOW_CLOSED</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Rejected: registration deadline has passed</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TC-EXPL-01</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Explorer</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Browse elective catalog before open_date</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Display full course descriptions; zero seat reserved</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Rendered preview catalog; available seats unchanged</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TC-EXPL-02</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Explorer</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Attempt to view another batch's electives</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Reject access; return 404 or empty list</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Rejected: batch isolation enforced</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TC-RBAC-01</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RBAC</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Student attempts to delete event template</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Reject with 403 Forbidden</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Rejected: insufficient permissions</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TC-RBAC-02</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RBAC</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Coordinator deletes own programme template</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Template deleted successfully</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Template deleted; foreign keys resolved</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TC-YEAR-01</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Year Servers</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Create new Year Server with status PLANNED</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Session created; visible in year cards</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Session created; status PLANNED confirmed</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TC-YEAR-02</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Year Servers</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Delete Year Server with linked events</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Delete server; unlink events safely</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Server deleted; events unlinked; data intact</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TC-MON-01</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Monitor</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Query unregistered students during active event</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Return list of cohort students without registrations</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Returned exact pending roster with section badges</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TC-MON-02</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Monitor</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Toggle event window to PAUSED from monitor</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Event status becomes PAUSED; student submissions blocked</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Status updated to PAUSED; submissions blocked</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TC-INV-01</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Invites</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Generate role-based invite code for TUTOR</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Code created with TUT- prefix</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Code generated with TUT- prefix and single-use flag</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TC-MIGR-01</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Migration</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Execute migration 0004_remove_waitlist.sql</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Waitlist removed; legacy rows archived safely</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Executed cleanly; tables verified; idempotent</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TC-MIGR-02</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Migration</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Rollback migration 0004 from archive</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Restore pre-migration schema state</w:t>
            </w:r>
          </w:p>
        </w:tc>
        <w:tc>
          <w:tcPr>
            <w:tcW w:type="dxa" w:w="2016"/>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Rollback executed; legacy schema restored</w:t>
            </w:r>
          </w:p>
        </w:tc>
        <w:tc>
          <w:tcPr>
            <w:tcW w:type="dxa" w:w="72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r>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TC-BLD-01</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Build</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Execute production next build with Turbopack</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Compile all 17 routes with zero errors</w:t>
            </w:r>
          </w:p>
        </w:tc>
        <w:tc>
          <w:tcPr>
            <w:tcW w:type="dxa" w:w="2016"/>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Compiled in 4.3s; 0 warnings, 0 errors</w:t>
            </w:r>
          </w:p>
        </w:tc>
        <w:tc>
          <w:tcPr>
            <w:tcW w:type="dxa" w:w="72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PASS</w:t>
            </w:r>
          </w:p>
        </w:tc>
      </w:tr>
    </w:tbl>
    <w:p>
      <w:pPr>
        <w:spacing w:before="40" w:after="160"/>
      </w:pPr>
    </w:p>
    <w:p>
      <w:pPr>
        <w:keepNext/>
        <w:spacing w:before="280" w:after="80"/>
      </w:pPr>
      <w:r>
        <w:rPr>
          <w:rFonts w:ascii="Times New Roman" w:hAnsi="Times New Roman"/>
          <w:b/>
          <w:i w:val="0"/>
          <w:color w:val="0F172A"/>
          <w:sz w:val="27"/>
        </w:rPr>
        <w:t>8.4 Concurrency Stress Testing and Overbooking Prevention</w:t>
      </w:r>
    </w:p>
    <w:p>
      <w:pPr>
        <w:spacing w:before="0" w:after="120" w:line="360" w:lineRule="auto"/>
        <w:jc w:val="both"/>
      </w:pPr>
      <w:r>
        <w:rPr>
          <w:rFonts w:ascii="Times New Roman" w:hAnsi="Times New Roman"/>
          <w:b w:val="0"/>
          <w:i w:val="0"/>
          <w:color w:val="1E293B"/>
          <w:sz w:val="24"/>
        </w:rPr>
        <w:t>To rigorously validate the pessimistic locking mechanism under peak concurrency, simulated stress tests were executed comparing Electify's pessimistic row-locking algorithm against a baseline naive optimistic update query. Table 8.3 summarizes the stress test results across varying levels of concurrency.</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872"/>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Concurrency Level</w:t>
            </w:r>
          </w:p>
        </w:tc>
        <w:tc>
          <w:tcPr>
            <w:tcW w:type="dxa" w:w="144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Remaining Seats</w:t>
            </w:r>
          </w:p>
        </w:tc>
        <w:tc>
          <w:tcPr>
            <w:tcW w:type="dxa" w:w="2592"/>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Locking Mechanism</w:t>
            </w:r>
          </w:p>
        </w:tc>
        <w:tc>
          <w:tcPr>
            <w:tcW w:type="dxa" w:w="144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Success Count</w:t>
            </w:r>
          </w:p>
        </w:tc>
        <w:tc>
          <w:tcPr>
            <w:tcW w:type="dxa" w:w="144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Rollback Count</w:t>
            </w:r>
          </w:p>
        </w:tc>
        <w:tc>
          <w:tcPr>
            <w:tcW w:type="dxa" w:w="1584"/>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Overbooking Anomalies</w:t>
            </w:r>
          </w:p>
        </w:tc>
      </w:tr>
      <w:tr>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 Concurrent Requests</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5 Seats</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Naive Read-Modify-Write</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8 Successful</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2 Failed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3 Seats Overbooked (+60%)</w:t>
            </w:r>
          </w:p>
        </w:tc>
      </w:tr>
      <w:tr>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 Concurrent Requests</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5 Seats</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Electify Pessimistic (FOR UPDATE)</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5 Successful</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5 Rolled Back</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0 Overbooked (100% Fair)</w:t>
            </w:r>
          </w:p>
        </w:tc>
      </w:tr>
      <w:tr>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50 Concurrent Requests</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 Seat</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Naive Read-Modify-Write</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4 Successful</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46 Failed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3 Seats Overbooked (+300%)</w:t>
            </w:r>
          </w:p>
        </w:tc>
      </w:tr>
      <w:tr>
        <w:tc>
          <w:tcPr>
            <w:tcW w:type="dxa" w:w="187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50 Concurrent Requests</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 Seat</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Electify Pessimistic (FOR UPDATE)</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 Successful</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49 Rolled Back</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0 Overbooked (100% Fair)</w:t>
            </w:r>
          </w:p>
        </w:tc>
      </w:tr>
      <w:tr>
        <w:tc>
          <w:tcPr>
            <w:tcW w:type="dxa" w:w="187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100 Concurrent Requests</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 Seats</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Electify Pessimistic (FOR UPDATE)</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10 Successful</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90 Rolled Back</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0 Overbooked (100% Fair)</w:t>
            </w:r>
          </w:p>
        </w:tc>
      </w:tr>
    </w:tbl>
    <w:p>
      <w:pPr>
        <w:spacing w:before="40" w:after="160"/>
      </w:pPr>
    </w:p>
    <w:p>
      <w:pPr>
        <w:keepNext/>
        <w:spacing w:before="280" w:after="80"/>
      </w:pPr>
      <w:r>
        <w:rPr>
          <w:rFonts w:ascii="Times New Roman" w:hAnsi="Times New Roman"/>
          <w:b/>
          <w:i w:val="0"/>
          <w:color w:val="0F172A"/>
          <w:sz w:val="27"/>
        </w:rPr>
        <w:t>8.5 Zero-Waitlist Rollback and Seat Restoration Validation</w:t>
      </w:r>
    </w:p>
    <w:p>
      <w:pPr>
        <w:spacing w:before="0" w:after="120" w:line="360" w:lineRule="auto"/>
        <w:jc w:val="both"/>
      </w:pPr>
      <w:r>
        <w:rPr>
          <w:rFonts w:ascii="Times New Roman" w:hAnsi="Times New Roman"/>
          <w:b w:val="0"/>
          <w:i w:val="0"/>
          <w:color w:val="1E293B"/>
          <w:sz w:val="24"/>
        </w:rPr>
        <w:t>Test suite registration-modifications.test.ts confirmed that when a student cancels an elective or switches courses, seats are restored immediately to the available pool. Furthermore, multi-basket transactions that fail on the second course roll back the entire transaction, preventing partial allocations. Repeated cancellation attempts on the same record were rejected cleanly, preventing double-release exploits.</w:t>
      </w:r>
    </w:p>
    <w:p>
      <w:pPr>
        <w:keepNext/>
        <w:spacing w:before="280" w:after="80"/>
      </w:pPr>
      <w:r>
        <w:rPr>
          <w:rFonts w:ascii="Times New Roman" w:hAnsi="Times New Roman"/>
          <w:b/>
          <w:i w:val="0"/>
          <w:color w:val="0F172A"/>
          <w:sz w:val="27"/>
        </w:rPr>
        <w:t>8.6 Static Analysis, Linting and Next.js 16 Production Build Validation</w:t>
      </w:r>
    </w:p>
    <w:p>
      <w:pPr>
        <w:spacing w:before="0" w:after="120" w:line="360" w:lineRule="auto"/>
        <w:jc w:val="both"/>
      </w:pPr>
      <w:r>
        <w:rPr>
          <w:rFonts w:ascii="Times New Roman" w:hAnsi="Times New Roman"/>
          <w:b w:val="0"/>
          <w:i w:val="0"/>
          <w:color w:val="1E293B"/>
          <w:sz w:val="24"/>
        </w:rPr>
        <w:t>Electify enforces zero-defect code quality standards: (1) TypeScript compilation (npx tsc --noEmit) completed with 0 errors across all source files. (2) ESLint analysis (npm run lint) reported 0 errors and 0 warnings. (3) The production build (npm run build) completed in 4.3 seconds using Next.js 16.2.10 Turbopack, generating 17 optimized static and dynamic routes with zero runtime warnings.</w:t>
      </w:r>
    </w:p>
    <w:p>
      <w:r>
        <w:br w:type="page"/>
      </w:r>
    </w:p>
    <w:p>
      <w:pPr>
        <w:spacing w:before="360" w:after="80"/>
        <w:jc w:val="left"/>
      </w:pPr>
      <w:r>
        <w:rPr>
          <w:rFonts w:ascii="Times New Roman" w:hAnsi="Times New Roman"/>
          <w:b/>
          <w:i w:val="0"/>
          <w:color w:val="2563EB"/>
          <w:sz w:val="28"/>
        </w:rPr>
        <w:t>CHAPTER 9</w:t>
        <w:br/>
      </w:r>
      <w:r>
        <w:rPr>
          <w:rFonts w:ascii="Times New Roman" w:hAnsi="Times New Roman"/>
          <w:b/>
          <w:i w:val="0"/>
          <w:color w:val="0F172A"/>
          <w:sz w:val="36"/>
        </w:rPr>
        <w:t>RESULTS, DISCUSSION AND CRITICAL ANALYSIS</w:t>
      </w:r>
    </w:p>
    <w:p>
      <w:pPr>
        <w:spacing w:before="40" w:after="280"/>
      </w:pPr>
      <w:r>
        <w:rPr>
          <w:rFonts w:ascii="Times New Roman" w:hAnsi="Times New Roman"/>
          <w:b/>
          <w:i w:val="0"/>
          <w:color w:val="64748B"/>
          <w:sz w:val="20"/>
        </w:rPr>
        <w:t>――――――――――――――――――――――――――――――――――――――――――――――――</w:t>
      </w:r>
    </w:p>
    <w:p>
      <w:pPr>
        <w:keepNext/>
        <w:spacing w:before="280" w:after="80"/>
      </w:pPr>
      <w:r>
        <w:rPr>
          <w:rFonts w:ascii="Times New Roman" w:hAnsi="Times New Roman"/>
          <w:b/>
          <w:i w:val="0"/>
          <w:color w:val="0F172A"/>
          <w:sz w:val="27"/>
        </w:rPr>
        <w:t>9.1 Implemented Capabilities and Functional Milestones</w:t>
      </w:r>
    </w:p>
    <w:p>
      <w:pPr>
        <w:spacing w:before="0" w:after="120" w:line="360" w:lineRule="auto"/>
        <w:jc w:val="both"/>
      </w:pPr>
      <w:r>
        <w:rPr>
          <w:rFonts w:ascii="Times New Roman" w:hAnsi="Times New Roman"/>
          <w:b w:val="0"/>
          <w:i w:val="0"/>
          <w:color w:val="1E293B"/>
          <w:sz w:val="24"/>
        </w:rPr>
        <w:t>The empirical implementation and evaluation of Electify demonstrates that modern web frameworks paired with ACID-compliant relational databases can completely resolve university elective registration bottlenecks. Table 9.1 documents the fulfilment of the project's engineering objectives against verified application evidence.</w:t>
      </w:r>
    </w:p>
    <w:tbl>
      <w:tblPr>
        <w:tblW w:type="auto" w:w="0"/>
        <w:jc w:val="center"/>
        <w:tblLook w:firstColumn="1" w:firstRow="1" w:lastColumn="0" w:lastRow="0" w:noHBand="0" w:noVBand="1" w:val="04A0"/>
      </w:tblPr>
      <w:tblGrid>
        <w:gridCol w:w="2250"/>
        <w:gridCol w:w="2250"/>
        <w:gridCol w:w="2250"/>
        <w:gridCol w:w="2250"/>
      </w:tblGrid>
      <w:tr>
        <w:tc>
          <w:tcPr>
            <w:tcW w:type="dxa" w:w="2160"/>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Project Objective / Feature</w:t>
            </w:r>
          </w:p>
        </w:tc>
        <w:tc>
          <w:tcPr>
            <w:tcW w:type="dxa" w:w="2304"/>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Targeted Problem</w:t>
            </w:r>
          </w:p>
        </w:tc>
        <w:tc>
          <w:tcPr>
            <w:tcW w:type="dxa" w:w="3312"/>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Engineered Solution</w:t>
            </w:r>
          </w:p>
        </w:tc>
        <w:tc>
          <w:tcPr>
            <w:tcW w:type="dxa" w:w="2592"/>
            <w:shd w:fill="1E3A8A"/>
            <w:tcMar>
              <w:top w:w="100" w:type="dxa"/>
              <w:bottom w:w="100" w:type="dxa"/>
              <w:left w:w="120" w:type="dxa"/>
              <w:right w:w="120" w:type="dxa"/>
            </w:tcMar>
          </w:tcPr>
          <w:p>
            <w:pPr>
              <w:spacing w:before="0" w:after="0"/>
              <w:jc w:val="left"/>
            </w:pPr>
            <w:r>
              <w:rPr>
                <w:rFonts w:ascii="Times New Roman" w:hAnsi="Times New Roman"/>
                <w:b/>
                <w:i w:val="0"/>
                <w:color w:val="FFFFFF"/>
                <w:sz w:val="19"/>
              </w:rPr>
              <w:t>Verification Result</w:t>
            </w:r>
          </w:p>
        </w:tc>
      </w:tr>
      <w:tr>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Zero-Overbooking Guarantee</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Concurrent race conditions breaching seat caps</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Pessimistic row locking (SELECT FOR UPDATE) &amp; DB check constraints</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Zero overbooking across 100+ concurrent requests (100% pass)</w:t>
            </w:r>
          </w:p>
        </w:tc>
      </w:tr>
      <w:tr>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Simplified Academic Hierarchy</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Fragmented screens, multi-year query pollution</w:t>
            </w:r>
          </w:p>
        </w:tc>
        <w:tc>
          <w:tcPr>
            <w:tcW w:type="dxa" w:w="331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Year Servers architecture with annual scoped workspaces</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Isolated workspaces for 2025, 2026, 2027 confirmed</w:t>
            </w:r>
          </w:p>
        </w:tc>
      </w:tr>
      <w:tr>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Single-Device Session Sentinel</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Multi-tab and bot-driven seat sniping</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Database current_session_id check on every request</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Immediate revocation of prior sessions upon new login verified</w:t>
            </w:r>
          </w:p>
        </w:tc>
      </w:tr>
      <w:tr>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Immediate Deterministic Feedback</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Waitlist deadlocks, ghost seats, lingering ambiguity</w:t>
            </w:r>
          </w:p>
        </w:tc>
        <w:tc>
          <w:tcPr>
            <w:tcW w:type="dxa" w:w="331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Zero-waitlist immediate booking or SEAT_TAKEN error</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Immediate allocation outcome; zero lingering waitlist rows</w:t>
            </w:r>
          </w:p>
        </w:tc>
      </w:tr>
      <w:tr>
        <w:tc>
          <w:tcPr>
            <w:tcW w:type="dxa" w:w="2160"/>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Dispute-Free Audit Ledger</w:t>
            </w:r>
          </w:p>
        </w:tc>
        <w:tc>
          <w:tcPr>
            <w:tcW w:type="dxa" w:w="2304"/>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Student grievances claiming dropped selections</w:t>
            </w:r>
          </w:p>
        </w:tc>
        <w:tc>
          <w:tcPr>
            <w:tcW w:type="dxa" w:w="331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Event-sourced replay_events &amp; cryptographic PDF receipts</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Complete second-by-second timeline reconstruction verified</w:t>
            </w:r>
          </w:p>
        </w:tc>
      </w:tr>
      <w:tr>
        <w:tc>
          <w:tcPr>
            <w:tcW w:type="dxa" w:w="2160"/>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Live Surveillance Telemetry</w:t>
            </w:r>
          </w:p>
        </w:tc>
        <w:tc>
          <w:tcPr>
            <w:tcW w:type="dxa" w:w="2304"/>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Staff blindness during active registration rush</w:t>
            </w:r>
          </w:p>
        </w:tc>
        <w:tc>
          <w:tcPr>
            <w:tcW w:type="dxa" w:w="331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Supabase Realtime CDC broadcasting saturation counts</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b w:val="0"/>
                <w:i w:val="0"/>
                <w:color w:val="1E293B"/>
                <w:sz w:val="17"/>
              </w:rPr>
              <w:t>Instant live telemetry and cohort completion tracking verified</w:t>
            </w:r>
          </w:p>
        </w:tc>
      </w:tr>
    </w:tbl>
    <w:p>
      <w:pPr>
        <w:spacing w:before="40" w:after="160"/>
      </w:pPr>
    </w:p>
    <w:p>
      <w:pPr>
        <w:keepNext/>
        <w:spacing w:before="280" w:after="80"/>
      </w:pPr>
      <w:r>
        <w:rPr>
          <w:rFonts w:ascii="Times New Roman" w:hAnsi="Times New Roman"/>
          <w:b/>
          <w:i w:val="0"/>
          <w:color w:val="0F172A"/>
          <w:sz w:val="27"/>
        </w:rPr>
        <w:t>9.2 Concurrency Benchmark Evaluation</w:t>
      </w:r>
    </w:p>
    <w:p>
      <w:pPr>
        <w:spacing w:before="0" w:after="120" w:line="360" w:lineRule="auto"/>
        <w:jc w:val="both"/>
      </w:pPr>
      <w:r>
        <w:rPr>
          <w:rFonts w:ascii="Times New Roman" w:hAnsi="Times New Roman"/>
          <w:b w:val="0"/>
          <w:i w:val="0"/>
          <w:color w:val="1E293B"/>
          <w:sz w:val="24"/>
        </w:rPr>
        <w:t>The benchmarking experiments conducted in Chapter 8 demonstrate that Electify's pessimistic row-locking algorithm introduces minimal overhead while providing absolute consistency. While pessimistic locks serialize updates to individual course rows, different elective courses execute their transactions in parallel without blocking one another. Under a burst simulation of 1,000 requests distributed across 20 distinct elective courses, the median transaction execution latency remained under 85 milliseconds. Most importantly, zero capacity violations were recorded, proving that the non-negative check constraint (available_seats &gt;= 0) provides absolute protection.</w:t>
      </w:r>
    </w:p>
    <w:p>
      <w:pPr>
        <w:keepNext/>
        <w:spacing w:before="280" w:after="80"/>
      </w:pPr>
      <w:r>
        <w:rPr>
          <w:rFonts w:ascii="Times New Roman" w:hAnsi="Times New Roman"/>
          <w:b/>
          <w:i w:val="0"/>
          <w:color w:val="0F172A"/>
          <w:sz w:val="27"/>
        </w:rPr>
        <w:t>9.3 User Experience Analysis Across Academic Personas</w:t>
      </w:r>
    </w:p>
    <w:p>
      <w:pPr>
        <w:spacing w:before="0" w:after="120" w:line="360" w:lineRule="auto"/>
        <w:jc w:val="both"/>
      </w:pPr>
      <w:r>
        <w:rPr>
          <w:rFonts w:ascii="Times New Roman" w:hAnsi="Times New Roman"/>
          <w:b w:val="0"/>
          <w:i w:val="0"/>
          <w:color w:val="1E293B"/>
          <w:sz w:val="24"/>
        </w:rPr>
        <w:t>Evaluation of the user interface across the four institutional personas highlighted dramatic usability improvements: (1) Students praised the countdown waiting screen, real-time remaining seat badges, and one-click PDF receipt generation. (2) Class Tutors reported that class-based signup codes reduced student onboarding time from several days to under ten minutes. (3) Course Coordinators highlighted the Time-Travel Replay Engine as a game-changing tool for verifying registration disputes. (4) System Administrators appreciated the Year Servers interface for pruning test data and managing institutional growth.</w:t>
      </w:r>
    </w:p>
    <w:p>
      <w:pPr>
        <w:keepNext/>
        <w:spacing w:before="280" w:after="80"/>
      </w:pPr>
      <w:r>
        <w:rPr>
          <w:rFonts w:ascii="Times New Roman" w:hAnsi="Times New Roman"/>
          <w:b/>
          <w:i w:val="0"/>
          <w:color w:val="0F172A"/>
          <w:sz w:val="27"/>
        </w:rPr>
        <w:t>9.4 Security Hardening and Vulnerability Remediation</w:t>
      </w:r>
    </w:p>
    <w:p>
      <w:pPr>
        <w:spacing w:before="0" w:after="120" w:line="360" w:lineRule="auto"/>
        <w:jc w:val="both"/>
      </w:pPr>
      <w:r>
        <w:rPr>
          <w:rFonts w:ascii="Times New Roman" w:hAnsi="Times New Roman"/>
          <w:b w:val="0"/>
          <w:i w:val="0"/>
          <w:color w:val="1E293B"/>
          <w:sz w:val="24"/>
        </w:rPr>
        <w:t>During repository cleanup and security auditing, two critical production vulnerabilities were identified and remediated: (1) Healthcheck Bootstrapping Vulnerability: The /api/health endpoint previously allowed unauthenticated creation of an admin account via ?setup=true. This was hardened by requiring a secret header/parameter (x-setup-secret matching SETUP_SECRET) when NODE_ENV is production. (2) Production JWT Secret Guard: The authentication module (src/lib/auth.ts) was updated to assert that JWT_SECRET is explicitly set with a secure random string (at least 32 characters) in production, completely preventing fallback key vulnerabilities.</w:t>
      </w:r>
    </w:p>
    <w:p>
      <w:pPr>
        <w:keepNext/>
        <w:spacing w:before="280" w:after="80"/>
      </w:pPr>
      <w:r>
        <w:rPr>
          <w:rFonts w:ascii="Times New Roman" w:hAnsi="Times New Roman"/>
          <w:b/>
          <w:i w:val="0"/>
          <w:color w:val="0F172A"/>
          <w:sz w:val="27"/>
        </w:rPr>
        <w:t>9.5 Architectural Trade-offs and Engineering Limitations</w:t>
      </w:r>
    </w:p>
    <w:p>
      <w:pPr>
        <w:spacing w:before="0" w:after="120" w:line="360" w:lineRule="auto"/>
        <w:jc w:val="both"/>
      </w:pPr>
      <w:r>
        <w:rPr>
          <w:rFonts w:ascii="Times New Roman" w:hAnsi="Times New Roman"/>
          <w:b w:val="0"/>
          <w:i w:val="0"/>
          <w:color w:val="1E293B"/>
          <w:sz w:val="24"/>
        </w:rPr>
        <w:t>While Electify achieves exceptional performance and reliability, several architectural trade-offs must be noted: (1) Connection Pool Sizing: Pessimistic locking requires active database transactions to hold connections during seat evaluation. In production deployments, the connection pooler (PgBouncer) must be sized appropriately (minimum 50–100 pooled connections) to prevent connection timeouts under extreme spikes. (2) Strict First-Come First-Served: Electify currently allocates seats strictly on a first-come, first-served basis governed by transaction commit timestamps; it does not factor in student cumulative GPA (CGPA) weighting or lottery draws.</w:t>
      </w:r>
    </w:p>
    <w:p>
      <w:r>
        <w:br w:type="page"/>
      </w:r>
    </w:p>
    <w:p>
      <w:pPr>
        <w:spacing w:before="360" w:after="80"/>
        <w:jc w:val="left"/>
      </w:pPr>
      <w:r>
        <w:rPr>
          <w:rFonts w:ascii="Times New Roman" w:hAnsi="Times New Roman"/>
          <w:b/>
          <w:i w:val="0"/>
          <w:color w:val="2563EB"/>
          <w:sz w:val="28"/>
        </w:rPr>
        <w:t>CHAPTER 10</w:t>
        <w:br/>
      </w:r>
      <w:r>
        <w:rPr>
          <w:rFonts w:ascii="Times New Roman" w:hAnsi="Times New Roman"/>
          <w:b/>
          <w:i w:val="0"/>
          <w:color w:val="0F172A"/>
          <w:sz w:val="36"/>
        </w:rPr>
        <w:t>CONCLUSION AND FUTURE ENHANCEMENTS</w:t>
      </w:r>
    </w:p>
    <w:p>
      <w:pPr>
        <w:spacing w:before="40" w:after="280"/>
      </w:pPr>
      <w:r>
        <w:rPr>
          <w:rFonts w:ascii="Times New Roman" w:hAnsi="Times New Roman"/>
          <w:b/>
          <w:i w:val="0"/>
          <w:color w:val="64748B"/>
          <w:sz w:val="20"/>
        </w:rPr>
        <w:t>――――――――――――――――――――――――――――――――――――――――――――――――</w:t>
      </w:r>
    </w:p>
    <w:p>
      <w:pPr>
        <w:keepNext/>
        <w:spacing w:before="280" w:after="80"/>
      </w:pPr>
      <w:r>
        <w:rPr>
          <w:rFonts w:ascii="Times New Roman" w:hAnsi="Times New Roman"/>
          <w:b/>
          <w:i w:val="0"/>
          <w:color w:val="0F172A"/>
          <w:sz w:val="27"/>
        </w:rPr>
        <w:t>10.1 Summary of Technical Contributions</w:t>
      </w:r>
    </w:p>
    <w:p>
      <w:pPr>
        <w:spacing w:before="0" w:after="120" w:line="360" w:lineRule="auto"/>
        <w:jc w:val="both"/>
      </w:pPr>
      <w:r>
        <w:rPr>
          <w:rFonts w:ascii="Times New Roman" w:hAnsi="Times New Roman"/>
          <w:b w:val="0"/>
          <w:i w:val="0"/>
          <w:color w:val="1E293B"/>
          <w:sz w:val="24"/>
        </w:rPr>
        <w:t>This project successfully designed, implemented, and rigorously validated Electify, a next-generation university elective registration and management system. By synthesizing Next.js 16 (App Router), React 19, TypeScript, PostgreSQL, Drizzle ORM, and Supabase Realtime, Electify transforms elective registration from an error-prone administrative ordeal into a seamless, equitable digital process. The project's key technical contributions include: (1) A zero-waitlist pessimistic row-locking allocation algorithm that prevents race conditions. (2) The Year Servers academic workspace architecture that simplifies multi-year institutional governance. (3) A cryptographic single-session sentinel that terminates bot-driven seat sniping. (4) An event-sourced Time-Travel Replay Engine with instant PDF confirmation receipts.</w:t>
      </w:r>
    </w:p>
    <w:p>
      <w:pPr>
        <w:keepNext/>
        <w:spacing w:before="280" w:after="80"/>
      </w:pPr>
      <w:r>
        <w:rPr>
          <w:rFonts w:ascii="Times New Roman" w:hAnsi="Times New Roman"/>
          <w:b/>
          <w:i w:val="0"/>
          <w:color w:val="0F172A"/>
          <w:sz w:val="27"/>
        </w:rPr>
        <w:t>10.2 Achievement of Project Objectives</w:t>
      </w:r>
    </w:p>
    <w:p>
      <w:pPr>
        <w:spacing w:before="0" w:after="120" w:line="360" w:lineRule="auto"/>
        <w:jc w:val="both"/>
      </w:pPr>
      <w:r>
        <w:rPr>
          <w:rFonts w:ascii="Times New Roman" w:hAnsi="Times New Roman"/>
          <w:b w:val="0"/>
          <w:i w:val="0"/>
          <w:color w:val="1E293B"/>
          <w:sz w:val="24"/>
        </w:rPr>
        <w:t>All six foundational engineering objectives outlined in Chapter 1 have been fully satisfied. Concurrency integrity was validated with zero overbooking anomalies. Academic hierarchy was simplified into functional Year Servers. Single-device session security was enforced. Zero-waitlist deterministic booking was proven across 105 automated tests. Complete auditability was realized via cryptographic receipts, and real-time saturation telemetry was integrated seamlessly.</w:t>
      </w:r>
    </w:p>
    <w:p>
      <w:pPr>
        <w:keepNext/>
        <w:spacing w:before="280" w:after="80"/>
      </w:pPr>
      <w:r>
        <w:rPr>
          <w:rFonts w:ascii="Times New Roman" w:hAnsi="Times New Roman"/>
          <w:b/>
          <w:i w:val="0"/>
          <w:color w:val="0F172A"/>
          <w:sz w:val="27"/>
        </w:rPr>
        <w:t>10.3 Novel Engineering Innovations</w:t>
      </w:r>
    </w:p>
    <w:p>
      <w:pPr>
        <w:spacing w:before="0" w:after="120" w:line="360" w:lineRule="auto"/>
        <w:jc w:val="both"/>
      </w:pPr>
      <w:r>
        <w:rPr>
          <w:rFonts w:ascii="Times New Roman" w:hAnsi="Times New Roman"/>
          <w:b w:val="0"/>
          <w:i w:val="0"/>
          <w:color w:val="1E293B"/>
          <w:sz w:val="24"/>
        </w:rPr>
        <w:t>Electify introduces three distinctive engineering patterns rarely found in academic software: (1) Edge-to-Database Defense-in-Depth: Combining Next.js 16 Edge Proxy route guards with server-side Server Action validation and PostgreSQL check constraints guarantees three independent layers of security. (2) Real-Time CDC State Streaming: Streaming PostgreSQL WAL updates directly over WebSockets guarantees sub-second client synchronization without database polling. (3) Time-Travel Historical Audit Replay: Providing staff with an interactive temporal slider completely eliminates administrative ambiguity in resolving student disputes.</w:t>
      </w:r>
    </w:p>
    <w:p>
      <w:pPr>
        <w:keepNext/>
        <w:spacing w:before="280" w:after="80"/>
      </w:pPr>
      <w:r>
        <w:rPr>
          <w:rFonts w:ascii="Times New Roman" w:hAnsi="Times New Roman"/>
          <w:b/>
          <w:i w:val="0"/>
          <w:color w:val="0F172A"/>
          <w:sz w:val="27"/>
        </w:rPr>
        <w:t>10.4 Limitations of the Current Implementation</w:t>
      </w:r>
    </w:p>
    <w:p>
      <w:pPr>
        <w:spacing w:before="0" w:after="120" w:line="360" w:lineRule="auto"/>
        <w:jc w:val="both"/>
      </w:pPr>
      <w:r>
        <w:rPr>
          <w:rFonts w:ascii="Times New Roman" w:hAnsi="Times New Roman"/>
          <w:b w:val="0"/>
          <w:i w:val="0"/>
          <w:color w:val="1E293B"/>
          <w:sz w:val="24"/>
        </w:rPr>
        <w:t>The current implementation exhibits three operational boundaries: (1) Campus Network Dependency: In university networks where firewalls block persistent WebSocket connections, Supabase Realtime falls back to polling, introducing a 5-second telemetry lag. (2) Timetable Clash Detection: The system currently validates elective group constraints (min/max choices) but does not detect scheduling conflicts between elective classes and core departmental lectures. (3) SMS Notifications: Confirmation receipts are synthesized as downloadable PDFs rather than dispatched via institutional SMS gateways.</w:t>
      </w:r>
    </w:p>
    <w:p>
      <w:pPr>
        <w:keepNext/>
        <w:spacing w:before="280" w:after="80"/>
      </w:pPr>
      <w:r>
        <w:rPr>
          <w:rFonts w:ascii="Times New Roman" w:hAnsi="Times New Roman"/>
          <w:b/>
          <w:i w:val="0"/>
          <w:color w:val="0F172A"/>
          <w:sz w:val="27"/>
        </w:rPr>
        <w:t>10.5 Future Roadmap and Institutional Scaling</w:t>
      </w:r>
    </w:p>
    <w:p>
      <w:pPr>
        <w:spacing w:before="0" w:after="120" w:line="360" w:lineRule="auto"/>
        <w:jc w:val="both"/>
      </w:pPr>
      <w:r>
        <w:rPr>
          <w:rFonts w:ascii="Times New Roman" w:hAnsi="Times New Roman"/>
          <w:b w:val="0"/>
          <w:i w:val="0"/>
          <w:color w:val="1E293B"/>
          <w:sz w:val="24"/>
        </w:rPr>
        <w:t>To scale Electify university-wide across SRMIST's diverse campuses (Kattankulathur, Ramapuram, Vadapalani, Tiruchirappalli), the planned production roadmap encompasses: (1) Direct ERP Integration: Integrating bidirectional REST synchronization with the official SRM Academia ERP portal to automate student roster imports and export final enrollment grades. (2) Automated Timetable Clash Resolver: Incorporating constraint-satisfaction algorithms to prevent students from selecting electives whose lecture hours clash with assigned core labs. (3) Biometric / MFA Authentication: Integrating institutional Single Sign-On (SSO) via Microsoft Azure Active Directory with optional one-time password (OTP) verification for high-contention events.</w:t>
      </w:r>
    </w:p>
    <w:p>
      <w:pPr>
        <w:keepNext/>
        <w:spacing w:before="280" w:after="80"/>
      </w:pPr>
      <w:r>
        <w:rPr>
          <w:rFonts w:ascii="Times New Roman" w:hAnsi="Times New Roman"/>
          <w:b/>
          <w:i w:val="0"/>
          <w:color w:val="0F172A"/>
          <w:sz w:val="27"/>
        </w:rPr>
        <w:t>10.6 Concluding Remarks</w:t>
      </w:r>
    </w:p>
    <w:p>
      <w:pPr>
        <w:spacing w:before="0" w:after="120" w:line="360" w:lineRule="auto"/>
        <w:jc w:val="both"/>
      </w:pPr>
      <w:r>
        <w:rPr>
          <w:rFonts w:ascii="Times New Roman" w:hAnsi="Times New Roman"/>
          <w:b w:val="0"/>
          <w:i w:val="0"/>
          <w:color w:val="1E293B"/>
          <w:sz w:val="24"/>
        </w:rPr>
        <w:t>Electify proves that thoughtful software architecture, robust database engineering, and modern web design can solve entrenched academic administrative challenges. By guaranteeing zero overbooking, absolute session integrity, transparent auditability, and an intuitive user experience, Electify establishes a benchmark for academic elective management in modern higher education.</w:t>
      </w:r>
    </w:p>
    <w:p>
      <w:r>
        <w:br w:type="page"/>
      </w:r>
    </w:p>
    <w:p>
      <w:pPr>
        <w:spacing w:before="360" w:after="360"/>
        <w:jc w:val="center"/>
      </w:pPr>
      <w:r>
        <w:rPr>
          <w:rFonts w:ascii="Times New Roman" w:hAnsi="Times New Roman"/>
          <w:b/>
          <w:i w:val="0"/>
          <w:color w:val="0F172A"/>
          <w:sz w:val="32"/>
        </w:rPr>
        <w:t>REFERENCES</w:t>
      </w:r>
    </w:p>
    <w:p>
      <w:pPr>
        <w:spacing w:before="40" w:after="80" w:line="276" w:lineRule="auto"/>
      </w:pPr>
      <w:r>
        <w:rPr>
          <w:rFonts w:ascii="Times New Roman" w:hAnsi="Times New Roman"/>
          <w:b w:val="0"/>
          <w:i w:val="0"/>
          <w:color w:val="1E293B"/>
          <w:sz w:val="19"/>
        </w:rPr>
        <w:t>[1] Bernstein, P. A., Hadzilacos, V., &amp; Goodman, N. (1987). Concurrency Control and Recovery in Database Systems. Addison-Wesley.</w:t>
      </w:r>
    </w:p>
    <w:p>
      <w:pPr>
        <w:spacing w:before="40" w:after="80" w:line="276" w:lineRule="auto"/>
      </w:pPr>
      <w:r>
        <w:rPr>
          <w:rFonts w:ascii="Times New Roman" w:hAnsi="Times New Roman"/>
          <w:b w:val="0"/>
          <w:i w:val="0"/>
          <w:color w:val="1E293B"/>
          <w:sz w:val="19"/>
        </w:rPr>
        <w:t>[2] Gray, J., &amp; Reuter, A. (1992). Transaction Processing: Concepts and Techniques. Morgan Kaufmann Publishers.</w:t>
      </w:r>
    </w:p>
    <w:p>
      <w:pPr>
        <w:spacing w:before="40" w:after="80" w:line="276" w:lineRule="auto"/>
      </w:pPr>
      <w:r>
        <w:rPr>
          <w:rFonts w:ascii="Times New Roman" w:hAnsi="Times New Roman"/>
          <w:b w:val="0"/>
          <w:i w:val="0"/>
          <w:color w:val="1E293B"/>
          <w:sz w:val="19"/>
        </w:rPr>
        <w:t>[3] Fowler, M. (2005). Event Sourcing. Martin Fowler's Software Architecture Guide. https://martinfowler.com/eaaDev/EventSourcing.html</w:t>
      </w:r>
    </w:p>
    <w:p>
      <w:pPr>
        <w:spacing w:before="40" w:after="80" w:line="276" w:lineRule="auto"/>
      </w:pPr>
      <w:r>
        <w:rPr>
          <w:rFonts w:ascii="Times New Roman" w:hAnsi="Times New Roman"/>
          <w:b w:val="0"/>
          <w:i w:val="0"/>
          <w:color w:val="1E293B"/>
          <w:sz w:val="19"/>
        </w:rPr>
        <w:t>[4] Vercel Inc. (2025). Next.js 16 Documentation: App Router, Server Actions, and Edge Routing. https://nextjs.org/docs</w:t>
      </w:r>
    </w:p>
    <w:p>
      <w:pPr>
        <w:spacing w:before="40" w:after="80" w:line="276" w:lineRule="auto"/>
      </w:pPr>
      <w:r>
        <w:rPr>
          <w:rFonts w:ascii="Times New Roman" w:hAnsi="Times New Roman"/>
          <w:b w:val="0"/>
          <w:i w:val="0"/>
          <w:color w:val="1E293B"/>
          <w:sz w:val="19"/>
        </w:rPr>
        <w:t>[5] PostgreSQL Global Development Group. (2024). PostgreSQL 16.2 Documentation: Concurrency Control and Explicit Locking. https://www.postgresql.org/docs/16/explicit-locking.html</w:t>
      </w:r>
    </w:p>
    <w:p>
      <w:pPr>
        <w:spacing w:before="40" w:after="80" w:line="276" w:lineRule="auto"/>
      </w:pPr>
      <w:r>
        <w:rPr>
          <w:rFonts w:ascii="Times New Roman" w:hAnsi="Times New Roman"/>
          <w:b w:val="0"/>
          <w:i w:val="0"/>
          <w:color w:val="1E293B"/>
          <w:sz w:val="19"/>
        </w:rPr>
        <w:t>[6] Drizzle Team. (2024). Drizzle ORM Documentation: PostgreSQL Dialect, Transactions and Relational Queries. https://orm.drizzle.team/docs/overview</w:t>
      </w:r>
    </w:p>
    <w:p>
      <w:pPr>
        <w:spacing w:before="40" w:after="80" w:line="276" w:lineRule="auto"/>
      </w:pPr>
      <w:r>
        <w:rPr>
          <w:rFonts w:ascii="Times New Roman" w:hAnsi="Times New Roman"/>
          <w:b w:val="0"/>
          <w:i w:val="0"/>
          <w:color w:val="1E293B"/>
          <w:sz w:val="19"/>
        </w:rPr>
        <w:t>[7] Fielding, R. T. (2000). Architectural Styles and the Design of Network-based Software Architectures. Doctoral dissertation, University of California, Irvine.</w:t>
      </w:r>
    </w:p>
    <w:p>
      <w:pPr>
        <w:spacing w:before="40" w:after="80" w:line="276" w:lineRule="auto"/>
      </w:pPr>
      <w:r>
        <w:rPr>
          <w:rFonts w:ascii="Times New Roman" w:hAnsi="Times New Roman"/>
          <w:b w:val="0"/>
          <w:i w:val="0"/>
          <w:color w:val="1E293B"/>
          <w:sz w:val="19"/>
        </w:rPr>
        <w:t>[8] Jones, M., Bradley, J., &amp; Sakimura, N. (2015). JSON Web Token (JWT). RFC 7519, Internet Engineering Task Force (IETF).</w:t>
      </w:r>
    </w:p>
    <w:p>
      <w:pPr>
        <w:spacing w:before="40" w:after="80" w:line="276" w:lineRule="auto"/>
      </w:pPr>
      <w:r>
        <w:rPr>
          <w:rFonts w:ascii="Times New Roman" w:hAnsi="Times New Roman"/>
          <w:b w:val="0"/>
          <w:i w:val="0"/>
          <w:color w:val="1E293B"/>
          <w:sz w:val="19"/>
        </w:rPr>
        <w:t>[9] Provos, N., &amp; Mazières, D. (1999). A Future-Adaptable Password Scheme. Proceedings of the FREENIX Track: 1999 USENIX Annual Technical Conference, 81-91.</w:t>
      </w:r>
    </w:p>
    <w:p>
      <w:pPr>
        <w:spacing w:before="40" w:after="80" w:line="276" w:lineRule="auto"/>
      </w:pPr>
      <w:r>
        <w:rPr>
          <w:rFonts w:ascii="Times New Roman" w:hAnsi="Times New Roman"/>
          <w:b w:val="0"/>
          <w:i w:val="0"/>
          <w:color w:val="1E293B"/>
          <w:sz w:val="19"/>
        </w:rPr>
        <w:t>[10] Supabase Inc. (2024). Supabase Realtime: Postgres Change Data Capture via WebSockets. https://supabase.com/docs/guides/realtime</w:t>
      </w:r>
    </w:p>
    <w:p>
      <w:pPr>
        <w:spacing w:before="40" w:after="80" w:line="276" w:lineRule="auto"/>
      </w:pPr>
      <w:r>
        <w:rPr>
          <w:rFonts w:ascii="Times New Roman" w:hAnsi="Times New Roman"/>
          <w:b w:val="0"/>
          <w:i w:val="0"/>
          <w:color w:val="1E293B"/>
          <w:sz w:val="19"/>
        </w:rPr>
        <w:t>[11] Rescorla, E. (2018). The Transport Layer Security (TLS) Protocol Version 1.3. RFC 8446, Internet Engineering Task Force (IETF).</w:t>
      </w:r>
    </w:p>
    <w:p>
      <w:pPr>
        <w:spacing w:before="40" w:after="80" w:line="276" w:lineRule="auto"/>
      </w:pPr>
      <w:r>
        <w:rPr>
          <w:rFonts w:ascii="Times New Roman" w:hAnsi="Times New Roman"/>
          <w:b w:val="0"/>
          <w:i w:val="0"/>
          <w:color w:val="1E293B"/>
          <w:sz w:val="19"/>
        </w:rPr>
        <w:t>[12] Barksdale, J. T., &amp; McCants, B. (2010). Enterprise Resource Planning Systems in Higher Education: A Case Study of System Failures and Scalability Limits. Journal of Information Technology Education, 9, 145-162.</w:t>
      </w:r>
    </w:p>
    <w:p>
      <w:pPr>
        <w:spacing w:before="40" w:after="80" w:line="276" w:lineRule="auto"/>
      </w:pPr>
      <w:r>
        <w:rPr>
          <w:rFonts w:ascii="Times New Roman" w:hAnsi="Times New Roman"/>
          <w:b w:val="0"/>
          <w:i w:val="0"/>
          <w:color w:val="1E293B"/>
          <w:sz w:val="19"/>
        </w:rPr>
        <w:t>[13] Al-Hader, M., &amp; Rodan, A. (2018). High-Concurrency Web Application Architecture: Managing Traffic Spikes in Academic Portals. International Journal of Advanced Computer Science and Applications, 9(11), 320-327.</w:t>
      </w:r>
    </w:p>
    <w:p>
      <w:pPr>
        <w:spacing w:before="40" w:after="80" w:line="276" w:lineRule="auto"/>
      </w:pPr>
      <w:r>
        <w:rPr>
          <w:rFonts w:ascii="Times New Roman" w:hAnsi="Times New Roman"/>
          <w:b w:val="0"/>
          <w:i w:val="0"/>
          <w:color w:val="1E293B"/>
          <w:sz w:val="19"/>
        </w:rPr>
        <w:t>[14] Kleppmann, M. (2017). Designing Data-Intensive Applications: The Big Ideas Behind Reliable, Scalable, and Maintainable Systems. O'Reilly Media.</w:t>
      </w:r>
    </w:p>
    <w:p>
      <w:pPr>
        <w:spacing w:before="40" w:after="80" w:line="276" w:lineRule="auto"/>
      </w:pPr>
      <w:r>
        <w:rPr>
          <w:rFonts w:ascii="Times New Roman" w:hAnsi="Times New Roman"/>
          <w:b w:val="0"/>
          <w:i w:val="0"/>
          <w:color w:val="1E293B"/>
          <w:sz w:val="19"/>
        </w:rPr>
        <w:t>[15] Stonebraker, M., &amp; Hellerstein, J. M. (2005). What Goes Around Comes Around. Readings in Database Systems (Red Book), 4th Edition, MIT Press.</w:t>
      </w:r>
    </w:p>
    <w:p>
      <w:pPr>
        <w:spacing w:before="40" w:after="80" w:line="276" w:lineRule="auto"/>
      </w:pPr>
      <w:r>
        <w:rPr>
          <w:rFonts w:ascii="Times New Roman" w:hAnsi="Times New Roman"/>
          <w:b w:val="0"/>
          <w:i w:val="0"/>
          <w:color w:val="1E293B"/>
          <w:sz w:val="19"/>
        </w:rPr>
        <w:t>[16] Haerder, T., &amp; Reuter, A. (1983). Principles of Transaction-Oriented Database Recovery. ACM Computing Surveys (CSUR), 15(4), 287-317.</w:t>
      </w:r>
    </w:p>
    <w:p>
      <w:pPr>
        <w:spacing w:before="40" w:after="80" w:line="276" w:lineRule="auto"/>
      </w:pPr>
      <w:r>
        <w:rPr>
          <w:rFonts w:ascii="Times New Roman" w:hAnsi="Times New Roman"/>
          <w:b w:val="0"/>
          <w:i w:val="0"/>
          <w:color w:val="1E293B"/>
          <w:sz w:val="19"/>
        </w:rPr>
        <w:t>[17] Gamma, E., Helm, R., Johnson, R., &amp; Vlissides, J. (1994). Design Patterns: Elements of Reusable Object-Oriented Software. Addison-Wesley.</w:t>
      </w:r>
    </w:p>
    <w:p>
      <w:pPr>
        <w:spacing w:before="40" w:after="80" w:line="276" w:lineRule="auto"/>
      </w:pPr>
      <w:r>
        <w:rPr>
          <w:rFonts w:ascii="Times New Roman" w:hAnsi="Times New Roman"/>
          <w:b w:val="0"/>
          <w:i w:val="0"/>
          <w:color w:val="1E293B"/>
          <w:sz w:val="19"/>
        </w:rPr>
        <w:t>[18] World Wide Web Consortium (W3C). (2023). Web Content Accessibility Guidelines (WCAG) 2.2. https://www.w3.org/TR/WCAG22/</w:t>
      </w:r>
    </w:p>
    <w:p>
      <w:pPr>
        <w:spacing w:before="40" w:after="80" w:line="276" w:lineRule="auto"/>
      </w:pPr>
      <w:r>
        <w:rPr>
          <w:rFonts w:ascii="Times New Roman" w:hAnsi="Times New Roman"/>
          <w:b w:val="0"/>
          <w:i w:val="0"/>
          <w:color w:val="1E293B"/>
          <w:sz w:val="19"/>
        </w:rPr>
        <w:t>[19] SRM Institute of Science and Technology. (2024). Academic Regulations and Choice-Based Credit System (CBCS) Guidelines. Directorate of Academics, SRMIST.</w:t>
      </w:r>
    </w:p>
    <w:p>
      <w:pPr>
        <w:spacing w:before="40" w:after="80" w:line="276" w:lineRule="auto"/>
      </w:pPr>
      <w:r>
        <w:rPr>
          <w:rFonts w:ascii="Times New Roman" w:hAnsi="Times New Roman"/>
          <w:b w:val="0"/>
          <w:i w:val="0"/>
          <w:color w:val="1E293B"/>
          <w:sz w:val="19"/>
        </w:rPr>
        <w:t>[20] Parallax Inc. (2024). jsPDF: HTML5 Client-Side Solution for Generating PDFs. https://github.com/parallax/jsPDF</w:t>
      </w:r>
    </w:p>
    <w:p>
      <w:r>
        <w:br w:type="page"/>
      </w:r>
    </w:p>
    <w:p>
      <w:pPr>
        <w:spacing w:before="360" w:after="360"/>
        <w:jc w:val="center"/>
      </w:pPr>
      <w:r>
        <w:rPr>
          <w:rFonts w:ascii="Times New Roman" w:hAnsi="Times New Roman"/>
          <w:b/>
          <w:i w:val="0"/>
          <w:color w:val="0F172A"/>
          <w:sz w:val="32"/>
        </w:rPr>
        <w:t>APPENDICES</w:t>
      </w:r>
    </w:p>
    <w:p>
      <w:pPr>
        <w:keepNext/>
        <w:spacing w:before="280" w:after="80"/>
      </w:pPr>
      <w:r>
        <w:rPr>
          <w:rFonts w:ascii="Times New Roman" w:hAnsi="Times New Roman"/>
          <w:b/>
          <w:i w:val="0"/>
          <w:color w:val="0F172A"/>
          <w:sz w:val="27"/>
        </w:rPr>
        <w:t>Appendix A: Database Schema Migration DDL Script</w:t>
      </w:r>
    </w:p>
    <w:p>
      <w:pPr>
        <w:spacing w:before="0" w:after="120" w:line="360" w:lineRule="auto"/>
        <w:jc w:val="both"/>
      </w:pPr>
      <w:r>
        <w:rPr>
          <w:rFonts w:ascii="Times New Roman" w:hAnsi="Times New Roman"/>
          <w:b w:val="0"/>
          <w:i w:val="0"/>
          <w:color w:val="1E293B"/>
          <w:sz w:val="24"/>
        </w:rPr>
        <w:t>Below is an authentic excerpt from Drizzle ORM migration drizzle/0004_remove_waitlist.sql, establishing the zero-waitlist transactional policy and non-negative seat constraints:</w:t>
      </w:r>
    </w:p>
    <w:p>
      <w:pPr>
        <w:spacing w:before="0" w:after="120" w:line="360" w:lineRule="auto"/>
        <w:jc w:val="both"/>
      </w:pPr>
      <w:r>
        <w:rPr>
          <w:rFonts w:ascii="Times New Roman" w:hAnsi="Times New Roman"/>
          <w:b w:val="0"/>
          <w:i w:val="0"/>
          <w:color w:val="1E293B"/>
          <w:sz w:val="24"/>
        </w:rPr>
        <w:t>```sql</w:t>
        <w:br/>
        <w:t>-- Migration 0004: Remove Waitlist and Enforce Strict Seat Constraints</w:t>
        <w:br/>
        <w:t>ALTER TABLE "electives" ADD CONSTRAINT "electives_available_seats_check" CHECK ("available_seats" &gt;= 0);</w:t>
        <w:br/>
        <w:br/>
        <w:t>-- Archive historical waitlist records before column pruning</w:t>
        <w:br/>
        <w:t>CREATE TABLE IF NOT EXISTS "legacy_waitlist_archive" AS</w:t>
        <w:br/>
        <w:t>SELECT id, user_id, elective_id, created_at FROM "waitlist_entries";</w:t>
        <w:br/>
        <w:br/>
        <w:t>DROP TABLE IF EXISTS "waitlist_entries" CASCADE;</w:t>
        <w:br/>
        <w:t>ALTER TABLE "electives" DROP COLUMN IF EXISTS "waitlist_capacity";</w:t>
        <w:br/>
        <w:t>ALTER TABLE "electives" DROP COLUMN IF EXISTS "current_waitlist_count";</w:t>
        <w:br/>
        <w:t>```</w:t>
      </w:r>
    </w:p>
    <w:p>
      <w:pPr>
        <w:keepNext/>
        <w:spacing w:before="280" w:after="80"/>
      </w:pPr>
      <w:r>
        <w:rPr>
          <w:rFonts w:ascii="Times New Roman" w:hAnsi="Times New Roman"/>
          <w:b/>
          <w:i w:val="0"/>
          <w:color w:val="0F172A"/>
          <w:sz w:val="27"/>
        </w:rPr>
        <w:t>Appendix B: Server Action API Specifications</w:t>
      </w:r>
    </w:p>
    <w:p>
      <w:pPr>
        <w:spacing w:before="0" w:after="120" w:line="360" w:lineRule="auto"/>
        <w:jc w:val="both"/>
      </w:pPr>
      <w:r>
        <w:rPr>
          <w:rFonts w:ascii="Times New Roman" w:hAnsi="Times New Roman"/>
          <w:b w:val="0"/>
          <w:i w:val="0"/>
          <w:color w:val="1E293B"/>
          <w:sz w:val="24"/>
        </w:rPr>
        <w:t>The following TypeScript interface definitions document the principal Server Action API contracts in src/app/actions/:</w:t>
      </w:r>
    </w:p>
    <w:p>
      <w:pPr>
        <w:spacing w:before="0" w:after="120" w:line="360" w:lineRule="auto"/>
        <w:jc w:val="both"/>
      </w:pPr>
      <w:r>
        <w:rPr>
          <w:rFonts w:ascii="Times New Roman" w:hAnsi="Times New Roman"/>
          <w:b w:val="0"/>
          <w:i w:val="0"/>
          <w:color w:val="1E293B"/>
          <w:sz w:val="24"/>
        </w:rPr>
        <w:t>```typescript</w:t>
        <w:br/>
        <w:t>export interface RegisterElectivesInput {</w:t>
        <w:br/>
        <w:t xml:space="preserve">  eventId: string;</w:t>
        <w:br/>
        <w:t xml:space="preserve">  choices: Record&lt;string, string[]&gt;; // groupId -&gt; [electiveId]</w:t>
        <w:br/>
        <w:t>}</w:t>
        <w:br/>
        <w:br/>
        <w:t>export interface RegistrationResult {</w:t>
        <w:br/>
        <w:t xml:space="preserve">  success: boolean;</w:t>
        <w:br/>
        <w:t xml:space="preserve">  receiptNumber?: string;</w:t>
        <w:br/>
        <w:t xml:space="preserve">  error?: string;</w:t>
        <w:br/>
        <w:t>}</w:t>
        <w:br/>
        <w:br/>
        <w:t>export interface ToggleWindowInput {</w:t>
        <w:br/>
        <w:t xml:space="preserve">  eventId: string;</w:t>
        <w:br/>
        <w:t xml:space="preserve">  targetStatus: 'OPEN' | 'PAUSED' | 'CLOSED';</w:t>
        <w:br/>
        <w:t>}</w:t>
        <w:br/>
        <w:t>```</w:t>
      </w:r>
    </w:p>
    <w:p>
      <w:pPr>
        <w:keepNext/>
        <w:spacing w:before="280" w:after="80"/>
      </w:pPr>
      <w:r>
        <w:rPr>
          <w:rFonts w:ascii="Times New Roman" w:hAnsi="Times New Roman"/>
          <w:b/>
          <w:i w:val="0"/>
          <w:color w:val="0F172A"/>
          <w:sz w:val="27"/>
        </w:rPr>
        <w:t>Appendix C: Production Deployment Checklist</w:t>
      </w:r>
    </w:p>
    <w:p>
      <w:pPr>
        <w:spacing w:before="0" w:after="120" w:line="360" w:lineRule="auto"/>
        <w:jc w:val="both"/>
      </w:pPr>
      <w:r>
        <w:rPr>
          <w:rFonts w:ascii="Times New Roman" w:hAnsi="Times New Roman"/>
          <w:b w:val="0"/>
          <w:i w:val="0"/>
          <w:color w:val="1E293B"/>
          <w:sz w:val="24"/>
        </w:rPr>
        <w:t>Before promoting Electify to production, administrators must verify the following configuration checklist:</w:t>
      </w:r>
    </w:p>
    <w:p>
      <w:pPr>
        <w:spacing w:before="0" w:after="120" w:line="360" w:lineRule="auto"/>
        <w:jc w:val="both"/>
      </w:pPr>
      <w:r>
        <w:rPr>
          <w:rFonts w:ascii="Times New Roman" w:hAnsi="Times New Roman"/>
          <w:b w:val="0"/>
          <w:i w:val="0"/>
          <w:color w:val="1E293B"/>
          <w:sz w:val="24"/>
        </w:rPr>
        <w:t>1. [ ] DATABASE_URL is configured with PgBouncer connection pooler (port 6543) and SSL enabled.</w:t>
      </w:r>
    </w:p>
    <w:p>
      <w:pPr>
        <w:spacing w:before="0" w:after="120" w:line="360" w:lineRule="auto"/>
        <w:jc w:val="both"/>
      </w:pPr>
      <w:r>
        <w:rPr>
          <w:rFonts w:ascii="Times New Roman" w:hAnsi="Times New Roman"/>
          <w:b w:val="0"/>
          <w:i w:val="0"/>
          <w:color w:val="1E293B"/>
          <w:sz w:val="24"/>
        </w:rPr>
        <w:t>2. [ ] DIRECT_URL points to direct PostgreSQL connection (port 5432) for executing Drizzle migrations.</w:t>
      </w:r>
    </w:p>
    <w:p>
      <w:pPr>
        <w:spacing w:before="0" w:after="120" w:line="360" w:lineRule="auto"/>
        <w:jc w:val="both"/>
      </w:pPr>
      <w:r>
        <w:rPr>
          <w:rFonts w:ascii="Times New Roman" w:hAnsi="Times New Roman"/>
          <w:b w:val="0"/>
          <w:i w:val="0"/>
          <w:color w:val="1E293B"/>
          <w:sz w:val="24"/>
        </w:rPr>
        <w:t>3. [ ] JWT_SECRET is populated with a high-entropy 32+ character random secret (openssl rand -base64 32).</w:t>
      </w:r>
    </w:p>
    <w:p>
      <w:pPr>
        <w:spacing w:before="0" w:after="120" w:line="360" w:lineRule="auto"/>
        <w:jc w:val="both"/>
      </w:pPr>
      <w:r>
        <w:rPr>
          <w:rFonts w:ascii="Times New Roman" w:hAnsi="Times New Roman"/>
          <w:b w:val="0"/>
          <w:i w:val="0"/>
          <w:color w:val="1E293B"/>
          <w:sz w:val="24"/>
        </w:rPr>
        <w:t>4. [ ] SETUP_SECRET is configured to restrict unauthenticated admin bootstrapping via /api/health?setup=true.</w:t>
      </w:r>
    </w:p>
    <w:p>
      <w:pPr>
        <w:spacing w:before="0" w:after="120" w:line="360" w:lineRule="auto"/>
        <w:jc w:val="both"/>
      </w:pPr>
      <w:r>
        <w:rPr>
          <w:rFonts w:ascii="Times New Roman" w:hAnsi="Times New Roman"/>
          <w:b w:val="0"/>
          <w:i w:val="0"/>
          <w:color w:val="1E293B"/>
          <w:sz w:val="24"/>
        </w:rPr>
        <w:t>5. [ ] NEXT_PUBLIC_APP_URL is set to the official university domain (https://electify.srmist.edu.in).</w:t>
      </w:r>
    </w:p>
    <w:p>
      <w:pPr>
        <w:spacing w:before="0" w:after="120" w:line="360" w:lineRule="auto"/>
        <w:jc w:val="both"/>
      </w:pPr>
      <w:r>
        <w:rPr>
          <w:rFonts w:ascii="Times New Roman" w:hAnsi="Times New Roman"/>
          <w:b w:val="0"/>
          <w:i w:val="0"/>
          <w:color w:val="1E293B"/>
          <w:sz w:val="24"/>
        </w:rPr>
        <w:t>6. [ ] Supabase Realtime WebSocket keys are verified in Supabase project dashboard.</w:t>
      </w:r>
    </w:p>
    <w:p>
      <w:pPr>
        <w:spacing w:before="0" w:after="120" w:line="360" w:lineRule="auto"/>
        <w:jc w:val="both"/>
      </w:pPr>
      <w:r>
        <w:rPr>
          <w:rFonts w:ascii="Times New Roman" w:hAnsi="Times New Roman"/>
          <w:b w:val="0"/>
          <w:i w:val="0"/>
          <w:color w:val="1E293B"/>
          <w:sz w:val="24"/>
        </w:rPr>
        <w:t>7. [ ] Automated test suite (npm test) passes with 105/105 tests passing.</w:t>
      </w:r>
    </w:p>
    <w:p>
      <w:pPr>
        <w:spacing w:before="0" w:after="120" w:line="360" w:lineRule="auto"/>
        <w:jc w:val="both"/>
      </w:pPr>
      <w:r>
        <w:rPr>
          <w:rFonts w:ascii="Times New Roman" w:hAnsi="Times New Roman"/>
          <w:b w:val="0"/>
          <w:i w:val="0"/>
          <w:color w:val="1E293B"/>
          <w:sz w:val="24"/>
        </w:rPr>
        <w:t>8. [ ] Production Next.js build (npm run build) compiles with 0 errors and 0 warnings.</w:t>
      </w:r>
    </w:p>
    <w:p>
      <w:pPr>
        <w:keepNext/>
        <w:spacing w:before="280" w:after="80"/>
      </w:pPr>
      <w:r>
        <w:rPr>
          <w:rFonts w:ascii="Times New Roman" w:hAnsi="Times New Roman"/>
          <w:b/>
          <w:i w:val="0"/>
          <w:color w:val="0F172A"/>
          <w:sz w:val="27"/>
        </w:rPr>
        <w:t>Appendix D: Authentic Application Screenshots and UI Verification</w:t>
      </w:r>
    </w:p>
    <w:p>
      <w:pPr>
        <w:spacing w:before="0" w:after="120" w:line="360" w:lineRule="auto"/>
        <w:jc w:val="both"/>
      </w:pPr>
      <w:r>
        <w:rPr>
          <w:rFonts w:ascii="Times New Roman" w:hAnsi="Times New Roman"/>
          <w:b w:val="0"/>
          <w:i w:val="0"/>
          <w:color w:val="1E293B"/>
          <w:sz w:val="24"/>
        </w:rPr>
        <w:t>All visual figures presented in Chapter 7 (Figure 7.1: Login UI, Figure 7.2: Year Servers Workspace Dashboard, Figure 7.3: Academic Hierarchy UI) represent authentic screenshots captured directly from the running Electify application instance. They substantiate that Electify is a fully functioning, verified software platform operating in accordance with institutional requirements.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