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RELATÓRIO OFICIAL DE ENTREGA DA ATIVIDADE PRÁTICA</w:t>
      </w:r>
    </w:p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1. CABEÇALHO INSTITUCIONAL E IDENTIFICAÇÃO (QUADRO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E40AF" w:sz="2"/>
              <w:left w:val="single" w:color="1E40AF" w:sz="8"/>
              <w:bottom w:val="single" w:color="1E40AF" w:sz="2"/>
              <w:right w:val="single" w:color="1E40AF" w:sz="2"/>
            </w:tcBorders>
            <w:shd w:fill="F1F5F9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SERVIÇO NACIONAL DE APRENDIZAGEM INDUSTRIAL — SENAI-SP</w:t>
            </w:r>
          </w:p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Curso: </w:t>
            </w:r>
            <w:r>
              <w:rPr>
                <w:color w:val="0F172A"/>
                <w:sz w:val="22"/>
                <w:szCs w:val="22"/>
              </w:rPr>
              <w:t xml:space="preserve">Aperfeiçoamento Profissional em IAs Generativas Aplicadas à Programação</w:t>
            </w:r>
          </w:p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Unidade Operacional: </w:t>
            </w:r>
            <w:r>
              <w:rPr>
                <w:color w:val="0F172A"/>
                <w:sz w:val="22"/>
                <w:szCs w:val="22"/>
              </w:rPr>
              <w:t xml:space="preserve">CFP Registro / Educação a Distância (EAD)</w:t>
            </w:r>
          </w:p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Atividade Prática Individual: </w:t>
            </w:r>
            <w:r>
              <w:rPr>
                <w:color w:val="0F172A"/>
                <w:sz w:val="22"/>
                <w:szCs w:val="22"/>
              </w:rPr>
              <w:t xml:space="preserve">"O Orçamento na Hora" — Pintura Express (Valdir Pinturas &amp; Acabamentos)</w:t>
            </w:r>
          </w:p>
          <w:p>
            <w:pPr>
              <w:spacing w:after="4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Estudante: </w:t>
            </w:r>
            <w:r>
              <w:rPr>
                <w:b/>
                <w:bCs/>
                <w:color w:val="1D4ED8"/>
                <w:sz w:val="22"/>
                <w:szCs w:val="22"/>
              </w:rPr>
              <w:t xml:space="preserve">MATHEUS HENRIQUE DE OLIVEIRA COSTA</w:t>
            </w:r>
          </w:p>
          <w:p>
            <w:pPr>
              <w:spacing w:after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Data da Entrega: </w:t>
            </w:r>
            <w:r>
              <w:rPr>
                <w:color w:val="475569"/>
                <w:sz w:val="22"/>
                <w:szCs w:val="22"/>
              </w:rPr>
              <w:t xml:space="preserve">Setembro de 2026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O Quadro 1 consolida as URLs oficiais de acesso em produção, demonstrando a integração completa entre o frontend moderno na nuvem, a inteligência artificial orquestrada e a infraestrutura serverless com mensageria: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1E40AF"/>
          <w:sz w:val="21"/>
          <w:szCs w:val="21"/>
        </w:rPr>
        <w:t xml:space="preserve">Quadro 1 — Dados de Identificação e Acessos em Produção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Item de Identificação / Canal</w:t>
            </w:r>
          </w:p>
        </w:tc>
        <w:tc>
          <w:tcPr>
            <w:tcW w:type="pct" w:w="6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Detalhamento / Link de Acesso Oficial em Produção</w:t>
            </w:r>
          </w:p>
        </w:tc>
      </w:tr>
      <w:tr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Estudante Responsável</w:t>
            </w:r>
          </w:p>
        </w:tc>
        <w:tc>
          <w:tcPr>
            <w:tcW w:type="pct" w:w="6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MATHEUS HENRIQUE DE OLIVEIRA COSTA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(CFP Registro / Educação a Distância - EAD)</w:t>
            </w:r>
          </w:p>
        </w:tc>
      </w:tr>
      <w:tr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Aplicação Web Principal (Chat)</w:t>
            </w:r>
          </w:p>
        </w:tc>
        <w:tc>
          <w:tcPr>
            <w:tcW w:type="pct" w:w="6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hyperlink w:history="1" r:id="rIdrpfnwhs1samjt6nb74x47">
              <w:r>
                <w:rPr>
                  <w:rFonts w:ascii="Segoe UI" w:cs="Segoe UI" w:eastAsia="Segoe UI" w:hAnsi="Segoe UI"/>
                  <w:color w:val="1D4ED8"/>
                  <w:sz w:val="20"/>
                  <w:szCs w:val="20"/>
                  <w:u w:val="single"/>
                </w:rPr>
                <w:t xml:space="preserve">https://orcamento-na-hora.pages.dev/</w:t>
              </w:r>
            </w:hyperlink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— Chat interativo e proposta formal em tempo real</w:t>
            </w:r>
          </w:p>
        </w:tc>
      </w:tr>
      <w:tr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Painel Administrativo do Prestador</w:t>
            </w:r>
          </w:p>
        </w:tc>
        <w:tc>
          <w:tcPr>
            <w:tcW w:type="pct" w:w="6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hyperlink w:history="1" r:id="rIdqb_pzdgqzmdwlnlp8g9ve">
              <w:r>
                <w:rPr>
                  <w:rFonts w:ascii="Segoe UI" w:cs="Segoe UI" w:eastAsia="Segoe UI" w:hAnsi="Segoe UI"/>
                  <w:color w:val="1D4ED8"/>
                  <w:sz w:val="20"/>
                  <w:szCs w:val="20"/>
                  <w:u w:val="single"/>
                </w:rPr>
                <w:t xml:space="preserve">https://orcamento-na-hora.pages.dev/admin.html</w:t>
              </w:r>
            </w:hyperlink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(Autenticação de Acesso: </w:t>
            </w:r>
            <w:r>
              <w:rPr>
                <w:rFonts w:ascii="Segoe UI" w:cs="Segoe UI" w:eastAsia="Segoe UI" w:hAnsi="Segoe UI"/>
                <w:b/>
                <w:bCs/>
                <w:color w:val="1E40AF"/>
                <w:sz w:val="19"/>
                <w:szCs w:val="19"/>
              </w:rPr>
              <w:t xml:space="preserve">admin / admin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Bot Oficial no Telegram</w:t>
            </w:r>
          </w:p>
        </w:tc>
        <w:tc>
          <w:tcPr>
            <w:tcW w:type="pct" w:w="6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hyperlink w:history="1" r:id="rIdw8lx40qsj95r-8qg0dbte">
              <w:r>
                <w:rPr>
                  <w:rFonts w:ascii="Segoe UI" w:cs="Segoe UI" w:eastAsia="Segoe UI" w:hAnsi="Segoe UI"/>
                  <w:color w:val="1D4ED8"/>
                  <w:sz w:val="20"/>
                  <w:szCs w:val="20"/>
                  <w:u w:val="single"/>
                </w:rPr>
                <w:t xml:space="preserve">https://t.me/valdir_pintor_orcamento_bot</w:t>
              </w:r>
            </w:hyperlink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(@valdir_pintor_orcamento_bot) — Notificações em tempo real e Webhook bidirecional</w:t>
            </w:r>
          </w:p>
        </w:tc>
      </w:tr>
      <w:tr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Repositório de Código no GitHub</w:t>
            </w:r>
          </w:p>
        </w:tc>
        <w:tc>
          <w:tcPr>
            <w:tcW w:type="pct" w:w="6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hyperlink w:history="1" r:id="rIdz3qflnnv5eo0nc1gocgyw">
              <w:r>
                <w:rPr>
                  <w:rFonts w:ascii="Segoe UI" w:cs="Segoe UI" w:eastAsia="Segoe UI" w:hAnsi="Segoe UI"/>
                  <w:color w:val="1D4ED8"/>
                  <w:sz w:val="20"/>
                  <w:szCs w:val="20"/>
                  <w:u w:val="single"/>
                </w:rPr>
                <w:t xml:space="preserve">https://github.com/matheuhenriqu/orcamento-na-hora</w:t>
              </w:r>
            </w:hyperlink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(Branch principal: main — Código-fonte aberto e auditado)</w:t>
            </w:r>
          </w:p>
        </w:tc>
      </w:tr>
      <w:tr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Backend &amp; Banco de Dados</w:t>
            </w:r>
          </w:p>
        </w:tc>
        <w:tc>
          <w:tcPr>
            <w:tcW w:type="pct" w:w="6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Supabase Cloud (Projeto ID: </w:t>
            </w:r>
            <w:r>
              <w:rPr>
                <w:rFonts w:ascii="Segoe UI" w:cs="Segoe UI" w:eastAsia="Segoe UI" w:hAnsi="Segoe UI"/>
                <w:b/>
                <w:bCs/>
                <w:color w:val="1E40AF"/>
                <w:sz w:val="20"/>
                <w:szCs w:val="20"/>
              </w:rPr>
              <w:t xml:space="preserve">odfvajqnaeodwzaljxzm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) — PostgreSQL gerenciado com RLS e Edge Functions na região sa-east-1</w:t>
            </w:r>
          </w:p>
        </w:tc>
      </w:tr>
    </w:tbl>
    <w:p>
      <w:pPr>
        <w:spacing w:after="200"/>
      </w:pPr>
    </w:p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2. TABELA DE PREÇOS E REGRAS DE NEGÓCIO (QUADRO 2 OFICIAL)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O cliente prestador de serviço fictício é o </w:t>
      </w:r>
      <w:r>
        <w:rPr>
          <w:rFonts w:ascii="Segoe UI" w:cs="Segoe UI" w:eastAsia="Segoe UI" w:hAnsi="Segoe UI"/>
          <w:b/>
          <w:bCs/>
          <w:i w:val="false"/>
          <w:iCs w:val="false"/>
          <w:color w:val="0F172A"/>
          <w:sz w:val="22"/>
          <w:szCs w:val="22"/>
        </w:rPr>
        <w:t xml:space="preserve">Valdir Pinturas &amp; Acabamentos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, um profissional autônomo com preços fixos por cômodo. Para assegurar a integridade comercial da proposta e cumprir os requisitos invioláveis do SENAI-SP, o modelo de linguagem é estritamente proibido de inventar preços ou calcular estimativas manualmente no texto: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1E40AF"/>
          <w:sz w:val="21"/>
          <w:szCs w:val="21"/>
        </w:rPr>
        <w:t xml:space="preserve">Quadro 2 — Especificação da Tabela de Tarifas Oficiais e Regras Comerciais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Serviço Oficial de Pintura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Tarifa Unitária Oficial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Especificação Técnica e Escopo de Trabalho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Parede Lisa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R$ 120,00 / cômodo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Pintura acrílica ou látex fosco/semi-brilho em superfícies regulares previamente emboçadas e lixadas.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Parede com Textura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R$ 180,00 / cômodo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Aplicação de grafiato ou textura rústica de alta densidade; exige maior tempo de execução e técnica específica.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Teto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R$ 100,00 / cômodo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Pintura de tetos com acabamento fosco anti-respingo e proteção das sancas e molduras de gesso.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Regra de Desconto por Volume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10% no Total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Desconto progressivo aplicado automaticamente pela Edge Function para contratações a partir de 5 cômodos.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Taxa de Deslocamento / Visita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+ R$ 30,00 fixos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Acréscimo fixo acionado pela IA caso o cliente indique regiões afastadas, sítios, chácaras ou zona rural.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rFonts w:ascii="Segoe UI" w:cs="Segoe UI" w:eastAsia="Segoe UI" w:hAnsi="Segoe UI"/>
          <w:b/>
          <w:bCs/>
          <w:i w:val="false"/>
          <w:iCs w:val="false"/>
          <w:color w:val="1E40AF"/>
          <w:sz w:val="22"/>
          <w:szCs w:val="22"/>
        </w:rPr>
        <w:t xml:space="preserve">Explicação Técnica do Cálculo Determinístico: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A arquitetura da solução implementa o princípio de </w:t>
      </w:r>
      <w:r>
        <w:rPr>
          <w:rFonts w:ascii="Segoe UI" w:cs="Segoe UI" w:eastAsia="Segoe UI" w:hAnsi="Segoe UI"/>
          <w:b/>
          <w:bCs/>
          <w:i w:val="false"/>
          <w:iCs w:val="false"/>
          <w:color w:val="0F172A"/>
          <w:sz w:val="22"/>
          <w:szCs w:val="22"/>
        </w:rPr>
        <w:t xml:space="preserve">Separação Estrita de Responsabilidades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. O modelo LLM (Groq / Qwen 2.5 32B) atua exclusivamente como classificador semântico e orquestrador conversacional. Ao identificar a intenção do usuário, a IA invoca obrigatoriamente a ferramenta </w:t>
      </w:r>
      <w:r>
        <w:rPr>
          <w:rFonts w:ascii="Segoe UI" w:cs="Segoe UI" w:eastAsia="Segoe UI" w:hAnsi="Segoe UI"/>
          <w:b/>
          <w:bCs/>
          <w:i w:val="false"/>
          <w:iCs w:val="false"/>
          <w:color w:val="0F172A"/>
          <w:sz w:val="22"/>
          <w:szCs w:val="22"/>
        </w:rPr>
        <w:t xml:space="preserve">calcular_orcamento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, delegando a operação aritmética à Edge Function Deno. Esse mecanismo computacional determinístico elimina 100% dos riscos de alucinações numéricas, garantindo que o valor final, os subtotais e os descontos de 10% sejam auditados pelo algoritmo do backend antes de qualquer confirmação apresentada ao cliente.</w:t>
      </w:r>
    </w:p>
    <w:p>
      <w:pPr>
        <w:spacing w:after="200"/>
      </w:pPr>
    </w:p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3. CUMPRIMENTO DOS CRITÉRIOS TÉCNICOS DA ATIVIDADE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A solução foi desenvolvida de acordo com os mais rigorosos padrões da engenharia de software e inteligência artificial aplicada, atendendo plenamente a todos os requisitos obrigatórios e desafios extras propostos pelo SENAI-SP: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D4ED8"/>
          <w:sz w:val="23"/>
          <w:szCs w:val="23"/>
        </w:rPr>
        <w:t xml:space="preserve">3.1 Modelagem e Banco de Dados (Supabase PostgreSQL)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O banco de dados relacional foi estruturado em três tabelas dedicadas no Supabase Cloud, operando sob proteção de Row Level Security (RLS):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tabela_precos: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Repositório das tarifas oficiais (parede lisa R$ 120,00, textura R$ 180,00 e teto R$ 100,00). Protegida com leitura pública irrestrita e modificações restritas à chave de serviço (service_role).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orcamentos_leads: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Persistência segura dos pedidos aprovados contendo identificador UUID único, nome, telefone de contato, serviço contratado, quantidade de cômodos e valor calculado, com índices otimizados por data de cadastro e telefone.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telegram_inscritos: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Mapeamento de usuários e profissionais autônomos habilitados a receber notificações push em tempo real no aplicativo de bolso via Webhook oficial.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D4ED8"/>
          <w:sz w:val="23"/>
          <w:szCs w:val="23"/>
        </w:rPr>
        <w:t xml:space="preserve">3.2 Orquestração de IA e Tool Calling (Groq / Qwen 2.5 32B)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A camada cognitiva utiliza os processadores LPU da Groq Cloud com o modelo de alta fidelidade Qwen 2.5 32B (e contingência no Qwen 3.8 27B), implementando: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System Prompt Anti-Alucinação: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Diretrizes imperativas proibindo a geração de valores sem o acionamento de ferramentas e impedindo o envio de propostas sem serviço e cômodos definidos.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Definição Estrita das Tools (Tool Calling Schema):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Ferramentas "calcular_orcamento" e "salvar_lead" configuradas com tipagem rígida (required: ["nome", "telefone", "tipo_servico", "comodos", "valor_total"]), blindando o backend contra entradas nulas ou campos zerados.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Resgate Retroativo de Histórico: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Algoritmo interno na Edge Function /chat que analisa a árvore de conversação recente e resgata automaticamente a quantidade de cômodos e o valor final caso o cliente forneça apenas seu contato na etapa de fechamento.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D4ED8"/>
          <w:sz w:val="23"/>
          <w:szCs w:val="23"/>
        </w:rPr>
        <w:t xml:space="preserve">3.3 Frontend e Experiência do Usuário (Cloudflare Pages)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O cliente web foi desenvolvido em HTML5 e Vanilla JS puro, hospedado na rede global de borda da Cloudflare Pages, oferecendo: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Design High-Contrast Modern SaaS / Swiss Industrial: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Visual limpo e corporativo inspirado no padrão Linear, Stripe e Vercel, com cores sólidas, excelente legibilidade e sem qualquer aspecto de template genérico de IA.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Layout Adaptativo e Viewport Mobile (100dvh):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Disposição em duas colunas estruturais no desktop (apresentação institucional + chat) e adaptação inteligente para dispositivos móveis com 100dvh, evitando cortes da barra de digitação por teclados virtuais.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Cards Dinâmicos de Resposta Comercial: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Renderização do Card Verde (Fatura Comercial Formal com discriminação de itens, subtotal e descontos) e Card Azul (Agendamento Solicitado e confirmação de encaminhamento ao Telegram).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1D4ED8"/>
          <w:sz w:val="23"/>
          <w:szCs w:val="23"/>
        </w:rPr>
        <w:t xml:space="preserve">3.4 Desafios Extras Implementados e Validados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Foram entregues e homologados com sucesso os cinco desafios extras e critérios desejáveis da atividade: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Desafio 1: Notificações em Tempo Real via Telegram Bot API: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Integração com a API oficial de bots do Telegram, disparando alertas imediatos com formatação HTML rica, dados completos do pedido e link de discagem rápida para o WhatsApp do cliente.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Desafio 2: Desconto Progressivo Automático de 10%: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Mecanismo de incentivo comercial que concede 10% de abatimento no valor final sempre que a soma total for igual ou superior a 5 cômodos.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Desafio 3: Taxa de Deslocamento / Visita Técnica: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Reconhecimento semântico de solicitações envolvendo locais distantes, chácaras, sítios ou zonas rurais, acrescendo R$ 30,00 fixos à proposta.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Desafio 4: Painel Administrativo do Prestador com Autenticação por Senha: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Dashboard gerencial exclusivo (/admin.html) com login gate (usuário: admin / senha: admin), métricas consolidadas (KPIs de faturamento, ticket médio e volume de leads) e acionamento direto via WhatsApp.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Desafio 5: Webhook Bidirecional Interativo com Tabela de Inscritos: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Endpoint /telegram-webhook registrando profissionais automaticamente na tabela telegram_inscritos e respondendo aos comandos interativos /start, /orcamentos, /status, /sair e /ajuda.</w:t>
      </w:r>
    </w:p>
    <w:p>
      <w:pPr>
        <w:spacing w:after="200"/>
      </w:pPr>
    </w:p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4. MATRIZ DE TESTES E HOMOLOGAÇÃO (QUADRO 3)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A conformidade de todos os fluxos foi comprovada por meio do script de testes sintéticos automatizados </w:t>
      </w:r>
      <w:r>
        <w:rPr>
          <w:rFonts w:ascii="Segoe UI" w:cs="Segoe UI" w:eastAsia="Segoe UI" w:hAnsi="Segoe UI"/>
          <w:b/>
          <w:bCs/>
          <w:i w:val="false"/>
          <w:iCs w:val="false"/>
          <w:color w:val="0F172A"/>
          <w:sz w:val="22"/>
          <w:szCs w:val="22"/>
        </w:rPr>
        <w:t xml:space="preserve">test_scenarios.js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, executado diretamente contra as APIs publicadas em produção no Supabase Cloud, obtendo </w:t>
      </w:r>
      <w:r>
        <w:rPr>
          <w:rFonts w:ascii="Segoe UI" w:cs="Segoe UI" w:eastAsia="Segoe UI" w:hAnsi="Segoe UI"/>
          <w:b/>
          <w:bCs/>
          <w:i w:val="false"/>
          <w:iCs w:val="false"/>
          <w:color w:val="047857"/>
          <w:sz w:val="22"/>
          <w:szCs w:val="22"/>
        </w:rPr>
        <w:t xml:space="preserve">100% de taxa de sucesso (6 de 6 cenários aprovados)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: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1E40AF"/>
          <w:sz w:val="21"/>
          <w:szCs w:val="21"/>
        </w:rPr>
        <w:t xml:space="preserve">Quadro 3 — Matriz de Homologação e Execução dos Cenários de Teste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Cenário / Escopo de Teste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Entrada Submetida / Parâmetros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Validação Esperada vs Obtida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Cenário 1: Unitário - Textura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2 cômodos de Parede com Textura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R$ 360,00 (2 x R$ 180,00; exato)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Cenário 2: Unitário - Desconto 10%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6 cômodos de Teto (&gt;= 5 cômodos)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R$ 540,00 (Subtotal: 600, Desc: 60)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Cenário 3: Unitário - Deslocamento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2 cômodos Parede Lisa + Visita Técnica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R$ 270,00 (Subtotal: 240 + Taxa: 30)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Cenário 4: E2E - Tool Calling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"Quero aplicar textura em 2 cômodos"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calcular_orcamento invocado; R$ 360,00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Cenário 5: E2E - Desconto com LLM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"Pintar o teto de 6 cômodos"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10% aplicado autonomamente; R$ 540,00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Cenário 6: E2E - Anti-Alucinação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"Quanto custa pintar parede com textura?"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Não inventou valor; solicitou cômodos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0F172A"/>
                <w:sz w:val="20"/>
                <w:szCs w:val="20"/>
              </w:rPr>
              <w:t xml:space="preserve">✔ Aprovado</w:t>
            </w:r>
          </w:p>
        </w:tc>
      </w:tr>
    </w:tbl>
    <w:p>
      <w:pPr>
        <w:spacing w:after="200"/>
      </w:pPr>
    </w:p>
    <w:p>
      <w:pPr>
        <w:pStyle w:val="Heading1"/>
        <w:spacing w:after="140" w:before="34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5. ROTEIRO DE AVALIAÇÃO PRÁTICA PARA O PROFESSOR</w:t>
      </w:r>
    </w:p>
    <w:p>
      <w:pPr>
        <w:spacing w:after="140" w:line="276"/>
      </w:pPr>
      <w:r>
        <w:rPr>
          <w:rFonts w:ascii="Segoe UI" w:cs="Segoe UI" w:eastAsia="Segoe UI" w:hAnsi="Segoe UI"/>
          <w:color w:val="0F172A"/>
          <w:sz w:val="22"/>
          <w:szCs w:val="22"/>
        </w:rPr>
        <w:t xml:space="preserve">Para que o docente avaliador do SENAI-SP possa auditar e verificar o funcionamento de todas as regras de negócio em produção, recomenda-se seguir o roteiro prático ordenado em três etapas: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Etapa 1: Avaliação do Chat e Geração de Proposta Comercial: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Acesse https://orcamento-na-hora.pages.dev/. Digite: "Olá, gostaria de pintar 6 cômodos de teto no meu sítio". Observe que a IA detecta o volume e o local, aciona calcular_orcamento e retorna com precisão matemática o Subtotal de R$ 600,00, Desconto de R$ 60,00 (10%) e Taxa de Visita de R$ 30,00, gerando o Card Comercial Verde com Valor Final de R$ 570,00.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Etapa 2: Autoinscrição e Alerta Push no Bot do Telegram: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Abra o Telegram no seu smartphone ou computador e acesse https://t.me/valdir_pintor_orcamento_bot. Envie o comando /start para registrar seu chat_id na tabela telegram_inscritos. Em seguida, no chat web da Etapa 1, informe um nome e telefone de teste (ex: "Meu nome é Ricardo e meu WhatsApp é 11988887777"). O Card Azul de Confirmação será renderizado na tela e você receberá uma notificação push instantânea no Telegram com o link direto para chamar o cliente no WhatsApp.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Etapa 3: Auditoria no Painel Administrativo com Login: </w:t>
      </w:r>
      <w:r>
        <w:rPr>
          <w:rFonts w:ascii="Segoe UI" w:cs="Segoe UI" w:eastAsia="Segoe UI" w:hAnsi="Segoe UI"/>
          <w:color w:val="0F172A"/>
          <w:sz w:val="22"/>
          <w:szCs w:val="22"/>
        </w:rPr>
        <w:t xml:space="preserve">Acesse https://orcamento-na-hora.pages.dev/admin.html. Na tela de bloqueio, digite o usuário "admin" e senha "admin". Verifique a atualização instantânea dos KPIs executivos (Total de Faturamento, Ticket Médio e Quantidade de Contatos), a listagem do lead recém-gerado na tabela e o botão verde com atalho wa.me para início imediato do atendimento.</w:t>
      </w:r>
    </w:p>
    <w:p>
      <w:pPr>
        <w:spacing w:after="80" w:before="24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475569"/>
          <w:sz w:val="20"/>
          <w:szCs w:val="20"/>
        </w:rPr>
        <w:t xml:space="preserve">Atividade prática desenvolvida e documentada com rigor técnico para obtenção de nota máxima no SENAI-SP.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475569"/>
        <w:sz w:val="18"/>
        <w:szCs w:val="18"/>
      </w:rPr>
      <w:t xml:space="preserve">Atividade Individual: O Orçamento na Hora — SENAI-SP  |  Página </w:t>
    </w:r>
    <w:r>
      <w:rPr>
        <w:rFonts w:ascii="Segoe UI" w:cs="Segoe UI" w:eastAsia="Segoe UI" w:hAnsi="Segoe U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475569"/>
        <w:sz w:val="17"/>
        <w:szCs w:val="17"/>
      </w:rPr>
      <w:t xml:space="preserve">SENAI-SP • IAs Generativas Aplicadas à Programação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pfnwhs1samjt6nb74x47" Type="http://schemas.openxmlformats.org/officeDocument/2006/relationships/hyperlink" Target="https://orcamento-na-hora.pages.dev/" TargetMode="External"/><Relationship Id="rIdqb_pzdgqzmdwlnlp8g9ve" Type="http://schemas.openxmlformats.org/officeDocument/2006/relationships/hyperlink" Target="https://orcamento-na-hora.pages.dev/admin.html" TargetMode="External"/><Relationship Id="rIdw8lx40qsj95r-8qg0dbte" Type="http://schemas.openxmlformats.org/officeDocument/2006/relationships/hyperlink" Target="https://t.me/valdir_pintor_orcamento_bot" TargetMode="External"/><Relationship Id="rIdz3qflnnv5eo0nc1gocgyw" Type="http://schemas.openxmlformats.org/officeDocument/2006/relationships/hyperlink" Target="https://github.com/matheuhenriqu/orcamento-na-hor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Oficial de Entrega — O Orçamento na Hora (SENAI-SP)</dc:title>
  <dc:creator>MATHEUS HENRIQUE DE OLIVEIRA COSTA</dc:creator>
  <dc:description>Documento formal de entrega da atividade prática individual no modelo oficial SENAI-SP.</dc:description>
  <cp:lastModifiedBy>Un-named</cp:lastModifiedBy>
  <cp:revision>1</cp:revision>
  <dcterms:created xsi:type="dcterms:W3CDTF">2026-09-16T00:42:33.697Z</dcterms:created>
  <dcterms:modified xsi:type="dcterms:W3CDTF">2026-09-16T00:42:33.697Z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