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1D78" w:rsidRPr="00426C1C" w:rsidRDefault="00425E97" w:rsidP="00425E97">
      <w:pPr>
        <w:jc w:val="both"/>
        <w:rPr>
          <w:rFonts w:ascii="Times New Roman" w:hAnsi="Times New Roman" w:cs="Times New Roman"/>
          <w:b/>
          <w:sz w:val="24"/>
          <w:szCs w:val="24"/>
        </w:rPr>
      </w:pPr>
      <w:r w:rsidRPr="00426C1C">
        <w:rPr>
          <w:rFonts w:ascii="Times New Roman" w:hAnsi="Times New Roman" w:cs="Times New Roman"/>
          <w:b/>
          <w:sz w:val="24"/>
          <w:szCs w:val="24"/>
        </w:rPr>
        <w:t>Nome: Matheus Santos de Oliveira</w:t>
      </w:r>
    </w:p>
    <w:p w:rsidR="00425E97" w:rsidRPr="00426C1C" w:rsidRDefault="00425E97" w:rsidP="00425E97">
      <w:pPr>
        <w:jc w:val="both"/>
        <w:rPr>
          <w:rFonts w:ascii="Times New Roman" w:hAnsi="Times New Roman" w:cs="Times New Roman"/>
          <w:b/>
          <w:sz w:val="20"/>
          <w:szCs w:val="20"/>
        </w:rPr>
      </w:pPr>
      <w:r w:rsidRPr="00426C1C">
        <w:rPr>
          <w:rFonts w:ascii="Times New Roman" w:hAnsi="Times New Roman" w:cs="Times New Roman"/>
          <w:b/>
          <w:sz w:val="24"/>
          <w:szCs w:val="24"/>
        </w:rPr>
        <w:t>Cartão: 00326048</w:t>
      </w:r>
      <w:r w:rsidRPr="00426C1C">
        <w:rPr>
          <w:rFonts w:ascii="Times New Roman" w:hAnsi="Times New Roman" w:cs="Times New Roman"/>
          <w:b/>
          <w:sz w:val="20"/>
          <w:szCs w:val="20"/>
        </w:rPr>
        <w:t xml:space="preserve"> </w:t>
      </w:r>
    </w:p>
    <w:p w:rsidR="00425E97" w:rsidRPr="00426C1C" w:rsidRDefault="00E2197C" w:rsidP="00425E97">
      <w:pPr>
        <w:jc w:val="both"/>
        <w:rPr>
          <w:rFonts w:ascii="Times New Roman" w:hAnsi="Times New Roman" w:cs="Times New Roman"/>
        </w:rPr>
      </w:pPr>
      <w:r w:rsidRPr="00426C1C">
        <w:rPr>
          <w:rFonts w:ascii="Times New Roman" w:hAnsi="Times New Roman" w:cs="Times New Roman"/>
        </w:rPr>
        <w:tab/>
      </w:r>
    </w:p>
    <w:p w:rsidR="00E2197C" w:rsidRPr="00426C1C" w:rsidRDefault="00E2197C" w:rsidP="00425E97">
      <w:pPr>
        <w:jc w:val="both"/>
        <w:rPr>
          <w:rFonts w:ascii="Times New Roman" w:hAnsi="Times New Roman" w:cs="Times New Roman"/>
        </w:rPr>
      </w:pPr>
      <w:r w:rsidRPr="00426C1C">
        <w:rPr>
          <w:rFonts w:ascii="Times New Roman" w:hAnsi="Times New Roman" w:cs="Times New Roman"/>
        </w:rPr>
        <w:tab/>
        <w:t>Na solução 1 foi utilizada uma estratégia na qual se comprava as ações quando houvessem três quedas e vendia as mesmas num possível caso oposto.</w:t>
      </w:r>
    </w:p>
    <w:p w:rsidR="00425E97" w:rsidRPr="00426C1C" w:rsidRDefault="00425E97" w:rsidP="00425E97">
      <w:pPr>
        <w:ind w:firstLine="708"/>
        <w:jc w:val="both"/>
        <w:rPr>
          <w:rFonts w:ascii="Times New Roman" w:hAnsi="Times New Roman" w:cs="Times New Roman"/>
        </w:rPr>
      </w:pPr>
      <w:r w:rsidRPr="00426C1C">
        <w:rPr>
          <w:rFonts w:ascii="Times New Roman" w:hAnsi="Times New Roman" w:cs="Times New Roman"/>
        </w:rPr>
        <w:t>Na solução 2 foi utilizada a estratégia de cruzamento, na qual funciona a partir da comparação do preço das ações de fechamento com os valores obtidos da media móvel. Quando o preço cruza de baixo para cima da média, entende-se que pode estar começando uma tendência de alta, então ocorre a compra; já quando o preço cruza de cima para baixo da média, indica possível queda, e ocorre a venda.</w:t>
      </w:r>
    </w:p>
    <w:p w:rsidR="00E2197C" w:rsidRDefault="00E2197C" w:rsidP="00425E97">
      <w:pPr>
        <w:ind w:firstLine="708"/>
        <w:jc w:val="both"/>
        <w:rPr>
          <w:rFonts w:ascii="Times New Roman" w:hAnsi="Times New Roman" w:cs="Times New Roman"/>
        </w:rPr>
      </w:pPr>
      <w:r w:rsidRPr="00426C1C">
        <w:rPr>
          <w:rFonts w:ascii="Times New Roman" w:hAnsi="Times New Roman" w:cs="Times New Roman"/>
        </w:rPr>
        <w:t>Na solução 3 foi utilizada a estratégia de compra e venda única, na qual se compra no primeiro dia e vende ao final.</w:t>
      </w:r>
    </w:p>
    <w:p w:rsidR="00426C1C" w:rsidRPr="00426C1C" w:rsidRDefault="00426C1C" w:rsidP="00425E97">
      <w:pPr>
        <w:ind w:firstLine="708"/>
        <w:jc w:val="both"/>
        <w:rPr>
          <w:rFonts w:ascii="Times New Roman" w:hAnsi="Times New Roman" w:cs="Times New Roman"/>
        </w:rPr>
      </w:pPr>
    </w:p>
    <w:p w:rsidR="00425E97" w:rsidRPr="00426C1C" w:rsidRDefault="00425E97" w:rsidP="00425E97">
      <w:pPr>
        <w:ind w:firstLine="708"/>
        <w:jc w:val="both"/>
        <w:rPr>
          <w:rFonts w:ascii="Times New Roman" w:hAnsi="Times New Roman" w:cs="Times New Roman"/>
          <w:b/>
        </w:rPr>
      </w:pPr>
      <w:r w:rsidRPr="00426C1C">
        <w:rPr>
          <w:rFonts w:ascii="Times New Roman" w:hAnsi="Times New Roman" w:cs="Times New Roman"/>
          <w:b/>
        </w:rPr>
        <w:t xml:space="preserve">Capital inicial = 1000 </w:t>
      </w:r>
      <w:r w:rsidRPr="00426C1C">
        <w:rPr>
          <w:rFonts w:ascii="Times New Roman" w:hAnsi="Times New Roman" w:cs="Times New Roman"/>
          <w:b/>
        </w:rPr>
        <w:t>R$</w:t>
      </w:r>
      <w:bookmarkStart w:id="0" w:name="_GoBack"/>
      <w:bookmarkEnd w:id="0"/>
    </w:p>
    <w:p w:rsidR="00425E97" w:rsidRPr="00426C1C" w:rsidRDefault="00425E97" w:rsidP="00425E97">
      <w:pPr>
        <w:jc w:val="center"/>
        <w:rPr>
          <w:rFonts w:ascii="Times New Roman" w:hAnsi="Times New Roman" w:cs="Times New Roman"/>
          <w:b/>
          <w:i/>
          <w:u w:val="single"/>
        </w:rPr>
      </w:pPr>
      <w:r w:rsidRPr="00426C1C">
        <w:rPr>
          <w:rFonts w:ascii="Times New Roman" w:hAnsi="Times New Roman" w:cs="Times New Roman"/>
          <w:b/>
          <w:i/>
          <w:u w:val="single"/>
        </w:rPr>
        <w:t>Resultados finais</w:t>
      </w:r>
    </w:p>
    <w:tbl>
      <w:tblPr>
        <w:tblStyle w:val="Tabelacomgrade"/>
        <w:tblW w:w="0" w:type="auto"/>
        <w:tblLook w:val="04A0" w:firstRow="1" w:lastRow="0" w:firstColumn="1" w:lastColumn="0" w:noHBand="0" w:noVBand="1"/>
      </w:tblPr>
      <w:tblGrid>
        <w:gridCol w:w="2123"/>
        <w:gridCol w:w="2123"/>
        <w:gridCol w:w="2124"/>
        <w:gridCol w:w="2124"/>
      </w:tblGrid>
      <w:tr w:rsidR="00425E97" w:rsidRPr="00426C1C" w:rsidTr="00425E97">
        <w:tc>
          <w:tcPr>
            <w:tcW w:w="2123" w:type="dxa"/>
          </w:tcPr>
          <w:p w:rsidR="00425E97" w:rsidRPr="00426C1C" w:rsidRDefault="00425E97" w:rsidP="00425E97">
            <w:pPr>
              <w:jc w:val="center"/>
              <w:rPr>
                <w:rFonts w:ascii="Times New Roman" w:hAnsi="Times New Roman" w:cs="Times New Roman"/>
              </w:rPr>
            </w:pPr>
          </w:p>
        </w:tc>
        <w:tc>
          <w:tcPr>
            <w:tcW w:w="2123" w:type="dxa"/>
          </w:tcPr>
          <w:p w:rsidR="00425E97" w:rsidRPr="00426C1C" w:rsidRDefault="00425E97" w:rsidP="00425E97">
            <w:pPr>
              <w:jc w:val="center"/>
              <w:rPr>
                <w:rFonts w:ascii="Times New Roman" w:hAnsi="Times New Roman" w:cs="Times New Roman"/>
              </w:rPr>
            </w:pPr>
            <w:r w:rsidRPr="00426C1C">
              <w:rPr>
                <w:rFonts w:ascii="Times New Roman" w:hAnsi="Times New Roman" w:cs="Times New Roman"/>
              </w:rPr>
              <w:t>Solução 1</w:t>
            </w:r>
          </w:p>
        </w:tc>
        <w:tc>
          <w:tcPr>
            <w:tcW w:w="2124" w:type="dxa"/>
          </w:tcPr>
          <w:p w:rsidR="00425E97" w:rsidRPr="00426C1C" w:rsidRDefault="00425E97" w:rsidP="00425E97">
            <w:pPr>
              <w:jc w:val="center"/>
              <w:rPr>
                <w:rFonts w:ascii="Times New Roman" w:hAnsi="Times New Roman" w:cs="Times New Roman"/>
              </w:rPr>
            </w:pPr>
            <w:r w:rsidRPr="00426C1C">
              <w:rPr>
                <w:rFonts w:ascii="Times New Roman" w:hAnsi="Times New Roman" w:cs="Times New Roman"/>
              </w:rPr>
              <w:t xml:space="preserve">Solução </w:t>
            </w:r>
            <w:r w:rsidRPr="00426C1C">
              <w:rPr>
                <w:rFonts w:ascii="Times New Roman" w:hAnsi="Times New Roman" w:cs="Times New Roman"/>
              </w:rPr>
              <w:t>2</w:t>
            </w:r>
          </w:p>
        </w:tc>
        <w:tc>
          <w:tcPr>
            <w:tcW w:w="2124" w:type="dxa"/>
          </w:tcPr>
          <w:p w:rsidR="00425E97" w:rsidRPr="00426C1C" w:rsidRDefault="00425E97" w:rsidP="00425E97">
            <w:pPr>
              <w:jc w:val="center"/>
              <w:rPr>
                <w:rFonts w:ascii="Times New Roman" w:hAnsi="Times New Roman" w:cs="Times New Roman"/>
              </w:rPr>
            </w:pPr>
            <w:r w:rsidRPr="00426C1C">
              <w:rPr>
                <w:rFonts w:ascii="Times New Roman" w:hAnsi="Times New Roman" w:cs="Times New Roman"/>
              </w:rPr>
              <w:t xml:space="preserve">Solução </w:t>
            </w:r>
            <w:r w:rsidRPr="00426C1C">
              <w:rPr>
                <w:rFonts w:ascii="Times New Roman" w:hAnsi="Times New Roman" w:cs="Times New Roman"/>
              </w:rPr>
              <w:t>3</w:t>
            </w:r>
          </w:p>
        </w:tc>
      </w:tr>
      <w:tr w:rsidR="00425E97" w:rsidRPr="00426C1C" w:rsidTr="00425E97">
        <w:tc>
          <w:tcPr>
            <w:tcW w:w="2123" w:type="dxa"/>
          </w:tcPr>
          <w:p w:rsidR="00425E97" w:rsidRPr="00426C1C" w:rsidRDefault="00425E97" w:rsidP="00425E97">
            <w:pPr>
              <w:jc w:val="center"/>
              <w:rPr>
                <w:rFonts w:ascii="Times New Roman" w:hAnsi="Times New Roman" w:cs="Times New Roman"/>
              </w:rPr>
            </w:pPr>
            <w:r w:rsidRPr="00426C1C">
              <w:rPr>
                <w:rFonts w:ascii="Times New Roman" w:hAnsi="Times New Roman" w:cs="Times New Roman"/>
              </w:rPr>
              <w:t>Resultado final (R$)</w:t>
            </w:r>
          </w:p>
        </w:tc>
        <w:tc>
          <w:tcPr>
            <w:tcW w:w="2123" w:type="dxa"/>
          </w:tcPr>
          <w:p w:rsidR="00425E97" w:rsidRPr="00426C1C" w:rsidRDefault="00425E97" w:rsidP="00425E97">
            <w:pPr>
              <w:jc w:val="center"/>
              <w:rPr>
                <w:rFonts w:ascii="Times New Roman" w:hAnsi="Times New Roman" w:cs="Times New Roman"/>
              </w:rPr>
            </w:pPr>
            <w:r w:rsidRPr="00426C1C">
              <w:rPr>
                <w:rFonts w:ascii="Times New Roman" w:hAnsi="Times New Roman" w:cs="Times New Roman"/>
              </w:rPr>
              <w:t>845,85</w:t>
            </w:r>
          </w:p>
        </w:tc>
        <w:tc>
          <w:tcPr>
            <w:tcW w:w="2124" w:type="dxa"/>
          </w:tcPr>
          <w:p w:rsidR="00425E97" w:rsidRPr="00426C1C" w:rsidRDefault="00425E97" w:rsidP="00425E97">
            <w:pPr>
              <w:jc w:val="center"/>
              <w:rPr>
                <w:rFonts w:ascii="Times New Roman" w:hAnsi="Times New Roman" w:cs="Times New Roman"/>
              </w:rPr>
            </w:pPr>
            <w:r w:rsidRPr="00426C1C">
              <w:rPr>
                <w:rFonts w:ascii="Times New Roman" w:hAnsi="Times New Roman" w:cs="Times New Roman"/>
              </w:rPr>
              <w:t>1112,68</w:t>
            </w:r>
          </w:p>
        </w:tc>
        <w:tc>
          <w:tcPr>
            <w:tcW w:w="2124" w:type="dxa"/>
          </w:tcPr>
          <w:p w:rsidR="00425E97" w:rsidRPr="00426C1C" w:rsidRDefault="00425E97" w:rsidP="00425E97">
            <w:pPr>
              <w:jc w:val="center"/>
              <w:rPr>
                <w:rFonts w:ascii="Times New Roman" w:hAnsi="Times New Roman" w:cs="Times New Roman"/>
              </w:rPr>
            </w:pPr>
            <w:r w:rsidRPr="00426C1C">
              <w:rPr>
                <w:rFonts w:ascii="Times New Roman" w:hAnsi="Times New Roman" w:cs="Times New Roman"/>
              </w:rPr>
              <w:t>825,69</w:t>
            </w:r>
          </w:p>
        </w:tc>
      </w:tr>
      <w:tr w:rsidR="00425E97" w:rsidRPr="00426C1C" w:rsidTr="00425E97">
        <w:tc>
          <w:tcPr>
            <w:tcW w:w="2123" w:type="dxa"/>
          </w:tcPr>
          <w:p w:rsidR="00425E97" w:rsidRPr="00426C1C" w:rsidRDefault="008E5EA5" w:rsidP="00425E97">
            <w:pPr>
              <w:jc w:val="center"/>
              <w:rPr>
                <w:rFonts w:ascii="Times New Roman" w:hAnsi="Times New Roman" w:cs="Times New Roman"/>
              </w:rPr>
            </w:pPr>
            <w:r w:rsidRPr="00426C1C">
              <w:rPr>
                <w:rFonts w:ascii="Times New Roman" w:hAnsi="Times New Roman" w:cs="Times New Roman"/>
              </w:rPr>
              <w:t>Lucro/</w:t>
            </w:r>
            <w:r w:rsidR="008A5001" w:rsidRPr="00426C1C">
              <w:rPr>
                <w:rFonts w:ascii="Times New Roman" w:hAnsi="Times New Roman" w:cs="Times New Roman"/>
              </w:rPr>
              <w:t>Prejuízo</w:t>
            </w:r>
            <w:r w:rsidRPr="00426C1C">
              <w:rPr>
                <w:rFonts w:ascii="Times New Roman" w:hAnsi="Times New Roman" w:cs="Times New Roman"/>
              </w:rPr>
              <w:t xml:space="preserve"> (R$)</w:t>
            </w:r>
          </w:p>
        </w:tc>
        <w:tc>
          <w:tcPr>
            <w:tcW w:w="2123" w:type="dxa"/>
          </w:tcPr>
          <w:p w:rsidR="00425E97" w:rsidRPr="00426C1C" w:rsidRDefault="008E5EA5" w:rsidP="00425E97">
            <w:pPr>
              <w:jc w:val="center"/>
              <w:rPr>
                <w:rFonts w:ascii="Times New Roman" w:hAnsi="Times New Roman" w:cs="Times New Roman"/>
              </w:rPr>
            </w:pPr>
            <w:r w:rsidRPr="00426C1C">
              <w:rPr>
                <w:rFonts w:ascii="Times New Roman" w:hAnsi="Times New Roman" w:cs="Times New Roman"/>
              </w:rPr>
              <w:t>-154,15</w:t>
            </w:r>
          </w:p>
        </w:tc>
        <w:tc>
          <w:tcPr>
            <w:tcW w:w="2124" w:type="dxa"/>
          </w:tcPr>
          <w:p w:rsidR="00425E97" w:rsidRPr="00426C1C" w:rsidRDefault="008E5EA5" w:rsidP="00425E97">
            <w:pPr>
              <w:jc w:val="center"/>
              <w:rPr>
                <w:rFonts w:ascii="Times New Roman" w:hAnsi="Times New Roman" w:cs="Times New Roman"/>
              </w:rPr>
            </w:pPr>
            <w:r w:rsidRPr="00426C1C">
              <w:rPr>
                <w:rFonts w:ascii="Times New Roman" w:hAnsi="Times New Roman" w:cs="Times New Roman"/>
              </w:rPr>
              <w:t>112,68</w:t>
            </w:r>
          </w:p>
        </w:tc>
        <w:tc>
          <w:tcPr>
            <w:tcW w:w="2124" w:type="dxa"/>
          </w:tcPr>
          <w:p w:rsidR="00425E97" w:rsidRPr="00426C1C" w:rsidRDefault="008E5EA5" w:rsidP="00425E97">
            <w:pPr>
              <w:jc w:val="center"/>
              <w:rPr>
                <w:rFonts w:ascii="Times New Roman" w:hAnsi="Times New Roman" w:cs="Times New Roman"/>
              </w:rPr>
            </w:pPr>
            <w:r w:rsidRPr="00426C1C">
              <w:rPr>
                <w:rFonts w:ascii="Times New Roman" w:hAnsi="Times New Roman" w:cs="Times New Roman"/>
              </w:rPr>
              <w:t>-174,31</w:t>
            </w:r>
          </w:p>
        </w:tc>
      </w:tr>
      <w:tr w:rsidR="00425E97" w:rsidRPr="00426C1C" w:rsidTr="00425E97">
        <w:tc>
          <w:tcPr>
            <w:tcW w:w="2123" w:type="dxa"/>
          </w:tcPr>
          <w:p w:rsidR="00425E97" w:rsidRPr="00426C1C" w:rsidRDefault="008E5EA5" w:rsidP="00425E97">
            <w:pPr>
              <w:jc w:val="center"/>
              <w:rPr>
                <w:rFonts w:ascii="Times New Roman" w:hAnsi="Times New Roman" w:cs="Times New Roman"/>
              </w:rPr>
            </w:pPr>
            <w:r w:rsidRPr="00426C1C">
              <w:rPr>
                <w:rFonts w:ascii="Times New Roman" w:hAnsi="Times New Roman" w:cs="Times New Roman"/>
              </w:rPr>
              <w:t>Rentabilidade (%)</w:t>
            </w:r>
          </w:p>
        </w:tc>
        <w:tc>
          <w:tcPr>
            <w:tcW w:w="2123" w:type="dxa"/>
          </w:tcPr>
          <w:p w:rsidR="00425E97" w:rsidRPr="00426C1C" w:rsidRDefault="008E5EA5" w:rsidP="00425E97">
            <w:pPr>
              <w:jc w:val="center"/>
              <w:rPr>
                <w:rFonts w:ascii="Times New Roman" w:hAnsi="Times New Roman" w:cs="Times New Roman"/>
              </w:rPr>
            </w:pPr>
            <w:r w:rsidRPr="00426C1C">
              <w:rPr>
                <w:rFonts w:ascii="Times New Roman" w:hAnsi="Times New Roman" w:cs="Times New Roman"/>
              </w:rPr>
              <w:t>-15,42</w:t>
            </w:r>
          </w:p>
        </w:tc>
        <w:tc>
          <w:tcPr>
            <w:tcW w:w="2124" w:type="dxa"/>
          </w:tcPr>
          <w:p w:rsidR="00425E97" w:rsidRPr="00426C1C" w:rsidRDefault="008E5EA5" w:rsidP="00425E97">
            <w:pPr>
              <w:jc w:val="center"/>
              <w:rPr>
                <w:rFonts w:ascii="Times New Roman" w:hAnsi="Times New Roman" w:cs="Times New Roman"/>
              </w:rPr>
            </w:pPr>
            <w:r w:rsidRPr="00426C1C">
              <w:rPr>
                <w:rFonts w:ascii="Times New Roman" w:hAnsi="Times New Roman" w:cs="Times New Roman"/>
              </w:rPr>
              <w:t>11,27</w:t>
            </w:r>
          </w:p>
        </w:tc>
        <w:tc>
          <w:tcPr>
            <w:tcW w:w="2124" w:type="dxa"/>
          </w:tcPr>
          <w:p w:rsidR="00425E97" w:rsidRPr="00426C1C" w:rsidRDefault="008E5EA5" w:rsidP="00425E97">
            <w:pPr>
              <w:jc w:val="center"/>
              <w:rPr>
                <w:rFonts w:ascii="Times New Roman" w:hAnsi="Times New Roman" w:cs="Times New Roman"/>
              </w:rPr>
            </w:pPr>
            <w:r w:rsidRPr="00426C1C">
              <w:rPr>
                <w:rFonts w:ascii="Times New Roman" w:hAnsi="Times New Roman" w:cs="Times New Roman"/>
              </w:rPr>
              <w:t>-17,43</w:t>
            </w:r>
          </w:p>
        </w:tc>
      </w:tr>
    </w:tbl>
    <w:p w:rsidR="00425E97" w:rsidRPr="00426C1C" w:rsidRDefault="00426C1C" w:rsidP="00425E97">
      <w:pPr>
        <w:jc w:val="center"/>
        <w:rPr>
          <w:rFonts w:ascii="Times New Roman" w:hAnsi="Times New Roman" w:cs="Times New Roman"/>
          <w:b/>
          <w:sz w:val="16"/>
        </w:rPr>
      </w:pPr>
      <w:r w:rsidRPr="00426C1C">
        <w:rPr>
          <w:rFonts w:ascii="Times New Roman" w:hAnsi="Times New Roman" w:cs="Times New Roman"/>
          <w:b/>
          <w:sz w:val="16"/>
        </w:rPr>
        <w:t xml:space="preserve">Tabela 1 </w:t>
      </w:r>
      <w:r>
        <w:rPr>
          <w:rFonts w:ascii="Times New Roman" w:hAnsi="Times New Roman" w:cs="Times New Roman"/>
          <w:b/>
          <w:sz w:val="16"/>
        </w:rPr>
        <w:t>–</w:t>
      </w:r>
      <w:r w:rsidRPr="00426C1C">
        <w:rPr>
          <w:rFonts w:ascii="Times New Roman" w:hAnsi="Times New Roman" w:cs="Times New Roman"/>
          <w:b/>
          <w:sz w:val="16"/>
        </w:rPr>
        <w:t xml:space="preserve"> </w:t>
      </w:r>
      <w:r>
        <w:rPr>
          <w:rFonts w:ascii="Times New Roman" w:hAnsi="Times New Roman" w:cs="Times New Roman"/>
          <w:b/>
          <w:sz w:val="16"/>
        </w:rPr>
        <w:t>Resultados obtidos para cada solução</w:t>
      </w:r>
    </w:p>
    <w:p w:rsidR="00426C1C" w:rsidRDefault="00426C1C" w:rsidP="00426C1C">
      <w:pPr>
        <w:jc w:val="center"/>
        <w:rPr>
          <w:rFonts w:ascii="Times New Roman" w:hAnsi="Times New Roman" w:cs="Times New Roman"/>
        </w:rPr>
      </w:pPr>
      <w:r>
        <w:rPr>
          <w:noProof/>
        </w:rPr>
        <w:drawing>
          <wp:inline distT="0" distB="0" distL="0" distR="0">
            <wp:extent cx="5400040" cy="2700020"/>
            <wp:effectExtent l="0" t="0" r="0"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rsidR="00426C1C" w:rsidRDefault="00426C1C" w:rsidP="00426C1C">
      <w:pPr>
        <w:jc w:val="center"/>
        <w:rPr>
          <w:rFonts w:ascii="Times New Roman" w:hAnsi="Times New Roman" w:cs="Times New Roman"/>
          <w:b/>
          <w:sz w:val="16"/>
        </w:rPr>
      </w:pPr>
      <w:r>
        <w:rPr>
          <w:rFonts w:ascii="Times New Roman" w:hAnsi="Times New Roman" w:cs="Times New Roman"/>
          <w:b/>
          <w:sz w:val="16"/>
        </w:rPr>
        <w:t>Figura 1 – Preço das ações de fechamento e valor da média móvel durante o tempo</w:t>
      </w:r>
    </w:p>
    <w:p w:rsidR="00426C1C" w:rsidRDefault="00426C1C" w:rsidP="00426C1C">
      <w:pPr>
        <w:jc w:val="center"/>
        <w:rPr>
          <w:rFonts w:ascii="Times New Roman" w:hAnsi="Times New Roman" w:cs="Times New Roman"/>
          <w:b/>
          <w:sz w:val="16"/>
        </w:rPr>
      </w:pPr>
    </w:p>
    <w:p w:rsidR="00426C1C" w:rsidRDefault="00426C1C" w:rsidP="00426C1C">
      <w:pPr>
        <w:jc w:val="center"/>
        <w:rPr>
          <w:rFonts w:ascii="Times New Roman" w:hAnsi="Times New Roman" w:cs="Times New Roman"/>
          <w:b/>
          <w:sz w:val="16"/>
        </w:rPr>
      </w:pPr>
      <w:r>
        <w:rPr>
          <w:noProof/>
        </w:rPr>
        <w:lastRenderedPageBreak/>
        <w:drawing>
          <wp:inline distT="0" distB="0" distL="0" distR="0">
            <wp:extent cx="5400040" cy="2700020"/>
            <wp:effectExtent l="0" t="0" r="0" b="508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rsidR="00426C1C" w:rsidRDefault="00426C1C" w:rsidP="00426C1C">
      <w:pPr>
        <w:jc w:val="center"/>
        <w:rPr>
          <w:rFonts w:ascii="Times New Roman" w:hAnsi="Times New Roman" w:cs="Times New Roman"/>
          <w:b/>
          <w:sz w:val="16"/>
        </w:rPr>
      </w:pPr>
      <w:r>
        <w:rPr>
          <w:rFonts w:ascii="Times New Roman" w:hAnsi="Times New Roman" w:cs="Times New Roman"/>
          <w:b/>
          <w:sz w:val="16"/>
        </w:rPr>
        <w:t xml:space="preserve">Figura </w:t>
      </w:r>
      <w:r>
        <w:rPr>
          <w:rFonts w:ascii="Times New Roman" w:hAnsi="Times New Roman" w:cs="Times New Roman"/>
          <w:b/>
          <w:sz w:val="16"/>
        </w:rPr>
        <w:t>2</w:t>
      </w:r>
      <w:r>
        <w:rPr>
          <w:rFonts w:ascii="Times New Roman" w:hAnsi="Times New Roman" w:cs="Times New Roman"/>
          <w:b/>
          <w:sz w:val="16"/>
        </w:rPr>
        <w:t xml:space="preserve"> – </w:t>
      </w:r>
      <w:r>
        <w:rPr>
          <w:rFonts w:ascii="Times New Roman" w:hAnsi="Times New Roman" w:cs="Times New Roman"/>
          <w:b/>
          <w:sz w:val="16"/>
        </w:rPr>
        <w:t>Portfólio das soluções 1 e 2</w:t>
      </w:r>
    </w:p>
    <w:p w:rsidR="00426C1C" w:rsidRDefault="00426C1C" w:rsidP="00426C1C">
      <w:pPr>
        <w:jc w:val="center"/>
        <w:rPr>
          <w:rFonts w:ascii="Times New Roman" w:hAnsi="Times New Roman" w:cs="Times New Roman"/>
          <w:b/>
          <w:sz w:val="16"/>
        </w:rPr>
      </w:pPr>
    </w:p>
    <w:p w:rsidR="00426C1C" w:rsidRPr="00426C1C" w:rsidRDefault="00426C1C" w:rsidP="00426C1C">
      <w:pPr>
        <w:jc w:val="both"/>
        <w:rPr>
          <w:rFonts w:ascii="Times New Roman" w:hAnsi="Times New Roman" w:cs="Times New Roman"/>
        </w:rPr>
      </w:pPr>
      <w:r>
        <w:rPr>
          <w:rFonts w:ascii="Times New Roman" w:hAnsi="Times New Roman" w:cs="Times New Roman"/>
          <w:b/>
        </w:rPr>
        <w:tab/>
      </w:r>
      <w:r w:rsidRPr="00426C1C">
        <w:rPr>
          <w:rFonts w:ascii="Times New Roman" w:hAnsi="Times New Roman" w:cs="Times New Roman"/>
        </w:rPr>
        <w:t>Como</w:t>
      </w:r>
      <w:r>
        <w:rPr>
          <w:rFonts w:ascii="Times New Roman" w:hAnsi="Times New Roman" w:cs="Times New Roman"/>
        </w:rPr>
        <w:t xml:space="preserve"> podemos ver a solução que apresentou </w:t>
      </w:r>
      <w:r w:rsidR="00466C8E">
        <w:rPr>
          <w:rFonts w:ascii="Times New Roman" w:hAnsi="Times New Roman" w:cs="Times New Roman"/>
        </w:rPr>
        <w:t xml:space="preserve">o maior prejuízo foi a estratégia de compra e venda única (solução 3), mostrando que simplesmente comprar no inicio e vender ao final sem qualquer tipo de estratégia é um tiro ao acaso. Logo em seguida temos a solução 1, que rendeu um prejuízo semelhante a utilizada na solução 3, o que pode dizer que está não é a melhor das estratégias a serem utilizadas na hora de comprar ou vender ações. E por último temos a solução 2, no qual foi a única que apresentou lucro, o que pode </w:t>
      </w:r>
      <w:r w:rsidR="005449A6">
        <w:rPr>
          <w:rFonts w:ascii="Times New Roman" w:hAnsi="Times New Roman" w:cs="Times New Roman"/>
        </w:rPr>
        <w:t>evidenciar que utilizar estratégias que se baseiam em tendências, como no caso do cruzamento de médias, são mais vantajosas do que simplesmente utilizar estratégias na qual se utilizam de padrões simples ou até mesmo sem nenhum tipo de padrão.</w:t>
      </w:r>
    </w:p>
    <w:sectPr w:rsidR="00426C1C" w:rsidRPr="00426C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E97"/>
    <w:rsid w:val="00425E97"/>
    <w:rsid w:val="00426C1C"/>
    <w:rsid w:val="00466C8E"/>
    <w:rsid w:val="005449A6"/>
    <w:rsid w:val="008A5001"/>
    <w:rsid w:val="008E5EA5"/>
    <w:rsid w:val="00931D78"/>
    <w:rsid w:val="00E219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C1C48"/>
  <w15:chartTrackingRefBased/>
  <w15:docId w15:val="{F78ABD96-D6DE-47E5-B013-9A90AEDAE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25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289</Words>
  <Characters>1563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Oliveira</dc:creator>
  <cp:keywords/>
  <dc:description/>
  <cp:lastModifiedBy>Matheus Oliveira</cp:lastModifiedBy>
  <cp:revision>3</cp:revision>
  <dcterms:created xsi:type="dcterms:W3CDTF">2025-08-17T22:24:00Z</dcterms:created>
  <dcterms:modified xsi:type="dcterms:W3CDTF">2025-08-17T23:12:00Z</dcterms:modified>
</cp:coreProperties>
</file>