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jc w:val="center"/>
      </w:pPr>
      <w:r>
        <w:rPr>
          <w:rFonts w:ascii="Times New Roman" w:hAnsi="Times New Roman"/>
          <w:b/>
          <w:i w:val="0"/>
          <w:sz w:val="32"/>
        </w:rPr>
        <w:t>Supplementary Materials</w:t>
      </w:r>
    </w:p>
    <w:p>
      <w:pPr>
        <w:spacing w:line="240" w:lineRule="auto" w:after="360"/>
        <w:jc w:val="center"/>
      </w:pPr>
      <w:r>
        <w:rPr>
          <w:rFonts w:ascii="Times New Roman" w:hAnsi="Times New Roman"/>
          <w:b w:val="0"/>
          <w:i/>
          <w:sz w:val="24"/>
        </w:rPr>
        <w:t>Stroke Digital Twins via Hybrid Bayesian-GAN Generative Models:</w:t>
        <w:br/>
        <w:t>Synthetic Patient Profiles and ICU Time-Series from MIMIC-IV</w:t>
      </w:r>
    </w:p>
    <w:p>
      <w:pPr>
        <w:spacing w:line="360" w:lineRule="auto" w:after="120"/>
      </w:pPr>
      <w:r>
        <w:rPr>
          <w:rFonts w:ascii="Times New Roman" w:hAnsi="Times New Roman"/>
          <w:b w:val="0"/>
          <w:i w:val="0"/>
          <w:sz w:val="22"/>
        </w:rPr>
      </w:r>
      <w:r>
        <w:rPr>
          <w:rFonts w:ascii="Times New Roman" w:hAnsi="Times New Roman"/>
          <w:b/>
          <w:i w:val="0"/>
          <w:sz w:val="22"/>
        </w:rPr>
        <w:t>Stroke Digital Twin: A Multi-Model Synthetic Data Framework from MIMIC-IV v3.1</w:t>
      </w:r>
      <w:r>
        <w:rPr>
          <w:rFonts w:ascii="Times New Roman" w:hAnsi="Times New Roman"/>
          <w:b w:val="0"/>
          <w:i w:val="0"/>
          <w:sz w:val="22"/>
        </w:rPr>
      </w:r>
    </w:p>
    <w:p>
      <w:pPr>
        <w:pStyle w:val="Heading2"/>
      </w:pPr>
      <w:r>
        <w:rPr>
          <w:rFonts w:ascii="Times New Roman" w:hAnsi="Times New Roman"/>
          <w:sz w:val="28"/>
        </w:rPr>
        <w:t>Supplementary Table S1: ICD Code Definitions for Cohort Selection</w:t>
      </w:r>
    </w:p>
    <w:p>
      <w:pPr>
        <w:pStyle w:val="Heading3"/>
      </w:pPr>
      <w:r>
        <w:rPr>
          <w:rFonts w:ascii="Times New Roman" w:hAnsi="Times New Roman"/>
          <w:sz w:val="24"/>
        </w:rPr>
        <w:t>Stroke Diagnosis Codes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i w:val="0"/>
                <w:sz w:val="16"/>
              </w:rPr>
              <w:t>ICD Version</w:t>
            </w:r>
          </w:p>
        </w:tc>
        <w:tc>
          <w:tcPr>
            <w:tcW w:type="dxa" w:w="3120"/>
            <w:shd w:fill="D9E2F3" w:val="clear"/>
          </w:tcPr>
          <w:p>
            <w:r/>
            <w:r>
              <w:rPr>
                <w:rFonts w:ascii="Times New Roman" w:hAnsi="Times New Roman"/>
                <w:b/>
                <w:i w:val="0"/>
                <w:sz w:val="16"/>
              </w:rPr>
              <w:t>Code Prefix</w:t>
            </w:r>
          </w:p>
        </w:tc>
        <w:tc>
          <w:tcPr>
            <w:tcW w:type="dxa" w:w="3120"/>
            <w:shd w:fill="D9E2F3" w:val="clear"/>
          </w:tcPr>
          <w:p>
            <w:r/>
            <w:r>
              <w:rPr>
                <w:rFonts w:ascii="Times New Roman" w:hAnsi="Times New Roman"/>
                <w:b/>
                <w:i w:val="0"/>
                <w:sz w:val="16"/>
              </w:rPr>
              <w:t>Description</w:t>
            </w:r>
          </w:p>
        </w:tc>
      </w:tr>
      <w:tr>
        <w:tc>
          <w:tcPr>
            <w:tcW w:type="dxa" w:w="3120"/>
          </w:tcPr>
          <w:p>
            <w:r/>
            <w:r>
              <w:rPr>
                <w:rFonts w:ascii="Times New Roman" w:hAnsi="Times New Roman"/>
                <w:b w:val="0"/>
                <w:i w:val="0"/>
                <w:sz w:val="16"/>
              </w:rPr>
              <w:t>ICD-9</w:t>
            </w:r>
          </w:p>
        </w:tc>
        <w:tc>
          <w:tcPr>
            <w:tcW w:type="dxa" w:w="3120"/>
          </w:tcPr>
          <w:p>
            <w:r/>
            <w:r>
              <w:rPr>
                <w:rFonts w:ascii="Times New Roman" w:hAnsi="Times New Roman"/>
                <w:b w:val="0"/>
                <w:i w:val="0"/>
                <w:sz w:val="16"/>
              </w:rPr>
              <w:t>433.xx</w:t>
            </w:r>
          </w:p>
        </w:tc>
        <w:tc>
          <w:tcPr>
            <w:tcW w:type="dxa" w:w="3120"/>
          </w:tcPr>
          <w:p>
            <w:r/>
            <w:r>
              <w:rPr>
                <w:rFonts w:ascii="Times New Roman" w:hAnsi="Times New Roman"/>
                <w:b w:val="0"/>
                <w:i w:val="0"/>
                <w:sz w:val="16"/>
              </w:rPr>
              <w:t>Occlusion and stenosis of precerebral arteries</w:t>
            </w:r>
          </w:p>
        </w:tc>
      </w:tr>
      <w:tr>
        <w:tc>
          <w:tcPr>
            <w:tcW w:type="dxa" w:w="3120"/>
          </w:tcPr>
          <w:p>
            <w:r/>
            <w:r>
              <w:rPr>
                <w:rFonts w:ascii="Times New Roman" w:hAnsi="Times New Roman"/>
                <w:b w:val="0"/>
                <w:i w:val="0"/>
                <w:sz w:val="16"/>
              </w:rPr>
              <w:t>ICD-9</w:t>
            </w:r>
          </w:p>
        </w:tc>
        <w:tc>
          <w:tcPr>
            <w:tcW w:type="dxa" w:w="3120"/>
          </w:tcPr>
          <w:p>
            <w:r/>
            <w:r>
              <w:rPr>
                <w:rFonts w:ascii="Times New Roman" w:hAnsi="Times New Roman"/>
                <w:b w:val="0"/>
                <w:i w:val="0"/>
                <w:sz w:val="16"/>
              </w:rPr>
              <w:t>434.xx</w:t>
            </w:r>
          </w:p>
        </w:tc>
        <w:tc>
          <w:tcPr>
            <w:tcW w:type="dxa" w:w="3120"/>
          </w:tcPr>
          <w:p>
            <w:r/>
            <w:r>
              <w:rPr>
                <w:rFonts w:ascii="Times New Roman" w:hAnsi="Times New Roman"/>
                <w:b w:val="0"/>
                <w:i w:val="0"/>
                <w:sz w:val="16"/>
              </w:rPr>
              <w:t>Occlusion of cerebral arteries</w:t>
            </w:r>
          </w:p>
        </w:tc>
      </w:tr>
      <w:tr>
        <w:tc>
          <w:tcPr>
            <w:tcW w:type="dxa" w:w="3120"/>
          </w:tcPr>
          <w:p>
            <w:r/>
            <w:r>
              <w:rPr>
                <w:rFonts w:ascii="Times New Roman" w:hAnsi="Times New Roman"/>
                <w:b w:val="0"/>
                <w:i w:val="0"/>
                <w:sz w:val="16"/>
              </w:rPr>
              <w:t>ICD-9</w:t>
            </w:r>
          </w:p>
        </w:tc>
        <w:tc>
          <w:tcPr>
            <w:tcW w:type="dxa" w:w="3120"/>
          </w:tcPr>
          <w:p>
            <w:r/>
            <w:r>
              <w:rPr>
                <w:rFonts w:ascii="Times New Roman" w:hAnsi="Times New Roman"/>
                <w:b w:val="0"/>
                <w:i w:val="0"/>
                <w:sz w:val="16"/>
              </w:rPr>
              <w:t>435.xx</w:t>
            </w:r>
          </w:p>
        </w:tc>
        <w:tc>
          <w:tcPr>
            <w:tcW w:type="dxa" w:w="3120"/>
          </w:tcPr>
          <w:p>
            <w:r/>
            <w:r>
              <w:rPr>
                <w:rFonts w:ascii="Times New Roman" w:hAnsi="Times New Roman"/>
                <w:b w:val="0"/>
                <w:i w:val="0"/>
                <w:sz w:val="16"/>
              </w:rPr>
              <w:t>Transient cerebral ischemia</w:t>
            </w:r>
          </w:p>
        </w:tc>
      </w:tr>
      <w:tr>
        <w:tc>
          <w:tcPr>
            <w:tcW w:type="dxa" w:w="3120"/>
          </w:tcPr>
          <w:p>
            <w:r/>
            <w:r>
              <w:rPr>
                <w:rFonts w:ascii="Times New Roman" w:hAnsi="Times New Roman"/>
                <w:b w:val="0"/>
                <w:i w:val="0"/>
                <w:sz w:val="16"/>
              </w:rPr>
              <w:t>ICD-9</w:t>
            </w:r>
          </w:p>
        </w:tc>
        <w:tc>
          <w:tcPr>
            <w:tcW w:type="dxa" w:w="3120"/>
          </w:tcPr>
          <w:p>
            <w:r/>
            <w:r>
              <w:rPr>
                <w:rFonts w:ascii="Times New Roman" w:hAnsi="Times New Roman"/>
                <w:b w:val="0"/>
                <w:i w:val="0"/>
                <w:sz w:val="16"/>
              </w:rPr>
              <w:t>436</w:t>
            </w:r>
          </w:p>
        </w:tc>
        <w:tc>
          <w:tcPr>
            <w:tcW w:type="dxa" w:w="3120"/>
          </w:tcPr>
          <w:p>
            <w:r/>
            <w:r>
              <w:rPr>
                <w:rFonts w:ascii="Times New Roman" w:hAnsi="Times New Roman"/>
                <w:b w:val="0"/>
                <w:i w:val="0"/>
                <w:sz w:val="16"/>
              </w:rPr>
              <w:t>Acute, but ill-defined, cerebrovascular disease</w:t>
            </w:r>
          </w:p>
        </w:tc>
      </w:tr>
      <w:tr>
        <w:tc>
          <w:tcPr>
            <w:tcW w:type="dxa" w:w="3120"/>
          </w:tcPr>
          <w:p>
            <w:r/>
            <w:r>
              <w:rPr>
                <w:rFonts w:ascii="Times New Roman" w:hAnsi="Times New Roman"/>
                <w:b w:val="0"/>
                <w:i w:val="0"/>
                <w:sz w:val="16"/>
              </w:rPr>
              <w:t>ICD-10</w:t>
            </w:r>
          </w:p>
        </w:tc>
        <w:tc>
          <w:tcPr>
            <w:tcW w:type="dxa" w:w="3120"/>
          </w:tcPr>
          <w:p>
            <w:r/>
            <w:r>
              <w:rPr>
                <w:rFonts w:ascii="Times New Roman" w:hAnsi="Times New Roman"/>
                <w:b w:val="0"/>
                <w:i w:val="0"/>
                <w:sz w:val="16"/>
              </w:rPr>
              <w:t>I60.xx</w:t>
            </w:r>
          </w:p>
        </w:tc>
        <w:tc>
          <w:tcPr>
            <w:tcW w:type="dxa" w:w="3120"/>
          </w:tcPr>
          <w:p>
            <w:r/>
            <w:r>
              <w:rPr>
                <w:rFonts w:ascii="Times New Roman" w:hAnsi="Times New Roman"/>
                <w:b w:val="0"/>
                <w:i w:val="0"/>
                <w:sz w:val="16"/>
              </w:rPr>
              <w:t>Nontraumatic subarachnoid hemorrhage</w:t>
            </w:r>
          </w:p>
        </w:tc>
      </w:tr>
      <w:tr>
        <w:tc>
          <w:tcPr>
            <w:tcW w:type="dxa" w:w="3120"/>
          </w:tcPr>
          <w:p>
            <w:r/>
            <w:r>
              <w:rPr>
                <w:rFonts w:ascii="Times New Roman" w:hAnsi="Times New Roman"/>
                <w:b w:val="0"/>
                <w:i w:val="0"/>
                <w:sz w:val="16"/>
              </w:rPr>
              <w:t>ICD-10</w:t>
            </w:r>
          </w:p>
        </w:tc>
        <w:tc>
          <w:tcPr>
            <w:tcW w:type="dxa" w:w="3120"/>
          </w:tcPr>
          <w:p>
            <w:r/>
            <w:r>
              <w:rPr>
                <w:rFonts w:ascii="Times New Roman" w:hAnsi="Times New Roman"/>
                <w:b w:val="0"/>
                <w:i w:val="0"/>
                <w:sz w:val="16"/>
              </w:rPr>
              <w:t>I61.xx</w:t>
            </w:r>
          </w:p>
        </w:tc>
        <w:tc>
          <w:tcPr>
            <w:tcW w:type="dxa" w:w="3120"/>
          </w:tcPr>
          <w:p>
            <w:r/>
            <w:r>
              <w:rPr>
                <w:rFonts w:ascii="Times New Roman" w:hAnsi="Times New Roman"/>
                <w:b w:val="0"/>
                <w:i w:val="0"/>
                <w:sz w:val="16"/>
              </w:rPr>
              <w:t>Nontraumatic intracerebral hemorrhage</w:t>
            </w:r>
          </w:p>
        </w:tc>
      </w:tr>
      <w:tr>
        <w:tc>
          <w:tcPr>
            <w:tcW w:type="dxa" w:w="3120"/>
          </w:tcPr>
          <w:p>
            <w:r/>
            <w:r>
              <w:rPr>
                <w:rFonts w:ascii="Times New Roman" w:hAnsi="Times New Roman"/>
                <w:b w:val="0"/>
                <w:i w:val="0"/>
                <w:sz w:val="16"/>
              </w:rPr>
              <w:t>ICD-10</w:t>
            </w:r>
          </w:p>
        </w:tc>
        <w:tc>
          <w:tcPr>
            <w:tcW w:type="dxa" w:w="3120"/>
          </w:tcPr>
          <w:p>
            <w:r/>
            <w:r>
              <w:rPr>
                <w:rFonts w:ascii="Times New Roman" w:hAnsi="Times New Roman"/>
                <w:b w:val="0"/>
                <w:i w:val="0"/>
                <w:sz w:val="16"/>
              </w:rPr>
              <w:t>I63.xx</w:t>
            </w:r>
          </w:p>
        </w:tc>
        <w:tc>
          <w:tcPr>
            <w:tcW w:type="dxa" w:w="3120"/>
          </w:tcPr>
          <w:p>
            <w:r/>
            <w:r>
              <w:rPr>
                <w:rFonts w:ascii="Times New Roman" w:hAnsi="Times New Roman"/>
                <w:b w:val="0"/>
                <w:i w:val="0"/>
                <w:sz w:val="16"/>
              </w:rPr>
              <w:t>Cerebral infarction</w:t>
            </w:r>
          </w:p>
        </w:tc>
      </w:tr>
      <w:tr>
        <w:tc>
          <w:tcPr>
            <w:tcW w:type="dxa" w:w="3120"/>
          </w:tcPr>
          <w:p>
            <w:r/>
            <w:r>
              <w:rPr>
                <w:rFonts w:ascii="Times New Roman" w:hAnsi="Times New Roman"/>
                <w:b w:val="0"/>
                <w:i w:val="0"/>
                <w:sz w:val="16"/>
              </w:rPr>
              <w:t>ICD-10</w:t>
            </w:r>
          </w:p>
        </w:tc>
        <w:tc>
          <w:tcPr>
            <w:tcW w:type="dxa" w:w="3120"/>
          </w:tcPr>
          <w:p>
            <w:r/>
            <w:r>
              <w:rPr>
                <w:rFonts w:ascii="Times New Roman" w:hAnsi="Times New Roman"/>
                <w:b w:val="0"/>
                <w:i w:val="0"/>
                <w:sz w:val="16"/>
              </w:rPr>
              <w:t>I65.xx</w:t>
            </w:r>
          </w:p>
        </w:tc>
        <w:tc>
          <w:tcPr>
            <w:tcW w:type="dxa" w:w="3120"/>
          </w:tcPr>
          <w:p>
            <w:r/>
            <w:r>
              <w:rPr>
                <w:rFonts w:ascii="Times New Roman" w:hAnsi="Times New Roman"/>
                <w:b w:val="0"/>
                <w:i w:val="0"/>
                <w:sz w:val="16"/>
              </w:rPr>
              <w:t>Occlusion and stenosis of precerebral arteries, not resulting in cerebral infarction</w:t>
            </w:r>
          </w:p>
        </w:tc>
      </w:tr>
      <w:tr>
        <w:tc>
          <w:tcPr>
            <w:tcW w:type="dxa" w:w="3120"/>
          </w:tcPr>
          <w:p>
            <w:r/>
            <w:r>
              <w:rPr>
                <w:rFonts w:ascii="Times New Roman" w:hAnsi="Times New Roman"/>
                <w:b w:val="0"/>
                <w:i w:val="0"/>
                <w:sz w:val="16"/>
              </w:rPr>
              <w:t>ICD-10</w:t>
            </w:r>
          </w:p>
        </w:tc>
        <w:tc>
          <w:tcPr>
            <w:tcW w:type="dxa" w:w="3120"/>
          </w:tcPr>
          <w:p>
            <w:r/>
            <w:r>
              <w:rPr>
                <w:rFonts w:ascii="Times New Roman" w:hAnsi="Times New Roman"/>
                <w:b w:val="0"/>
                <w:i w:val="0"/>
                <w:sz w:val="16"/>
              </w:rPr>
              <w:t>I66.xx</w:t>
            </w:r>
          </w:p>
        </w:tc>
        <w:tc>
          <w:tcPr>
            <w:tcW w:type="dxa" w:w="3120"/>
          </w:tcPr>
          <w:p>
            <w:r/>
            <w:r>
              <w:rPr>
                <w:rFonts w:ascii="Times New Roman" w:hAnsi="Times New Roman"/>
                <w:b w:val="0"/>
                <w:i w:val="0"/>
                <w:sz w:val="16"/>
              </w:rPr>
              <w:t>Occlusion and stenosis of cerebral arteries, not resulting in cerebral infarction</w:t>
            </w:r>
          </w:p>
        </w:tc>
      </w:tr>
      <w:tr>
        <w:tc>
          <w:tcPr>
            <w:tcW w:type="dxa" w:w="3120"/>
          </w:tcPr>
          <w:p>
            <w:r/>
            <w:r>
              <w:rPr>
                <w:rFonts w:ascii="Times New Roman" w:hAnsi="Times New Roman"/>
                <w:b w:val="0"/>
                <w:i w:val="0"/>
                <w:sz w:val="16"/>
              </w:rPr>
              <w:t>ICD-10</w:t>
            </w:r>
          </w:p>
        </w:tc>
        <w:tc>
          <w:tcPr>
            <w:tcW w:type="dxa" w:w="3120"/>
          </w:tcPr>
          <w:p>
            <w:r/>
            <w:r>
              <w:rPr>
                <w:rFonts w:ascii="Times New Roman" w:hAnsi="Times New Roman"/>
                <w:b w:val="0"/>
                <w:i w:val="0"/>
                <w:sz w:val="16"/>
              </w:rPr>
              <w:t>I67.xx</w:t>
            </w:r>
          </w:p>
        </w:tc>
        <w:tc>
          <w:tcPr>
            <w:tcW w:type="dxa" w:w="3120"/>
          </w:tcPr>
          <w:p>
            <w:r/>
            <w:r>
              <w:rPr>
                <w:rFonts w:ascii="Times New Roman" w:hAnsi="Times New Roman"/>
                <w:b w:val="0"/>
                <w:i w:val="0"/>
                <w:sz w:val="16"/>
              </w:rPr>
              <w:t>Other cerebrovascular diseases</w:t>
            </w:r>
          </w:p>
        </w:tc>
      </w:tr>
      <w:tr>
        <w:tc>
          <w:tcPr>
            <w:tcW w:type="dxa" w:w="3120"/>
          </w:tcPr>
          <w:p>
            <w:r/>
            <w:r>
              <w:rPr>
                <w:rFonts w:ascii="Times New Roman" w:hAnsi="Times New Roman"/>
                <w:b w:val="0"/>
                <w:i w:val="0"/>
                <w:sz w:val="16"/>
              </w:rPr>
              <w:t>ICD-10</w:t>
            </w:r>
          </w:p>
        </w:tc>
        <w:tc>
          <w:tcPr>
            <w:tcW w:type="dxa" w:w="3120"/>
          </w:tcPr>
          <w:p>
            <w:r/>
            <w:r>
              <w:rPr>
                <w:rFonts w:ascii="Times New Roman" w:hAnsi="Times New Roman"/>
                <w:b w:val="0"/>
                <w:i w:val="0"/>
                <w:sz w:val="16"/>
              </w:rPr>
              <w:t>G45.xx</w:t>
            </w:r>
          </w:p>
        </w:tc>
        <w:tc>
          <w:tcPr>
            <w:tcW w:type="dxa" w:w="3120"/>
          </w:tcPr>
          <w:p>
            <w:r/>
            <w:r>
              <w:rPr>
                <w:rFonts w:ascii="Times New Roman" w:hAnsi="Times New Roman"/>
                <w:b w:val="0"/>
                <w:i w:val="0"/>
                <w:sz w:val="16"/>
              </w:rPr>
              <w:t>Transient cerebral ischemic attacks and related syndromes</w:t>
            </w:r>
          </w:p>
        </w:tc>
      </w:tr>
    </w:tbl>
    <w:p/>
    <w:p>
      <w:pPr>
        <w:pStyle w:val="Heading3"/>
      </w:pPr>
      <w:r>
        <w:rPr>
          <w:rFonts w:ascii="Times New Roman" w:hAnsi="Times New Roman"/>
          <w:sz w:val="24"/>
        </w:rPr>
        <w:t>Stroke Subtype Classification Logic</w:t>
      </w:r>
    </w:p>
    <w:p>
      <w:pPr>
        <w:spacing w:line="360" w:lineRule="auto" w:after="120"/>
      </w:pPr>
      <w:r>
        <w:rPr>
          <w:rFonts w:ascii="Times New Roman" w:hAnsi="Times New Roman"/>
          <w:b w:val="0"/>
          <w:i w:val="0"/>
          <w:sz w:val="22"/>
        </w:rPr>
        <w:t>Stroke subtype was assigned from the primary (lowest `seq_num`) stroke ICD code on the index admission:</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i w:val="0"/>
                <w:sz w:val="16"/>
              </w:rPr>
              <w:t>Subtype</w:t>
            </w:r>
          </w:p>
        </w:tc>
        <w:tc>
          <w:tcPr>
            <w:tcW w:type="dxa" w:w="3120"/>
            <w:shd w:fill="D9E2F3" w:val="clear"/>
          </w:tcPr>
          <w:p>
            <w:r/>
            <w:r>
              <w:rPr>
                <w:rFonts w:ascii="Times New Roman" w:hAnsi="Times New Roman"/>
                <w:b/>
                <w:i w:val="0"/>
                <w:sz w:val="16"/>
              </w:rPr>
              <w:t>ICD-10 Codes</w:t>
            </w:r>
          </w:p>
        </w:tc>
        <w:tc>
          <w:tcPr>
            <w:tcW w:type="dxa" w:w="3120"/>
            <w:shd w:fill="D9E2F3" w:val="clear"/>
          </w:tcPr>
          <w:p>
            <w:r/>
            <w:r>
              <w:rPr>
                <w:rFonts w:ascii="Times New Roman" w:hAnsi="Times New Roman"/>
                <w:b/>
                <w:i w:val="0"/>
                <w:sz w:val="16"/>
              </w:rPr>
              <w:t>ICD-9 Codes</w:t>
            </w:r>
          </w:p>
        </w:tc>
      </w:tr>
      <w:tr>
        <w:tc>
          <w:tcPr>
            <w:tcW w:type="dxa" w:w="3120"/>
          </w:tcPr>
          <w:p>
            <w:r/>
            <w:r>
              <w:rPr>
                <w:rFonts w:ascii="Times New Roman" w:hAnsi="Times New Roman"/>
                <w:b w:val="0"/>
                <w:i w:val="0"/>
                <w:sz w:val="16"/>
              </w:rPr>
              <w:t>Ischemic</w:t>
            </w:r>
          </w:p>
        </w:tc>
        <w:tc>
          <w:tcPr>
            <w:tcW w:type="dxa" w:w="3120"/>
          </w:tcPr>
          <w:p>
            <w:r/>
            <w:r>
              <w:rPr>
                <w:rFonts w:ascii="Times New Roman" w:hAnsi="Times New Roman"/>
                <w:b w:val="0"/>
                <w:i w:val="0"/>
                <w:sz w:val="16"/>
              </w:rPr>
              <w:t>I63.xx</w:t>
            </w:r>
          </w:p>
        </w:tc>
        <w:tc>
          <w:tcPr>
            <w:tcW w:type="dxa" w:w="3120"/>
          </w:tcPr>
          <w:p>
            <w:r/>
            <w:r>
              <w:rPr>
                <w:rFonts w:ascii="Times New Roman" w:hAnsi="Times New Roman"/>
                <w:b w:val="0"/>
                <w:i w:val="0"/>
                <w:sz w:val="16"/>
              </w:rPr>
              <w:t>433.xx, 434.xx</w:t>
            </w:r>
          </w:p>
        </w:tc>
      </w:tr>
      <w:tr>
        <w:tc>
          <w:tcPr>
            <w:tcW w:type="dxa" w:w="3120"/>
          </w:tcPr>
          <w:p>
            <w:r/>
            <w:r>
              <w:rPr>
                <w:rFonts w:ascii="Times New Roman" w:hAnsi="Times New Roman"/>
                <w:b w:val="0"/>
                <w:i w:val="0"/>
                <w:sz w:val="16"/>
              </w:rPr>
              <w:t>Intracerebral hemorrhage (ICH)</w:t>
            </w:r>
          </w:p>
        </w:tc>
        <w:tc>
          <w:tcPr>
            <w:tcW w:type="dxa" w:w="3120"/>
          </w:tcPr>
          <w:p>
            <w:r/>
            <w:r>
              <w:rPr>
                <w:rFonts w:ascii="Times New Roman" w:hAnsi="Times New Roman"/>
                <w:b w:val="0"/>
                <w:i w:val="0"/>
                <w:sz w:val="16"/>
              </w:rPr>
              <w:t>I61.xx</w:t>
            </w:r>
          </w:p>
        </w:tc>
        <w:tc>
          <w:tcPr>
            <w:tcW w:type="dxa" w:w="3120"/>
          </w:tcPr>
          <w:p>
            <w:r/>
            <w:r>
              <w:rPr>
                <w:rFonts w:ascii="Times New Roman" w:hAnsi="Times New Roman"/>
                <w:b w:val="0"/>
                <w:i w:val="0"/>
                <w:sz w:val="16"/>
              </w:rPr>
              <w:t>--</w:t>
            </w:r>
          </w:p>
        </w:tc>
      </w:tr>
      <w:tr>
        <w:tc>
          <w:tcPr>
            <w:tcW w:type="dxa" w:w="3120"/>
          </w:tcPr>
          <w:p>
            <w:r/>
            <w:r>
              <w:rPr>
                <w:rFonts w:ascii="Times New Roman" w:hAnsi="Times New Roman"/>
                <w:b w:val="0"/>
                <w:i w:val="0"/>
                <w:sz w:val="16"/>
              </w:rPr>
              <w:t>Subarachnoid hemorrhage (SAH)</w:t>
            </w:r>
          </w:p>
        </w:tc>
        <w:tc>
          <w:tcPr>
            <w:tcW w:type="dxa" w:w="3120"/>
          </w:tcPr>
          <w:p>
            <w:r/>
            <w:r>
              <w:rPr>
                <w:rFonts w:ascii="Times New Roman" w:hAnsi="Times New Roman"/>
                <w:b w:val="0"/>
                <w:i w:val="0"/>
                <w:sz w:val="16"/>
              </w:rPr>
              <w:t>I60.xx</w:t>
            </w:r>
          </w:p>
        </w:tc>
        <w:tc>
          <w:tcPr>
            <w:tcW w:type="dxa" w:w="3120"/>
          </w:tcPr>
          <w:p>
            <w:r/>
            <w:r>
              <w:rPr>
                <w:rFonts w:ascii="Times New Roman" w:hAnsi="Times New Roman"/>
                <w:b w:val="0"/>
                <w:i w:val="0"/>
                <w:sz w:val="16"/>
              </w:rPr>
              <w:t>--</w:t>
            </w:r>
          </w:p>
        </w:tc>
      </w:tr>
      <w:tr>
        <w:tc>
          <w:tcPr>
            <w:tcW w:type="dxa" w:w="3120"/>
          </w:tcPr>
          <w:p>
            <w:r/>
            <w:r>
              <w:rPr>
                <w:rFonts w:ascii="Times New Roman" w:hAnsi="Times New Roman"/>
                <w:b w:val="0"/>
                <w:i w:val="0"/>
                <w:sz w:val="16"/>
              </w:rPr>
              <w:t>Transient ischemic attack (TIA)</w:t>
            </w:r>
          </w:p>
        </w:tc>
        <w:tc>
          <w:tcPr>
            <w:tcW w:type="dxa" w:w="3120"/>
          </w:tcPr>
          <w:p>
            <w:r/>
            <w:r>
              <w:rPr>
                <w:rFonts w:ascii="Times New Roman" w:hAnsi="Times New Roman"/>
                <w:b w:val="0"/>
                <w:i w:val="0"/>
                <w:sz w:val="16"/>
              </w:rPr>
              <w:t>G45.xx</w:t>
            </w:r>
          </w:p>
        </w:tc>
        <w:tc>
          <w:tcPr>
            <w:tcW w:type="dxa" w:w="3120"/>
          </w:tcPr>
          <w:p>
            <w:r/>
            <w:r>
              <w:rPr>
                <w:rFonts w:ascii="Times New Roman" w:hAnsi="Times New Roman"/>
                <w:b w:val="0"/>
                <w:i w:val="0"/>
                <w:sz w:val="16"/>
              </w:rPr>
              <w:t>435.xx</w:t>
            </w:r>
          </w:p>
        </w:tc>
      </w:tr>
      <w:tr>
        <w:tc>
          <w:tcPr>
            <w:tcW w:type="dxa" w:w="3120"/>
          </w:tcPr>
          <w:p>
            <w:r/>
            <w:r>
              <w:rPr>
                <w:rFonts w:ascii="Times New Roman" w:hAnsi="Times New Roman"/>
                <w:b w:val="0"/>
                <w:i w:val="0"/>
                <w:sz w:val="16"/>
              </w:rPr>
              <w:t>Other cerebrovascular</w:t>
            </w:r>
          </w:p>
        </w:tc>
        <w:tc>
          <w:tcPr>
            <w:tcW w:type="dxa" w:w="3120"/>
          </w:tcPr>
          <w:p>
            <w:r/>
            <w:r>
              <w:rPr>
                <w:rFonts w:ascii="Times New Roman" w:hAnsi="Times New Roman"/>
                <w:b w:val="0"/>
                <w:i w:val="0"/>
                <w:sz w:val="16"/>
              </w:rPr>
              <w:t>I65.xx, I66.xx, I67.xx</w:t>
            </w:r>
          </w:p>
        </w:tc>
        <w:tc>
          <w:tcPr>
            <w:tcW w:type="dxa" w:w="3120"/>
          </w:tcPr>
          <w:p>
            <w:r/>
            <w:r>
              <w:rPr>
                <w:rFonts w:ascii="Times New Roman" w:hAnsi="Times New Roman"/>
                <w:b w:val="0"/>
                <w:i w:val="0"/>
                <w:sz w:val="16"/>
              </w:rPr>
              <w:t>436</w:t>
            </w:r>
          </w:p>
        </w:tc>
      </w:tr>
    </w:tbl>
    <w:p/>
    <w:p>
      <w:pPr>
        <w:pStyle w:val="Heading3"/>
      </w:pPr>
      <w:r>
        <w:rPr>
          <w:rFonts w:ascii="Times New Roman" w:hAnsi="Times New Roman"/>
          <w:sz w:val="24"/>
        </w:rPr>
        <w:t>Comorbidity ICD Codes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i w:val="0"/>
                <w:sz w:val="16"/>
              </w:rPr>
              <w:t>Comorbidity</w:t>
            </w:r>
          </w:p>
        </w:tc>
        <w:tc>
          <w:tcPr>
            <w:tcW w:type="dxa" w:w="3120"/>
            <w:shd w:fill="D9E2F3" w:val="clear"/>
          </w:tcPr>
          <w:p>
            <w:r/>
            <w:r>
              <w:rPr>
                <w:rFonts w:ascii="Times New Roman" w:hAnsi="Times New Roman"/>
                <w:b/>
                <w:i w:val="0"/>
                <w:sz w:val="16"/>
              </w:rPr>
              <w:t>ICD-9 Codes</w:t>
            </w:r>
          </w:p>
        </w:tc>
        <w:tc>
          <w:tcPr>
            <w:tcW w:type="dxa" w:w="3120"/>
            <w:shd w:fill="D9E2F3" w:val="clear"/>
          </w:tcPr>
          <w:p>
            <w:r/>
            <w:r>
              <w:rPr>
                <w:rFonts w:ascii="Times New Roman" w:hAnsi="Times New Roman"/>
                <w:b/>
                <w:i w:val="0"/>
                <w:sz w:val="16"/>
              </w:rPr>
              <w:t>ICD-10 Codes</w:t>
            </w:r>
          </w:p>
        </w:tc>
      </w:tr>
      <w:tr>
        <w:tc>
          <w:tcPr>
            <w:tcW w:type="dxa" w:w="3120"/>
          </w:tcPr>
          <w:p>
            <w:r/>
            <w:r>
              <w:rPr>
                <w:rFonts w:ascii="Times New Roman" w:hAnsi="Times New Roman"/>
                <w:b w:val="0"/>
                <w:i w:val="0"/>
                <w:sz w:val="16"/>
              </w:rPr>
              <w:t>Hypertension</w:t>
            </w:r>
          </w:p>
        </w:tc>
        <w:tc>
          <w:tcPr>
            <w:tcW w:type="dxa" w:w="3120"/>
          </w:tcPr>
          <w:p>
            <w:r/>
            <w:r>
              <w:rPr>
                <w:rFonts w:ascii="Times New Roman" w:hAnsi="Times New Roman"/>
                <w:b w:val="0"/>
                <w:i w:val="0"/>
                <w:sz w:val="16"/>
              </w:rPr>
              <w:t>401.xx</w:t>
            </w:r>
          </w:p>
        </w:tc>
        <w:tc>
          <w:tcPr>
            <w:tcW w:type="dxa" w:w="3120"/>
          </w:tcPr>
          <w:p>
            <w:r/>
            <w:r>
              <w:rPr>
                <w:rFonts w:ascii="Times New Roman" w:hAnsi="Times New Roman"/>
                <w:b w:val="0"/>
                <w:i w:val="0"/>
                <w:sz w:val="16"/>
              </w:rPr>
              <w:t>I10.xx</w:t>
            </w:r>
          </w:p>
        </w:tc>
      </w:tr>
      <w:tr>
        <w:tc>
          <w:tcPr>
            <w:tcW w:type="dxa" w:w="3120"/>
          </w:tcPr>
          <w:p>
            <w:r/>
            <w:r>
              <w:rPr>
                <w:rFonts w:ascii="Times New Roman" w:hAnsi="Times New Roman"/>
                <w:b w:val="0"/>
                <w:i w:val="0"/>
                <w:sz w:val="16"/>
              </w:rPr>
              <w:t>Diabetes mellitus</w:t>
            </w:r>
          </w:p>
        </w:tc>
        <w:tc>
          <w:tcPr>
            <w:tcW w:type="dxa" w:w="3120"/>
          </w:tcPr>
          <w:p>
            <w:r/>
            <w:r>
              <w:rPr>
                <w:rFonts w:ascii="Times New Roman" w:hAnsi="Times New Roman"/>
                <w:b w:val="0"/>
                <w:i w:val="0"/>
                <w:sz w:val="16"/>
              </w:rPr>
              <w:t>250.xx</w:t>
            </w:r>
          </w:p>
        </w:tc>
        <w:tc>
          <w:tcPr>
            <w:tcW w:type="dxa" w:w="3120"/>
          </w:tcPr>
          <w:p>
            <w:r/>
            <w:r>
              <w:rPr>
                <w:rFonts w:ascii="Times New Roman" w:hAnsi="Times New Roman"/>
                <w:b w:val="0"/>
                <w:i w:val="0"/>
                <w:sz w:val="16"/>
              </w:rPr>
              <w:t>E11.xx</w:t>
            </w:r>
          </w:p>
        </w:tc>
      </w:tr>
      <w:tr>
        <w:tc>
          <w:tcPr>
            <w:tcW w:type="dxa" w:w="3120"/>
          </w:tcPr>
          <w:p>
            <w:r/>
            <w:r>
              <w:rPr>
                <w:rFonts w:ascii="Times New Roman" w:hAnsi="Times New Roman"/>
                <w:b w:val="0"/>
                <w:i w:val="0"/>
                <w:sz w:val="16"/>
              </w:rPr>
              <w:t>Atrial fibrillation</w:t>
            </w:r>
          </w:p>
        </w:tc>
        <w:tc>
          <w:tcPr>
            <w:tcW w:type="dxa" w:w="3120"/>
          </w:tcPr>
          <w:p>
            <w:r/>
            <w:r>
              <w:rPr>
                <w:rFonts w:ascii="Times New Roman" w:hAnsi="Times New Roman"/>
                <w:b w:val="0"/>
                <w:i w:val="0"/>
                <w:sz w:val="16"/>
              </w:rPr>
              <w:t>4273.x</w:t>
            </w:r>
          </w:p>
        </w:tc>
        <w:tc>
          <w:tcPr>
            <w:tcW w:type="dxa" w:w="3120"/>
          </w:tcPr>
          <w:p>
            <w:r/>
            <w:r>
              <w:rPr>
                <w:rFonts w:ascii="Times New Roman" w:hAnsi="Times New Roman"/>
                <w:b w:val="0"/>
                <w:i w:val="0"/>
                <w:sz w:val="16"/>
              </w:rPr>
              <w:t>I48.xx</w:t>
            </w:r>
          </w:p>
        </w:tc>
      </w:tr>
      <w:tr>
        <w:tc>
          <w:tcPr>
            <w:tcW w:type="dxa" w:w="3120"/>
          </w:tcPr>
          <w:p>
            <w:r/>
            <w:r>
              <w:rPr>
                <w:rFonts w:ascii="Times New Roman" w:hAnsi="Times New Roman"/>
                <w:b w:val="0"/>
                <w:i w:val="0"/>
                <w:sz w:val="16"/>
              </w:rPr>
              <w:t>Dyslipidemia</w:t>
            </w:r>
          </w:p>
        </w:tc>
        <w:tc>
          <w:tcPr>
            <w:tcW w:type="dxa" w:w="3120"/>
          </w:tcPr>
          <w:p>
            <w:r/>
            <w:r>
              <w:rPr>
                <w:rFonts w:ascii="Times New Roman" w:hAnsi="Times New Roman"/>
                <w:b w:val="0"/>
                <w:i w:val="0"/>
                <w:sz w:val="16"/>
              </w:rPr>
              <w:t>272.xx</w:t>
            </w:r>
          </w:p>
        </w:tc>
        <w:tc>
          <w:tcPr>
            <w:tcW w:type="dxa" w:w="3120"/>
          </w:tcPr>
          <w:p>
            <w:r/>
            <w:r>
              <w:rPr>
                <w:rFonts w:ascii="Times New Roman" w:hAnsi="Times New Roman"/>
                <w:b w:val="0"/>
                <w:i w:val="0"/>
                <w:sz w:val="16"/>
              </w:rPr>
              <w:t>E78.xx</w:t>
            </w:r>
          </w:p>
        </w:tc>
      </w:tr>
      <w:tr>
        <w:tc>
          <w:tcPr>
            <w:tcW w:type="dxa" w:w="3120"/>
          </w:tcPr>
          <w:p>
            <w:r/>
            <w:r>
              <w:rPr>
                <w:rFonts w:ascii="Times New Roman" w:hAnsi="Times New Roman"/>
                <w:b w:val="0"/>
                <w:i w:val="0"/>
                <w:sz w:val="16"/>
              </w:rPr>
              <w:t>Chronic kidney disease (CKD)</w:t>
            </w:r>
          </w:p>
        </w:tc>
        <w:tc>
          <w:tcPr>
            <w:tcW w:type="dxa" w:w="3120"/>
          </w:tcPr>
          <w:p>
            <w:r/>
            <w:r>
              <w:rPr>
                <w:rFonts w:ascii="Times New Roman" w:hAnsi="Times New Roman"/>
                <w:b w:val="0"/>
                <w:i w:val="0"/>
                <w:sz w:val="16"/>
              </w:rPr>
              <w:t>585.xx</w:t>
            </w:r>
          </w:p>
        </w:tc>
        <w:tc>
          <w:tcPr>
            <w:tcW w:type="dxa" w:w="3120"/>
          </w:tcPr>
          <w:p>
            <w:r/>
            <w:r>
              <w:rPr>
                <w:rFonts w:ascii="Times New Roman" w:hAnsi="Times New Roman"/>
                <w:b w:val="0"/>
                <w:i w:val="0"/>
                <w:sz w:val="16"/>
              </w:rPr>
              <w:t>N18.xx</w:t>
            </w:r>
          </w:p>
        </w:tc>
      </w:tr>
      <w:tr>
        <w:tc>
          <w:tcPr>
            <w:tcW w:type="dxa" w:w="3120"/>
          </w:tcPr>
          <w:p>
            <w:r/>
            <w:r>
              <w:rPr>
                <w:rFonts w:ascii="Times New Roman" w:hAnsi="Times New Roman"/>
                <w:b w:val="0"/>
                <w:i w:val="0"/>
                <w:sz w:val="16"/>
              </w:rPr>
              <w:t>Coronary artery disease (CAD)</w:t>
            </w:r>
          </w:p>
        </w:tc>
        <w:tc>
          <w:tcPr>
            <w:tcW w:type="dxa" w:w="3120"/>
          </w:tcPr>
          <w:p>
            <w:r/>
            <w:r>
              <w:rPr>
                <w:rFonts w:ascii="Times New Roman" w:hAnsi="Times New Roman"/>
                <w:b w:val="0"/>
                <w:i w:val="0"/>
                <w:sz w:val="16"/>
              </w:rPr>
              <w:t>410.xx, 412.xx</w:t>
            </w:r>
          </w:p>
        </w:tc>
        <w:tc>
          <w:tcPr>
            <w:tcW w:type="dxa" w:w="3120"/>
          </w:tcPr>
          <w:p>
            <w:r/>
            <w:r>
              <w:rPr>
                <w:rFonts w:ascii="Times New Roman" w:hAnsi="Times New Roman"/>
                <w:b w:val="0"/>
                <w:i w:val="0"/>
                <w:sz w:val="16"/>
              </w:rPr>
              <w:t>I21.xx, I25.xx</w:t>
            </w:r>
          </w:p>
        </w:tc>
      </w:tr>
    </w:tbl>
    <w:p/>
    <w:p>
      <w:pPr>
        <w:pStyle w:val="Heading2"/>
      </w:pPr>
      <w:r>
        <w:rPr>
          <w:rFonts w:ascii="Times New Roman" w:hAnsi="Times New Roman"/>
          <w:sz w:val="28"/>
        </w:rPr>
        <w:t>Supplementary Table S2: Cohort Characteristics by Stroke Subtype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val="clear"/>
          </w:tcPr>
          <w:p>
            <w:r/>
            <w:r>
              <w:rPr>
                <w:rFonts w:ascii="Times New Roman" w:hAnsi="Times New Roman"/>
                <w:b/>
                <w:i w:val="0"/>
                <w:sz w:val="16"/>
              </w:rPr>
              <w:t>Variable</w:t>
            </w:r>
          </w:p>
        </w:tc>
        <w:tc>
          <w:tcPr>
            <w:tcW w:type="dxa" w:w="1170"/>
            <w:shd w:fill="D9E2F3" w:val="clear"/>
          </w:tcPr>
          <w:p>
            <w:r/>
            <w:r>
              <w:rPr>
                <w:rFonts w:ascii="Times New Roman" w:hAnsi="Times New Roman"/>
                <w:b/>
                <w:i w:val="0"/>
                <w:sz w:val="16"/>
              </w:rPr>
              <w:t>Statistic</w:t>
            </w:r>
          </w:p>
        </w:tc>
        <w:tc>
          <w:tcPr>
            <w:tcW w:type="dxa" w:w="1170"/>
            <w:shd w:fill="D9E2F3" w:val="clear"/>
          </w:tcPr>
          <w:p>
            <w:r/>
            <w:r>
              <w:rPr>
                <w:rFonts w:ascii="Times New Roman" w:hAnsi="Times New Roman"/>
                <w:b/>
                <w:i w:val="0"/>
                <w:sz w:val="16"/>
              </w:rPr>
              <w:t>Ischemic (n = 4,398)</w:t>
            </w:r>
          </w:p>
        </w:tc>
        <w:tc>
          <w:tcPr>
            <w:tcW w:type="dxa" w:w="1170"/>
            <w:shd w:fill="D9E2F3" w:val="clear"/>
          </w:tcPr>
          <w:p>
            <w:r/>
            <w:r>
              <w:rPr>
                <w:rFonts w:ascii="Times New Roman" w:hAnsi="Times New Roman"/>
                <w:b/>
                <w:i w:val="0"/>
                <w:sz w:val="16"/>
              </w:rPr>
              <w:t>ICH (n = 1,397)</w:t>
            </w:r>
          </w:p>
        </w:tc>
        <w:tc>
          <w:tcPr>
            <w:tcW w:type="dxa" w:w="1170"/>
            <w:shd w:fill="D9E2F3" w:val="clear"/>
          </w:tcPr>
          <w:p>
            <w:r/>
            <w:r>
              <w:rPr>
                <w:rFonts w:ascii="Times New Roman" w:hAnsi="Times New Roman"/>
                <w:b/>
                <w:i w:val="0"/>
                <w:sz w:val="16"/>
              </w:rPr>
              <w:t>SAH (n = 436)</w:t>
            </w:r>
          </w:p>
        </w:tc>
        <w:tc>
          <w:tcPr>
            <w:tcW w:type="dxa" w:w="1170"/>
            <w:shd w:fill="D9E2F3" w:val="clear"/>
          </w:tcPr>
          <w:p>
            <w:r/>
            <w:r>
              <w:rPr>
                <w:rFonts w:ascii="Times New Roman" w:hAnsi="Times New Roman"/>
                <w:b/>
                <w:i w:val="0"/>
                <w:sz w:val="16"/>
              </w:rPr>
              <w:t>TIA (n = 282)</w:t>
            </w:r>
          </w:p>
        </w:tc>
        <w:tc>
          <w:tcPr>
            <w:tcW w:type="dxa" w:w="1170"/>
            <w:shd w:fill="D9E2F3" w:val="clear"/>
          </w:tcPr>
          <w:p>
            <w:r/>
            <w:r>
              <w:rPr>
                <w:rFonts w:ascii="Times New Roman" w:hAnsi="Times New Roman"/>
                <w:b/>
                <w:i w:val="0"/>
                <w:sz w:val="16"/>
              </w:rPr>
              <w:t>Other (n = 1,987)</w:t>
            </w:r>
          </w:p>
        </w:tc>
        <w:tc>
          <w:tcPr>
            <w:tcW w:type="dxa" w:w="1170"/>
            <w:shd w:fill="D9E2F3" w:val="clear"/>
          </w:tcPr>
          <w:p>
            <w:r/>
            <w:r>
              <w:rPr>
                <w:rFonts w:ascii="Times New Roman" w:hAnsi="Times New Roman"/>
                <w:b/>
                <w:i w:val="0"/>
                <w:sz w:val="16"/>
              </w:rPr>
              <w:t>p-value</w:t>
            </w:r>
          </w:p>
        </w:tc>
      </w:tr>
      <w:tr>
        <w:tc>
          <w:tcPr>
            <w:tcW w:type="dxa" w:w="1170"/>
          </w:tcPr>
          <w:p>
            <w:r/>
            <w:r>
              <w:rPr>
                <w:rFonts w:ascii="Times New Roman" w:hAnsi="Times New Roman"/>
                <w:b w:val="0"/>
                <w:i w:val="0"/>
                <w:sz w:val="16"/>
              </w:rPr>
              <w:t>Age (years)</w:t>
            </w:r>
          </w:p>
        </w:tc>
        <w:tc>
          <w:tcPr>
            <w:tcW w:type="dxa" w:w="1170"/>
          </w:tcPr>
          <w:p>
            <w:r/>
            <w:r>
              <w:rPr>
                <w:rFonts w:ascii="Times New Roman" w:hAnsi="Times New Roman"/>
                <w:b w:val="0"/>
                <w:i w:val="0"/>
                <w:sz w:val="16"/>
              </w:rPr>
              <w:t>Median (IQR)</w:t>
            </w:r>
          </w:p>
        </w:tc>
        <w:tc>
          <w:tcPr>
            <w:tcW w:type="dxa" w:w="1170"/>
          </w:tcPr>
          <w:p>
            <w:r/>
            <w:r>
              <w:rPr>
                <w:rFonts w:ascii="Times New Roman" w:hAnsi="Times New Roman"/>
                <w:b w:val="0"/>
                <w:i w:val="0"/>
                <w:sz w:val="16"/>
              </w:rPr>
              <w:t>70.0 (59.0--80.0)</w:t>
            </w:r>
          </w:p>
        </w:tc>
        <w:tc>
          <w:tcPr>
            <w:tcW w:type="dxa" w:w="1170"/>
          </w:tcPr>
          <w:p>
            <w:r/>
            <w:r>
              <w:rPr>
                <w:rFonts w:ascii="Times New Roman" w:hAnsi="Times New Roman"/>
                <w:b w:val="0"/>
                <w:i w:val="0"/>
                <w:sz w:val="16"/>
              </w:rPr>
              <w:t>69.0 (58.0--80.0)</w:t>
            </w:r>
          </w:p>
        </w:tc>
        <w:tc>
          <w:tcPr>
            <w:tcW w:type="dxa" w:w="1170"/>
          </w:tcPr>
          <w:p>
            <w:r/>
            <w:r>
              <w:rPr>
                <w:rFonts w:ascii="Times New Roman" w:hAnsi="Times New Roman"/>
                <w:b w:val="0"/>
                <w:i w:val="0"/>
                <w:sz w:val="16"/>
              </w:rPr>
              <w:t>62.0 (51.0--73.0)</w:t>
            </w:r>
          </w:p>
        </w:tc>
        <w:tc>
          <w:tcPr>
            <w:tcW w:type="dxa" w:w="1170"/>
          </w:tcPr>
          <w:p>
            <w:r/>
            <w:r>
              <w:rPr>
                <w:rFonts w:ascii="Times New Roman" w:hAnsi="Times New Roman"/>
                <w:b w:val="0"/>
                <w:i w:val="0"/>
                <w:sz w:val="16"/>
              </w:rPr>
              <w:t>68.0 (55.0--77.8)</w:t>
            </w:r>
          </w:p>
        </w:tc>
        <w:tc>
          <w:tcPr>
            <w:tcW w:type="dxa" w:w="1170"/>
          </w:tcPr>
          <w:p>
            <w:r/>
            <w:r>
              <w:rPr>
                <w:rFonts w:ascii="Times New Roman" w:hAnsi="Times New Roman"/>
                <w:b w:val="0"/>
                <w:i w:val="0"/>
                <w:sz w:val="16"/>
              </w:rPr>
              <w:t>66.0 (56.0--75.0)</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Female sex</w:t>
            </w:r>
          </w:p>
        </w:tc>
        <w:tc>
          <w:tcPr>
            <w:tcW w:type="dxa" w:w="1170"/>
          </w:tcPr>
          <w:p>
            <w:r/>
            <w:r>
              <w:rPr>
                <w:rFonts w:ascii="Times New Roman" w:hAnsi="Times New Roman"/>
                <w:b w:val="0"/>
                <w:i w:val="0"/>
                <w:sz w:val="16"/>
              </w:rPr>
              <w:t>n (%)</w:t>
            </w:r>
          </w:p>
        </w:tc>
        <w:tc>
          <w:tcPr>
            <w:tcW w:type="dxa" w:w="1170"/>
          </w:tcPr>
          <w:p>
            <w:r/>
            <w:r>
              <w:rPr>
                <w:rFonts w:ascii="Times New Roman" w:hAnsi="Times New Roman"/>
                <w:b w:val="0"/>
                <w:i w:val="0"/>
                <w:sz w:val="16"/>
              </w:rPr>
              <w:t>2,091 (47.5)</w:t>
            </w:r>
          </w:p>
        </w:tc>
        <w:tc>
          <w:tcPr>
            <w:tcW w:type="dxa" w:w="1170"/>
          </w:tcPr>
          <w:p>
            <w:r/>
            <w:r>
              <w:rPr>
                <w:rFonts w:ascii="Times New Roman" w:hAnsi="Times New Roman"/>
                <w:b w:val="0"/>
                <w:i w:val="0"/>
                <w:sz w:val="16"/>
              </w:rPr>
              <w:t>668 (47.8)</w:t>
            </w:r>
          </w:p>
        </w:tc>
        <w:tc>
          <w:tcPr>
            <w:tcW w:type="dxa" w:w="1170"/>
          </w:tcPr>
          <w:p>
            <w:r/>
            <w:r>
              <w:rPr>
                <w:rFonts w:ascii="Times New Roman" w:hAnsi="Times New Roman"/>
                <w:b w:val="0"/>
                <w:i w:val="0"/>
                <w:sz w:val="16"/>
              </w:rPr>
              <w:t>246 (56.4)</w:t>
            </w:r>
          </w:p>
        </w:tc>
        <w:tc>
          <w:tcPr>
            <w:tcW w:type="dxa" w:w="1170"/>
          </w:tcPr>
          <w:p>
            <w:r/>
            <w:r>
              <w:rPr>
                <w:rFonts w:ascii="Times New Roman" w:hAnsi="Times New Roman"/>
                <w:b w:val="0"/>
                <w:i w:val="0"/>
                <w:sz w:val="16"/>
              </w:rPr>
              <w:t>137 (48.6)</w:t>
            </w:r>
          </w:p>
        </w:tc>
        <w:tc>
          <w:tcPr>
            <w:tcW w:type="dxa" w:w="1170"/>
          </w:tcPr>
          <w:p>
            <w:r/>
            <w:r>
              <w:rPr>
                <w:rFonts w:ascii="Times New Roman" w:hAnsi="Times New Roman"/>
                <w:b w:val="0"/>
                <w:i w:val="0"/>
                <w:sz w:val="16"/>
              </w:rPr>
              <w:t>1,116 (56.2)</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Hypertension</w:t>
            </w:r>
          </w:p>
        </w:tc>
        <w:tc>
          <w:tcPr>
            <w:tcW w:type="dxa" w:w="1170"/>
          </w:tcPr>
          <w:p>
            <w:r/>
            <w:r>
              <w:rPr>
                <w:rFonts w:ascii="Times New Roman" w:hAnsi="Times New Roman"/>
                <w:b w:val="0"/>
                <w:i w:val="0"/>
                <w:sz w:val="16"/>
              </w:rPr>
              <w:t>n (%)</w:t>
            </w:r>
          </w:p>
        </w:tc>
        <w:tc>
          <w:tcPr>
            <w:tcW w:type="dxa" w:w="1170"/>
          </w:tcPr>
          <w:p>
            <w:r/>
            <w:r>
              <w:rPr>
                <w:rFonts w:ascii="Times New Roman" w:hAnsi="Times New Roman"/>
                <w:b w:val="0"/>
                <w:i w:val="0"/>
                <w:sz w:val="16"/>
              </w:rPr>
              <w:t>2,277 (51.8)</w:t>
            </w:r>
          </w:p>
        </w:tc>
        <w:tc>
          <w:tcPr>
            <w:tcW w:type="dxa" w:w="1170"/>
          </w:tcPr>
          <w:p>
            <w:r/>
            <w:r>
              <w:rPr>
                <w:rFonts w:ascii="Times New Roman" w:hAnsi="Times New Roman"/>
                <w:b w:val="0"/>
                <w:i w:val="0"/>
                <w:sz w:val="16"/>
              </w:rPr>
              <w:t>817 (58.5)</w:t>
            </w:r>
          </w:p>
        </w:tc>
        <w:tc>
          <w:tcPr>
            <w:tcW w:type="dxa" w:w="1170"/>
          </w:tcPr>
          <w:p>
            <w:r/>
            <w:r>
              <w:rPr>
                <w:rFonts w:ascii="Times New Roman" w:hAnsi="Times New Roman"/>
                <w:b w:val="0"/>
                <w:i w:val="0"/>
                <w:sz w:val="16"/>
              </w:rPr>
              <w:t>227 (52.1)</w:t>
            </w:r>
          </w:p>
        </w:tc>
        <w:tc>
          <w:tcPr>
            <w:tcW w:type="dxa" w:w="1170"/>
          </w:tcPr>
          <w:p>
            <w:r/>
            <w:r>
              <w:rPr>
                <w:rFonts w:ascii="Times New Roman" w:hAnsi="Times New Roman"/>
                <w:b w:val="0"/>
                <w:i w:val="0"/>
                <w:sz w:val="16"/>
              </w:rPr>
              <w:t>131 (46.5)</w:t>
            </w:r>
          </w:p>
        </w:tc>
        <w:tc>
          <w:tcPr>
            <w:tcW w:type="dxa" w:w="1170"/>
          </w:tcPr>
          <w:p>
            <w:r/>
            <w:r>
              <w:rPr>
                <w:rFonts w:ascii="Times New Roman" w:hAnsi="Times New Roman"/>
                <w:b w:val="0"/>
                <w:i w:val="0"/>
                <w:sz w:val="16"/>
              </w:rPr>
              <w:t>940 (47.3)</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Diabetes</w:t>
            </w:r>
          </w:p>
        </w:tc>
        <w:tc>
          <w:tcPr>
            <w:tcW w:type="dxa" w:w="1170"/>
          </w:tcPr>
          <w:p>
            <w:r/>
            <w:r>
              <w:rPr>
                <w:rFonts w:ascii="Times New Roman" w:hAnsi="Times New Roman"/>
                <w:b w:val="0"/>
                <w:i w:val="0"/>
                <w:sz w:val="16"/>
              </w:rPr>
              <w:t>n (%)</w:t>
            </w:r>
          </w:p>
        </w:tc>
        <w:tc>
          <w:tcPr>
            <w:tcW w:type="dxa" w:w="1170"/>
          </w:tcPr>
          <w:p>
            <w:r/>
            <w:r>
              <w:rPr>
                <w:rFonts w:ascii="Times New Roman" w:hAnsi="Times New Roman"/>
                <w:b w:val="0"/>
                <w:i w:val="0"/>
                <w:sz w:val="16"/>
              </w:rPr>
              <w:t>1,429 (32.5)</w:t>
            </w:r>
          </w:p>
        </w:tc>
        <w:tc>
          <w:tcPr>
            <w:tcW w:type="dxa" w:w="1170"/>
          </w:tcPr>
          <w:p>
            <w:r/>
            <w:r>
              <w:rPr>
                <w:rFonts w:ascii="Times New Roman" w:hAnsi="Times New Roman"/>
                <w:b w:val="0"/>
                <w:i w:val="0"/>
                <w:sz w:val="16"/>
              </w:rPr>
              <w:t>349 (25.0)</w:t>
            </w:r>
          </w:p>
        </w:tc>
        <w:tc>
          <w:tcPr>
            <w:tcW w:type="dxa" w:w="1170"/>
          </w:tcPr>
          <w:p>
            <w:r/>
            <w:r>
              <w:rPr>
                <w:rFonts w:ascii="Times New Roman" w:hAnsi="Times New Roman"/>
                <w:b w:val="0"/>
                <w:i w:val="0"/>
                <w:sz w:val="16"/>
              </w:rPr>
              <w:t>63 (14.4)</w:t>
            </w:r>
          </w:p>
        </w:tc>
        <w:tc>
          <w:tcPr>
            <w:tcW w:type="dxa" w:w="1170"/>
          </w:tcPr>
          <w:p>
            <w:r/>
            <w:r>
              <w:rPr>
                <w:rFonts w:ascii="Times New Roman" w:hAnsi="Times New Roman"/>
                <w:b w:val="0"/>
                <w:i w:val="0"/>
                <w:sz w:val="16"/>
              </w:rPr>
              <w:t>78 (27.7)</w:t>
            </w:r>
          </w:p>
        </w:tc>
        <w:tc>
          <w:tcPr>
            <w:tcW w:type="dxa" w:w="1170"/>
          </w:tcPr>
          <w:p>
            <w:r/>
            <w:r>
              <w:rPr>
                <w:rFonts w:ascii="Times New Roman" w:hAnsi="Times New Roman"/>
                <w:b w:val="0"/>
                <w:i w:val="0"/>
                <w:sz w:val="16"/>
              </w:rPr>
              <w:t>469 (23.6)</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Atrial fibrillation</w:t>
            </w:r>
          </w:p>
        </w:tc>
        <w:tc>
          <w:tcPr>
            <w:tcW w:type="dxa" w:w="1170"/>
          </w:tcPr>
          <w:p>
            <w:r/>
            <w:r>
              <w:rPr>
                <w:rFonts w:ascii="Times New Roman" w:hAnsi="Times New Roman"/>
                <w:b w:val="0"/>
                <w:i w:val="0"/>
                <w:sz w:val="16"/>
              </w:rPr>
              <w:t>n (%)</w:t>
            </w:r>
          </w:p>
        </w:tc>
        <w:tc>
          <w:tcPr>
            <w:tcW w:type="dxa" w:w="1170"/>
          </w:tcPr>
          <w:p>
            <w:r/>
            <w:r>
              <w:rPr>
                <w:rFonts w:ascii="Times New Roman" w:hAnsi="Times New Roman"/>
                <w:b w:val="0"/>
                <w:i w:val="0"/>
                <w:sz w:val="16"/>
              </w:rPr>
              <w:t>1,703 (38.7)</w:t>
            </w:r>
          </w:p>
        </w:tc>
        <w:tc>
          <w:tcPr>
            <w:tcW w:type="dxa" w:w="1170"/>
          </w:tcPr>
          <w:p>
            <w:r/>
            <w:r>
              <w:rPr>
                <w:rFonts w:ascii="Times New Roman" w:hAnsi="Times New Roman"/>
                <w:b w:val="0"/>
                <w:i w:val="0"/>
                <w:sz w:val="16"/>
              </w:rPr>
              <w:t>386 (27.6)</w:t>
            </w:r>
          </w:p>
        </w:tc>
        <w:tc>
          <w:tcPr>
            <w:tcW w:type="dxa" w:w="1170"/>
          </w:tcPr>
          <w:p>
            <w:r/>
            <w:r>
              <w:rPr>
                <w:rFonts w:ascii="Times New Roman" w:hAnsi="Times New Roman"/>
                <w:b w:val="0"/>
                <w:i w:val="0"/>
                <w:sz w:val="16"/>
              </w:rPr>
              <w:t>68 (15.6)</w:t>
            </w:r>
          </w:p>
        </w:tc>
        <w:tc>
          <w:tcPr>
            <w:tcW w:type="dxa" w:w="1170"/>
          </w:tcPr>
          <w:p>
            <w:r/>
            <w:r>
              <w:rPr>
                <w:rFonts w:ascii="Times New Roman" w:hAnsi="Times New Roman"/>
                <w:b w:val="0"/>
                <w:i w:val="0"/>
                <w:sz w:val="16"/>
              </w:rPr>
              <w:t>75 (26.6)</w:t>
            </w:r>
          </w:p>
        </w:tc>
        <w:tc>
          <w:tcPr>
            <w:tcW w:type="dxa" w:w="1170"/>
          </w:tcPr>
          <w:p>
            <w:r/>
            <w:r>
              <w:rPr>
                <w:rFonts w:ascii="Times New Roman" w:hAnsi="Times New Roman"/>
                <w:b w:val="0"/>
                <w:i w:val="0"/>
                <w:sz w:val="16"/>
              </w:rPr>
              <w:t>424 (21.3)</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Dyslipidemia</w:t>
            </w:r>
          </w:p>
        </w:tc>
        <w:tc>
          <w:tcPr>
            <w:tcW w:type="dxa" w:w="1170"/>
          </w:tcPr>
          <w:p>
            <w:r/>
            <w:r>
              <w:rPr>
                <w:rFonts w:ascii="Times New Roman" w:hAnsi="Times New Roman"/>
                <w:b w:val="0"/>
                <w:i w:val="0"/>
                <w:sz w:val="16"/>
              </w:rPr>
              <w:t>n (%)</w:t>
            </w:r>
          </w:p>
        </w:tc>
        <w:tc>
          <w:tcPr>
            <w:tcW w:type="dxa" w:w="1170"/>
          </w:tcPr>
          <w:p>
            <w:r/>
            <w:r>
              <w:rPr>
                <w:rFonts w:ascii="Times New Roman" w:hAnsi="Times New Roman"/>
                <w:b w:val="0"/>
                <w:i w:val="0"/>
                <w:sz w:val="16"/>
              </w:rPr>
              <w:t>2,459 (55.9)</w:t>
            </w:r>
          </w:p>
        </w:tc>
        <w:tc>
          <w:tcPr>
            <w:tcW w:type="dxa" w:w="1170"/>
          </w:tcPr>
          <w:p>
            <w:r/>
            <w:r>
              <w:rPr>
                <w:rFonts w:ascii="Times New Roman" w:hAnsi="Times New Roman"/>
                <w:b w:val="0"/>
                <w:i w:val="0"/>
                <w:sz w:val="16"/>
              </w:rPr>
              <w:t>647 (46.3)</w:t>
            </w:r>
          </w:p>
        </w:tc>
        <w:tc>
          <w:tcPr>
            <w:tcW w:type="dxa" w:w="1170"/>
          </w:tcPr>
          <w:p>
            <w:r/>
            <w:r>
              <w:rPr>
                <w:rFonts w:ascii="Times New Roman" w:hAnsi="Times New Roman"/>
                <w:b w:val="0"/>
                <w:i w:val="0"/>
                <w:sz w:val="16"/>
              </w:rPr>
              <w:t>155 (35.6)</w:t>
            </w:r>
          </w:p>
        </w:tc>
        <w:tc>
          <w:tcPr>
            <w:tcW w:type="dxa" w:w="1170"/>
          </w:tcPr>
          <w:p>
            <w:r/>
            <w:r>
              <w:rPr>
                <w:rFonts w:ascii="Times New Roman" w:hAnsi="Times New Roman"/>
                <w:b w:val="0"/>
                <w:i w:val="0"/>
                <w:sz w:val="16"/>
              </w:rPr>
              <w:t>154 (54.6)</w:t>
            </w:r>
          </w:p>
        </w:tc>
        <w:tc>
          <w:tcPr>
            <w:tcW w:type="dxa" w:w="1170"/>
          </w:tcPr>
          <w:p>
            <w:r/>
            <w:r>
              <w:rPr>
                <w:rFonts w:ascii="Times New Roman" w:hAnsi="Times New Roman"/>
                <w:b w:val="0"/>
                <w:i w:val="0"/>
                <w:sz w:val="16"/>
              </w:rPr>
              <w:t>1,069 (53.8)</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CKD</w:t>
            </w:r>
          </w:p>
        </w:tc>
        <w:tc>
          <w:tcPr>
            <w:tcW w:type="dxa" w:w="1170"/>
          </w:tcPr>
          <w:p>
            <w:r/>
            <w:r>
              <w:rPr>
                <w:rFonts w:ascii="Times New Roman" w:hAnsi="Times New Roman"/>
                <w:b w:val="0"/>
                <w:i w:val="0"/>
                <w:sz w:val="16"/>
              </w:rPr>
              <w:t>n (%)</w:t>
            </w:r>
          </w:p>
        </w:tc>
        <w:tc>
          <w:tcPr>
            <w:tcW w:type="dxa" w:w="1170"/>
          </w:tcPr>
          <w:p>
            <w:r/>
            <w:r>
              <w:rPr>
                <w:rFonts w:ascii="Times New Roman" w:hAnsi="Times New Roman"/>
                <w:b w:val="0"/>
                <w:i w:val="0"/>
                <w:sz w:val="16"/>
              </w:rPr>
              <w:t>897 (20.4)</w:t>
            </w:r>
          </w:p>
        </w:tc>
        <w:tc>
          <w:tcPr>
            <w:tcW w:type="dxa" w:w="1170"/>
          </w:tcPr>
          <w:p>
            <w:r/>
            <w:r>
              <w:rPr>
                <w:rFonts w:ascii="Times New Roman" w:hAnsi="Times New Roman"/>
                <w:b w:val="0"/>
                <w:i w:val="0"/>
                <w:sz w:val="16"/>
              </w:rPr>
              <w:t>209 (15.0)</w:t>
            </w:r>
          </w:p>
        </w:tc>
        <w:tc>
          <w:tcPr>
            <w:tcW w:type="dxa" w:w="1170"/>
          </w:tcPr>
          <w:p>
            <w:r/>
            <w:r>
              <w:rPr>
                <w:rFonts w:ascii="Times New Roman" w:hAnsi="Times New Roman"/>
                <w:b w:val="0"/>
                <w:i w:val="0"/>
                <w:sz w:val="16"/>
              </w:rPr>
              <w:t>36 (8.3)</w:t>
            </w:r>
          </w:p>
        </w:tc>
        <w:tc>
          <w:tcPr>
            <w:tcW w:type="dxa" w:w="1170"/>
          </w:tcPr>
          <w:p>
            <w:r/>
            <w:r>
              <w:rPr>
                <w:rFonts w:ascii="Times New Roman" w:hAnsi="Times New Roman"/>
                <w:b w:val="0"/>
                <w:i w:val="0"/>
                <w:sz w:val="16"/>
              </w:rPr>
              <w:t>56 (19.9)</w:t>
            </w:r>
          </w:p>
        </w:tc>
        <w:tc>
          <w:tcPr>
            <w:tcW w:type="dxa" w:w="1170"/>
          </w:tcPr>
          <w:p>
            <w:r/>
            <w:r>
              <w:rPr>
                <w:rFonts w:ascii="Times New Roman" w:hAnsi="Times New Roman"/>
                <w:b w:val="0"/>
                <w:i w:val="0"/>
                <w:sz w:val="16"/>
              </w:rPr>
              <w:t>314 (15.8)</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CAD</w:t>
            </w:r>
          </w:p>
        </w:tc>
        <w:tc>
          <w:tcPr>
            <w:tcW w:type="dxa" w:w="1170"/>
          </w:tcPr>
          <w:p>
            <w:r/>
            <w:r>
              <w:rPr>
                <w:rFonts w:ascii="Times New Roman" w:hAnsi="Times New Roman"/>
                <w:b w:val="0"/>
                <w:i w:val="0"/>
                <w:sz w:val="16"/>
              </w:rPr>
              <w:t>n (%)</w:t>
            </w:r>
          </w:p>
        </w:tc>
        <w:tc>
          <w:tcPr>
            <w:tcW w:type="dxa" w:w="1170"/>
          </w:tcPr>
          <w:p>
            <w:r/>
            <w:r>
              <w:rPr>
                <w:rFonts w:ascii="Times New Roman" w:hAnsi="Times New Roman"/>
                <w:b w:val="0"/>
                <w:i w:val="0"/>
                <w:sz w:val="16"/>
              </w:rPr>
              <w:t>1,121 (25.5)</w:t>
            </w:r>
          </w:p>
        </w:tc>
        <w:tc>
          <w:tcPr>
            <w:tcW w:type="dxa" w:w="1170"/>
          </w:tcPr>
          <w:p>
            <w:r/>
            <w:r>
              <w:rPr>
                <w:rFonts w:ascii="Times New Roman" w:hAnsi="Times New Roman"/>
                <w:b w:val="0"/>
                <w:i w:val="0"/>
                <w:sz w:val="16"/>
              </w:rPr>
              <w:t>258 (18.5)</w:t>
            </w:r>
          </w:p>
        </w:tc>
        <w:tc>
          <w:tcPr>
            <w:tcW w:type="dxa" w:w="1170"/>
          </w:tcPr>
          <w:p>
            <w:r/>
            <w:r>
              <w:rPr>
                <w:rFonts w:ascii="Times New Roman" w:hAnsi="Times New Roman"/>
                <w:b w:val="0"/>
                <w:i w:val="0"/>
                <w:sz w:val="16"/>
              </w:rPr>
              <w:t>58 (13.3)</w:t>
            </w:r>
          </w:p>
        </w:tc>
        <w:tc>
          <w:tcPr>
            <w:tcW w:type="dxa" w:w="1170"/>
          </w:tcPr>
          <w:p>
            <w:r/>
            <w:r>
              <w:rPr>
                <w:rFonts w:ascii="Times New Roman" w:hAnsi="Times New Roman"/>
                <w:b w:val="0"/>
                <w:i w:val="0"/>
                <w:sz w:val="16"/>
              </w:rPr>
              <w:t>75 (26.6)</w:t>
            </w:r>
          </w:p>
        </w:tc>
        <w:tc>
          <w:tcPr>
            <w:tcW w:type="dxa" w:w="1170"/>
          </w:tcPr>
          <w:p>
            <w:r/>
            <w:r>
              <w:rPr>
                <w:rFonts w:ascii="Times New Roman" w:hAnsi="Times New Roman"/>
                <w:b w:val="0"/>
                <w:i w:val="0"/>
                <w:sz w:val="16"/>
              </w:rPr>
              <w:t>629 (31.7)</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Glucose (mg/dL)</w:t>
            </w:r>
          </w:p>
        </w:tc>
        <w:tc>
          <w:tcPr>
            <w:tcW w:type="dxa" w:w="1170"/>
          </w:tcPr>
          <w:p>
            <w:r/>
            <w:r>
              <w:rPr>
                <w:rFonts w:ascii="Times New Roman" w:hAnsi="Times New Roman"/>
                <w:b w:val="0"/>
                <w:i w:val="0"/>
                <w:sz w:val="16"/>
              </w:rPr>
              <w:t>Median (IQR)</w:t>
            </w:r>
          </w:p>
        </w:tc>
        <w:tc>
          <w:tcPr>
            <w:tcW w:type="dxa" w:w="1170"/>
          </w:tcPr>
          <w:p>
            <w:r/>
            <w:r>
              <w:rPr>
                <w:rFonts w:ascii="Times New Roman" w:hAnsi="Times New Roman"/>
                <w:b w:val="0"/>
                <w:i w:val="0"/>
                <w:sz w:val="16"/>
              </w:rPr>
              <w:t>123.0 (101.0--157.0)</w:t>
            </w:r>
          </w:p>
        </w:tc>
        <w:tc>
          <w:tcPr>
            <w:tcW w:type="dxa" w:w="1170"/>
          </w:tcPr>
          <w:p>
            <w:r/>
            <w:r>
              <w:rPr>
                <w:rFonts w:ascii="Times New Roman" w:hAnsi="Times New Roman"/>
                <w:b w:val="0"/>
                <w:i w:val="0"/>
                <w:sz w:val="16"/>
              </w:rPr>
              <w:t>123.0 (103.0--151.0)</w:t>
            </w:r>
          </w:p>
        </w:tc>
        <w:tc>
          <w:tcPr>
            <w:tcW w:type="dxa" w:w="1170"/>
          </w:tcPr>
          <w:p>
            <w:r/>
            <w:r>
              <w:rPr>
                <w:rFonts w:ascii="Times New Roman" w:hAnsi="Times New Roman"/>
                <w:b w:val="0"/>
                <w:i w:val="0"/>
                <w:sz w:val="16"/>
              </w:rPr>
              <w:t>126.0 (105.0--155.0)</w:t>
            </w:r>
          </w:p>
        </w:tc>
        <w:tc>
          <w:tcPr>
            <w:tcW w:type="dxa" w:w="1170"/>
          </w:tcPr>
          <w:p>
            <w:r/>
            <w:r>
              <w:rPr>
                <w:rFonts w:ascii="Times New Roman" w:hAnsi="Times New Roman"/>
                <w:b w:val="0"/>
                <w:i w:val="0"/>
                <w:sz w:val="16"/>
              </w:rPr>
              <w:t>117.5 (100.0--150.2)</w:t>
            </w:r>
          </w:p>
        </w:tc>
        <w:tc>
          <w:tcPr>
            <w:tcW w:type="dxa" w:w="1170"/>
          </w:tcPr>
          <w:p>
            <w:r/>
            <w:r>
              <w:rPr>
                <w:rFonts w:ascii="Times New Roman" w:hAnsi="Times New Roman"/>
                <w:b w:val="0"/>
                <w:i w:val="0"/>
                <w:sz w:val="16"/>
              </w:rPr>
              <w:t>121.0 (98.0--154.0)</w:t>
            </w:r>
          </w:p>
        </w:tc>
        <w:tc>
          <w:tcPr>
            <w:tcW w:type="dxa" w:w="1170"/>
          </w:tcPr>
          <w:p>
            <w:r/>
            <w:r>
              <w:rPr>
                <w:rFonts w:ascii="Times New Roman" w:hAnsi="Times New Roman"/>
                <w:b w:val="0"/>
                <w:i w:val="0"/>
                <w:sz w:val="16"/>
              </w:rPr>
              <w:t>0.062</w:t>
            </w:r>
          </w:p>
        </w:tc>
      </w:tr>
      <w:tr>
        <w:tc>
          <w:tcPr>
            <w:tcW w:type="dxa" w:w="1170"/>
          </w:tcPr>
          <w:p>
            <w:r/>
            <w:r>
              <w:rPr>
                <w:rFonts w:ascii="Times New Roman" w:hAnsi="Times New Roman"/>
                <w:b w:val="0"/>
                <w:i w:val="0"/>
                <w:sz w:val="16"/>
              </w:rPr>
              <w:t>Sodium (mEq/L)</w:t>
            </w:r>
          </w:p>
        </w:tc>
        <w:tc>
          <w:tcPr>
            <w:tcW w:type="dxa" w:w="1170"/>
          </w:tcPr>
          <w:p>
            <w:r/>
            <w:r>
              <w:rPr>
                <w:rFonts w:ascii="Times New Roman" w:hAnsi="Times New Roman"/>
                <w:b w:val="0"/>
                <w:i w:val="0"/>
                <w:sz w:val="16"/>
              </w:rPr>
              <w:t>Median (IQR)</w:t>
            </w:r>
          </w:p>
        </w:tc>
        <w:tc>
          <w:tcPr>
            <w:tcW w:type="dxa" w:w="1170"/>
          </w:tcPr>
          <w:p>
            <w:r/>
            <w:r>
              <w:rPr>
                <w:rFonts w:ascii="Times New Roman" w:hAnsi="Times New Roman"/>
                <w:b w:val="0"/>
                <w:i w:val="0"/>
                <w:sz w:val="16"/>
              </w:rPr>
              <w:t>139.0 (137.0--141.0)</w:t>
            </w:r>
          </w:p>
        </w:tc>
        <w:tc>
          <w:tcPr>
            <w:tcW w:type="dxa" w:w="1170"/>
          </w:tcPr>
          <w:p>
            <w:r/>
            <w:r>
              <w:rPr>
                <w:rFonts w:ascii="Times New Roman" w:hAnsi="Times New Roman"/>
                <w:b w:val="0"/>
                <w:i w:val="0"/>
                <w:sz w:val="16"/>
              </w:rPr>
              <w:t>140.0 (137.0--142.0)</w:t>
            </w:r>
          </w:p>
        </w:tc>
        <w:tc>
          <w:tcPr>
            <w:tcW w:type="dxa" w:w="1170"/>
          </w:tcPr>
          <w:p>
            <w:r/>
            <w:r>
              <w:rPr>
                <w:rFonts w:ascii="Times New Roman" w:hAnsi="Times New Roman"/>
                <w:b w:val="0"/>
                <w:i w:val="0"/>
                <w:sz w:val="16"/>
              </w:rPr>
              <w:t>139.0 (137.0--142.0)</w:t>
            </w:r>
          </w:p>
        </w:tc>
        <w:tc>
          <w:tcPr>
            <w:tcW w:type="dxa" w:w="1170"/>
          </w:tcPr>
          <w:p>
            <w:r/>
            <w:r>
              <w:rPr>
                <w:rFonts w:ascii="Times New Roman" w:hAnsi="Times New Roman"/>
                <w:b w:val="0"/>
                <w:i w:val="0"/>
                <w:sz w:val="16"/>
              </w:rPr>
              <w:t>139.0 (137.0--141.0)</w:t>
            </w:r>
          </w:p>
        </w:tc>
        <w:tc>
          <w:tcPr>
            <w:tcW w:type="dxa" w:w="1170"/>
          </w:tcPr>
          <w:p>
            <w:r/>
            <w:r>
              <w:rPr>
                <w:rFonts w:ascii="Times New Roman" w:hAnsi="Times New Roman"/>
                <w:b w:val="0"/>
                <w:i w:val="0"/>
                <w:sz w:val="16"/>
              </w:rPr>
              <w:t>139.0 (137.0--141.0)</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Creatinine (mg/dL)</w:t>
            </w:r>
          </w:p>
        </w:tc>
        <w:tc>
          <w:tcPr>
            <w:tcW w:type="dxa" w:w="1170"/>
          </w:tcPr>
          <w:p>
            <w:r/>
            <w:r>
              <w:rPr>
                <w:rFonts w:ascii="Times New Roman" w:hAnsi="Times New Roman"/>
                <w:b w:val="0"/>
                <w:i w:val="0"/>
                <w:sz w:val="16"/>
              </w:rPr>
              <w:t>Median (IQR)</w:t>
            </w:r>
          </w:p>
        </w:tc>
        <w:tc>
          <w:tcPr>
            <w:tcW w:type="dxa" w:w="1170"/>
          </w:tcPr>
          <w:p>
            <w:r/>
            <w:r>
              <w:rPr>
                <w:rFonts w:ascii="Times New Roman" w:hAnsi="Times New Roman"/>
                <w:b w:val="0"/>
                <w:i w:val="0"/>
                <w:sz w:val="16"/>
              </w:rPr>
              <w:t>1.0 (0.8--1.3)</w:t>
            </w:r>
          </w:p>
        </w:tc>
        <w:tc>
          <w:tcPr>
            <w:tcW w:type="dxa" w:w="1170"/>
          </w:tcPr>
          <w:p>
            <w:r/>
            <w:r>
              <w:rPr>
                <w:rFonts w:ascii="Times New Roman" w:hAnsi="Times New Roman"/>
                <w:b w:val="0"/>
                <w:i w:val="0"/>
                <w:sz w:val="16"/>
              </w:rPr>
              <w:t>0.9 (0.7--1.1)</w:t>
            </w:r>
          </w:p>
        </w:tc>
        <w:tc>
          <w:tcPr>
            <w:tcW w:type="dxa" w:w="1170"/>
          </w:tcPr>
          <w:p>
            <w:r/>
            <w:r>
              <w:rPr>
                <w:rFonts w:ascii="Times New Roman" w:hAnsi="Times New Roman"/>
                <w:b w:val="0"/>
                <w:i w:val="0"/>
                <w:sz w:val="16"/>
              </w:rPr>
              <w:t>0.8 (0.7--1.0)</w:t>
            </w:r>
          </w:p>
        </w:tc>
        <w:tc>
          <w:tcPr>
            <w:tcW w:type="dxa" w:w="1170"/>
          </w:tcPr>
          <w:p>
            <w:r/>
            <w:r>
              <w:rPr>
                <w:rFonts w:ascii="Times New Roman" w:hAnsi="Times New Roman"/>
                <w:b w:val="0"/>
                <w:i w:val="0"/>
                <w:sz w:val="16"/>
              </w:rPr>
              <w:t>0.9 (0.7--1.2)</w:t>
            </w:r>
          </w:p>
        </w:tc>
        <w:tc>
          <w:tcPr>
            <w:tcW w:type="dxa" w:w="1170"/>
          </w:tcPr>
          <w:p>
            <w:r/>
            <w:r>
              <w:rPr>
                <w:rFonts w:ascii="Times New Roman" w:hAnsi="Times New Roman"/>
                <w:b w:val="0"/>
                <w:i w:val="0"/>
                <w:sz w:val="16"/>
              </w:rPr>
              <w:t>0.9 (0.7--1.2)</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Hemoglobin (g/dL)</w:t>
            </w:r>
          </w:p>
        </w:tc>
        <w:tc>
          <w:tcPr>
            <w:tcW w:type="dxa" w:w="1170"/>
          </w:tcPr>
          <w:p>
            <w:r/>
            <w:r>
              <w:rPr>
                <w:rFonts w:ascii="Times New Roman" w:hAnsi="Times New Roman"/>
                <w:b w:val="0"/>
                <w:i w:val="0"/>
                <w:sz w:val="16"/>
              </w:rPr>
              <w:t>Median (IQR)</w:t>
            </w:r>
          </w:p>
        </w:tc>
        <w:tc>
          <w:tcPr>
            <w:tcW w:type="dxa" w:w="1170"/>
          </w:tcPr>
          <w:p>
            <w:r/>
            <w:r>
              <w:rPr>
                <w:rFonts w:ascii="Times New Roman" w:hAnsi="Times New Roman"/>
                <w:b w:val="0"/>
                <w:i w:val="0"/>
                <w:sz w:val="16"/>
              </w:rPr>
              <w:t>11.8 (10.1--13.3)</w:t>
            </w:r>
          </w:p>
        </w:tc>
        <w:tc>
          <w:tcPr>
            <w:tcW w:type="dxa" w:w="1170"/>
          </w:tcPr>
          <w:p>
            <w:r/>
            <w:r>
              <w:rPr>
                <w:rFonts w:ascii="Times New Roman" w:hAnsi="Times New Roman"/>
                <w:b w:val="0"/>
                <w:i w:val="0"/>
                <w:sz w:val="16"/>
              </w:rPr>
              <w:t>12.2 (10.8--13.5)</w:t>
            </w:r>
          </w:p>
        </w:tc>
        <w:tc>
          <w:tcPr>
            <w:tcW w:type="dxa" w:w="1170"/>
          </w:tcPr>
          <w:p>
            <w:r/>
            <w:r>
              <w:rPr>
                <w:rFonts w:ascii="Times New Roman" w:hAnsi="Times New Roman"/>
                <w:b w:val="0"/>
                <w:i w:val="0"/>
                <w:sz w:val="16"/>
              </w:rPr>
              <w:t>12.2 (11.0--13.5)</w:t>
            </w:r>
          </w:p>
        </w:tc>
        <w:tc>
          <w:tcPr>
            <w:tcW w:type="dxa" w:w="1170"/>
          </w:tcPr>
          <w:p>
            <w:r/>
            <w:r>
              <w:rPr>
                <w:rFonts w:ascii="Times New Roman" w:hAnsi="Times New Roman"/>
                <w:b w:val="0"/>
                <w:i w:val="0"/>
                <w:sz w:val="16"/>
              </w:rPr>
              <w:t>11.8 (10.2--13.2)</w:t>
            </w:r>
          </w:p>
        </w:tc>
        <w:tc>
          <w:tcPr>
            <w:tcW w:type="dxa" w:w="1170"/>
          </w:tcPr>
          <w:p>
            <w:r/>
            <w:r>
              <w:rPr>
                <w:rFonts w:ascii="Times New Roman" w:hAnsi="Times New Roman"/>
                <w:b w:val="0"/>
                <w:i w:val="0"/>
                <w:sz w:val="16"/>
              </w:rPr>
              <w:t>11.7 (10.0--13.2)</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Platelets (10^3/uL)</w:t>
            </w:r>
          </w:p>
        </w:tc>
        <w:tc>
          <w:tcPr>
            <w:tcW w:type="dxa" w:w="1170"/>
          </w:tcPr>
          <w:p>
            <w:r/>
            <w:r>
              <w:rPr>
                <w:rFonts w:ascii="Times New Roman" w:hAnsi="Times New Roman"/>
                <w:b w:val="0"/>
                <w:i w:val="0"/>
                <w:sz w:val="16"/>
              </w:rPr>
              <w:t>Median (IQR)</w:t>
            </w:r>
          </w:p>
        </w:tc>
        <w:tc>
          <w:tcPr>
            <w:tcW w:type="dxa" w:w="1170"/>
          </w:tcPr>
          <w:p>
            <w:r/>
            <w:r>
              <w:rPr>
                <w:rFonts w:ascii="Times New Roman" w:hAnsi="Times New Roman"/>
                <w:b w:val="0"/>
                <w:i w:val="0"/>
                <w:sz w:val="16"/>
              </w:rPr>
              <w:t>207.0 (158.0--264.0)</w:t>
            </w:r>
          </w:p>
        </w:tc>
        <w:tc>
          <w:tcPr>
            <w:tcW w:type="dxa" w:w="1170"/>
          </w:tcPr>
          <w:p>
            <w:r/>
            <w:r>
              <w:rPr>
                <w:rFonts w:ascii="Times New Roman" w:hAnsi="Times New Roman"/>
                <w:b w:val="0"/>
                <w:i w:val="0"/>
                <w:sz w:val="16"/>
              </w:rPr>
              <w:t>203.0 (158.0--254.8)</w:t>
            </w:r>
          </w:p>
        </w:tc>
        <w:tc>
          <w:tcPr>
            <w:tcW w:type="dxa" w:w="1170"/>
          </w:tcPr>
          <w:p>
            <w:r/>
            <w:r>
              <w:rPr>
                <w:rFonts w:ascii="Times New Roman" w:hAnsi="Times New Roman"/>
                <w:b w:val="0"/>
                <w:i w:val="0"/>
                <w:sz w:val="16"/>
              </w:rPr>
              <w:t>205.0 (169.0--248.0)</w:t>
            </w:r>
          </w:p>
        </w:tc>
        <w:tc>
          <w:tcPr>
            <w:tcW w:type="dxa" w:w="1170"/>
          </w:tcPr>
          <w:p>
            <w:r/>
            <w:r>
              <w:rPr>
                <w:rFonts w:ascii="Times New Roman" w:hAnsi="Times New Roman"/>
                <w:b w:val="0"/>
                <w:i w:val="0"/>
                <w:sz w:val="16"/>
              </w:rPr>
              <w:t>199.5 (158.2--258.5)</w:t>
            </w:r>
          </w:p>
        </w:tc>
        <w:tc>
          <w:tcPr>
            <w:tcW w:type="dxa" w:w="1170"/>
          </w:tcPr>
          <w:p>
            <w:r/>
            <w:r>
              <w:rPr>
                <w:rFonts w:ascii="Times New Roman" w:hAnsi="Times New Roman"/>
                <w:b w:val="0"/>
                <w:i w:val="0"/>
                <w:sz w:val="16"/>
              </w:rPr>
              <w:t>202.0 (157.8--254.0)</w:t>
            </w:r>
          </w:p>
        </w:tc>
        <w:tc>
          <w:tcPr>
            <w:tcW w:type="dxa" w:w="1170"/>
          </w:tcPr>
          <w:p>
            <w:r/>
            <w:r>
              <w:rPr>
                <w:rFonts w:ascii="Times New Roman" w:hAnsi="Times New Roman"/>
                <w:b w:val="0"/>
                <w:i w:val="0"/>
                <w:sz w:val="16"/>
              </w:rPr>
              <w:t>0.230</w:t>
            </w:r>
          </w:p>
        </w:tc>
      </w:tr>
      <w:tr>
        <w:tc>
          <w:tcPr>
            <w:tcW w:type="dxa" w:w="1170"/>
          </w:tcPr>
          <w:p>
            <w:r/>
            <w:r>
              <w:rPr>
                <w:rFonts w:ascii="Times New Roman" w:hAnsi="Times New Roman"/>
                <w:b w:val="0"/>
                <w:i w:val="0"/>
                <w:sz w:val="16"/>
              </w:rPr>
              <w:t>INR</w:t>
            </w:r>
          </w:p>
        </w:tc>
        <w:tc>
          <w:tcPr>
            <w:tcW w:type="dxa" w:w="1170"/>
          </w:tcPr>
          <w:p>
            <w:r/>
            <w:r>
              <w:rPr>
                <w:rFonts w:ascii="Times New Roman" w:hAnsi="Times New Roman"/>
                <w:b w:val="0"/>
                <w:i w:val="0"/>
                <w:sz w:val="16"/>
              </w:rPr>
              <w:t>Median (IQR)</w:t>
            </w:r>
          </w:p>
        </w:tc>
        <w:tc>
          <w:tcPr>
            <w:tcW w:type="dxa" w:w="1170"/>
          </w:tcPr>
          <w:p>
            <w:r/>
            <w:r>
              <w:rPr>
                <w:rFonts w:ascii="Times New Roman" w:hAnsi="Times New Roman"/>
                <w:b w:val="0"/>
                <w:i w:val="0"/>
                <w:sz w:val="16"/>
              </w:rPr>
              <w:t>1.2 (1.1--1.4)</w:t>
            </w:r>
          </w:p>
        </w:tc>
        <w:tc>
          <w:tcPr>
            <w:tcW w:type="dxa" w:w="1170"/>
          </w:tcPr>
          <w:p>
            <w:r/>
            <w:r>
              <w:rPr>
                <w:rFonts w:ascii="Times New Roman" w:hAnsi="Times New Roman"/>
                <w:b w:val="0"/>
                <w:i w:val="0"/>
                <w:sz w:val="16"/>
              </w:rPr>
              <w:t>1.1 (1.1--1.3)</w:t>
            </w:r>
          </w:p>
        </w:tc>
        <w:tc>
          <w:tcPr>
            <w:tcW w:type="dxa" w:w="1170"/>
          </w:tcPr>
          <w:p>
            <w:r/>
            <w:r>
              <w:rPr>
                <w:rFonts w:ascii="Times New Roman" w:hAnsi="Times New Roman"/>
                <w:b w:val="0"/>
                <w:i w:val="0"/>
                <w:sz w:val="16"/>
              </w:rPr>
              <w:t>1.1 (1.1--1.2)</w:t>
            </w:r>
          </w:p>
        </w:tc>
        <w:tc>
          <w:tcPr>
            <w:tcW w:type="dxa" w:w="1170"/>
          </w:tcPr>
          <w:p>
            <w:r/>
            <w:r>
              <w:rPr>
                <w:rFonts w:ascii="Times New Roman" w:hAnsi="Times New Roman"/>
                <w:b w:val="0"/>
                <w:i w:val="0"/>
                <w:sz w:val="16"/>
              </w:rPr>
              <w:t>1.1 (1.1--1.3)</w:t>
            </w:r>
          </w:p>
        </w:tc>
        <w:tc>
          <w:tcPr>
            <w:tcW w:type="dxa" w:w="1170"/>
          </w:tcPr>
          <w:p>
            <w:r/>
            <w:r>
              <w:rPr>
                <w:rFonts w:ascii="Times New Roman" w:hAnsi="Times New Roman"/>
                <w:b w:val="0"/>
                <w:i w:val="0"/>
                <w:sz w:val="16"/>
              </w:rPr>
              <w:t>1.1 (1.1--1.3)</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ICU LOS (days)</w:t>
            </w:r>
          </w:p>
        </w:tc>
        <w:tc>
          <w:tcPr>
            <w:tcW w:type="dxa" w:w="1170"/>
          </w:tcPr>
          <w:p>
            <w:r/>
            <w:r>
              <w:rPr>
                <w:rFonts w:ascii="Times New Roman" w:hAnsi="Times New Roman"/>
                <w:b w:val="0"/>
                <w:i w:val="0"/>
                <w:sz w:val="16"/>
              </w:rPr>
              <w:t>Median (IQR)</w:t>
            </w:r>
          </w:p>
        </w:tc>
        <w:tc>
          <w:tcPr>
            <w:tcW w:type="dxa" w:w="1170"/>
          </w:tcPr>
          <w:p>
            <w:r/>
            <w:r>
              <w:rPr>
                <w:rFonts w:ascii="Times New Roman" w:hAnsi="Times New Roman"/>
                <w:b w:val="0"/>
                <w:i w:val="0"/>
                <w:sz w:val="16"/>
              </w:rPr>
              <w:t>2.8 (1.5--5.9)</w:t>
            </w:r>
          </w:p>
        </w:tc>
        <w:tc>
          <w:tcPr>
            <w:tcW w:type="dxa" w:w="1170"/>
          </w:tcPr>
          <w:p>
            <w:r/>
            <w:r>
              <w:rPr>
                <w:rFonts w:ascii="Times New Roman" w:hAnsi="Times New Roman"/>
                <w:b w:val="0"/>
                <w:i w:val="0"/>
                <w:sz w:val="16"/>
              </w:rPr>
              <w:t>3.9 (1.9--7.9)</w:t>
            </w:r>
          </w:p>
        </w:tc>
        <w:tc>
          <w:tcPr>
            <w:tcW w:type="dxa" w:w="1170"/>
          </w:tcPr>
          <w:p>
            <w:r/>
            <w:r>
              <w:rPr>
                <w:rFonts w:ascii="Times New Roman" w:hAnsi="Times New Roman"/>
                <w:b w:val="0"/>
                <w:i w:val="0"/>
                <w:sz w:val="16"/>
              </w:rPr>
              <w:t>5.7 (2.4--11.9)</w:t>
            </w:r>
          </w:p>
        </w:tc>
        <w:tc>
          <w:tcPr>
            <w:tcW w:type="dxa" w:w="1170"/>
          </w:tcPr>
          <w:p>
            <w:r/>
            <w:r>
              <w:rPr>
                <w:rFonts w:ascii="Times New Roman" w:hAnsi="Times New Roman"/>
                <w:b w:val="0"/>
                <w:i w:val="0"/>
                <w:sz w:val="16"/>
              </w:rPr>
              <w:t>2.1 (1.2--6.1)</w:t>
            </w:r>
          </w:p>
        </w:tc>
        <w:tc>
          <w:tcPr>
            <w:tcW w:type="dxa" w:w="1170"/>
          </w:tcPr>
          <w:p>
            <w:r/>
            <w:r>
              <w:rPr>
                <w:rFonts w:ascii="Times New Roman" w:hAnsi="Times New Roman"/>
                <w:b w:val="0"/>
                <w:i w:val="0"/>
                <w:sz w:val="16"/>
              </w:rPr>
              <w:t>1.7 (0.9--3.3)</w:t>
            </w:r>
          </w:p>
        </w:tc>
        <w:tc>
          <w:tcPr>
            <w:tcW w:type="dxa" w:w="1170"/>
          </w:tcPr>
          <w:p>
            <w:r/>
            <w:r>
              <w:rPr>
                <w:rFonts w:ascii="Times New Roman" w:hAnsi="Times New Roman"/>
                <w:b w:val="0"/>
                <w:i w:val="0"/>
                <w:sz w:val="16"/>
              </w:rPr>
              <w:t>&lt;0.001</w:t>
            </w:r>
          </w:p>
        </w:tc>
      </w:tr>
      <w:tr>
        <w:tc>
          <w:tcPr>
            <w:tcW w:type="dxa" w:w="1170"/>
          </w:tcPr>
          <w:p>
            <w:r/>
            <w:r>
              <w:rPr>
                <w:rFonts w:ascii="Times New Roman" w:hAnsi="Times New Roman"/>
                <w:b w:val="0"/>
                <w:i w:val="0"/>
                <w:sz w:val="16"/>
              </w:rPr>
              <w:t>In-hospital mortality</w:t>
            </w:r>
          </w:p>
        </w:tc>
        <w:tc>
          <w:tcPr>
            <w:tcW w:type="dxa" w:w="1170"/>
          </w:tcPr>
          <w:p>
            <w:r/>
            <w:r>
              <w:rPr>
                <w:rFonts w:ascii="Times New Roman" w:hAnsi="Times New Roman"/>
                <w:b w:val="0"/>
                <w:i w:val="0"/>
                <w:sz w:val="16"/>
              </w:rPr>
              <w:t>n (%)</w:t>
            </w:r>
          </w:p>
        </w:tc>
        <w:tc>
          <w:tcPr>
            <w:tcW w:type="dxa" w:w="1170"/>
          </w:tcPr>
          <w:p>
            <w:r/>
            <w:r>
              <w:rPr>
                <w:rFonts w:ascii="Times New Roman" w:hAnsi="Times New Roman"/>
                <w:b w:val="0"/>
                <w:i w:val="0"/>
                <w:sz w:val="16"/>
              </w:rPr>
              <w:t>746 (17.0)</w:t>
            </w:r>
          </w:p>
        </w:tc>
        <w:tc>
          <w:tcPr>
            <w:tcW w:type="dxa" w:w="1170"/>
          </w:tcPr>
          <w:p>
            <w:r/>
            <w:r>
              <w:rPr>
                <w:rFonts w:ascii="Times New Roman" w:hAnsi="Times New Roman"/>
                <w:b w:val="0"/>
                <w:i w:val="0"/>
                <w:sz w:val="16"/>
              </w:rPr>
              <w:t>307 (22.0)</w:t>
            </w:r>
          </w:p>
        </w:tc>
        <w:tc>
          <w:tcPr>
            <w:tcW w:type="dxa" w:w="1170"/>
          </w:tcPr>
          <w:p>
            <w:r/>
            <w:r>
              <w:rPr>
                <w:rFonts w:ascii="Times New Roman" w:hAnsi="Times New Roman"/>
                <w:b w:val="0"/>
                <w:i w:val="0"/>
                <w:sz w:val="16"/>
              </w:rPr>
              <w:t>91 (20.9)</w:t>
            </w:r>
          </w:p>
        </w:tc>
        <w:tc>
          <w:tcPr>
            <w:tcW w:type="dxa" w:w="1170"/>
          </w:tcPr>
          <w:p>
            <w:r/>
            <w:r>
              <w:rPr>
                <w:rFonts w:ascii="Times New Roman" w:hAnsi="Times New Roman"/>
                <w:b w:val="0"/>
                <w:i w:val="0"/>
                <w:sz w:val="16"/>
              </w:rPr>
              <w:t>17 (6.0)</w:t>
            </w:r>
          </w:p>
        </w:tc>
        <w:tc>
          <w:tcPr>
            <w:tcW w:type="dxa" w:w="1170"/>
          </w:tcPr>
          <w:p>
            <w:r/>
            <w:r>
              <w:rPr>
                <w:rFonts w:ascii="Times New Roman" w:hAnsi="Times New Roman"/>
                <w:b w:val="0"/>
                <w:i w:val="0"/>
                <w:sz w:val="16"/>
              </w:rPr>
              <w:t>97 (4.9)</w:t>
            </w:r>
          </w:p>
        </w:tc>
        <w:tc>
          <w:tcPr>
            <w:tcW w:type="dxa" w:w="1170"/>
          </w:tcPr>
          <w:p>
            <w:r/>
            <w:r>
              <w:rPr>
                <w:rFonts w:ascii="Times New Roman" w:hAnsi="Times New Roman"/>
                <w:b w:val="0"/>
                <w:i w:val="0"/>
                <w:sz w:val="16"/>
              </w:rPr>
              <w:t>&lt;0.001</w:t>
            </w:r>
          </w:p>
        </w:tc>
      </w:tr>
    </w:tbl>
    <w:p/>
    <w:p>
      <w:pPr>
        <w:spacing w:line="360" w:lineRule="auto" w:after="120"/>
      </w:pPr>
      <w:r>
        <w:rPr>
          <w:rFonts w:ascii="Times New Roman" w:hAnsi="Times New Roman"/>
          <w:b w:val="0"/>
          <w:i w:val="0"/>
          <w:sz w:val="22"/>
        </w:rPr>
        <w:t>Continuous variables are reported as median (interquartile range). Categorical variables are reported as n (%). P-values were computed using the Kruskal-Wallis test for continuous variables and the chi-squared test for categorical variables across all five stroke subtypes.</w:t>
      </w:r>
    </w:p>
    <w:p>
      <w:pPr>
        <w:pStyle w:val="Heading2"/>
      </w:pPr>
      <w:r>
        <w:rPr>
          <w:rFonts w:ascii="Times New Roman" w:hAnsi="Times New Roman"/>
          <w:sz w:val="28"/>
        </w:rPr>
        <w:t>Supplementary Table S3: Comorbidity Co-occurrence Matrix</w:t>
      </w:r>
    </w:p>
    <w:p>
      <w:pPr>
        <w:spacing w:line="360" w:lineRule="auto" w:after="120"/>
      </w:pPr>
      <w:r>
        <w:rPr>
          <w:rFonts w:ascii="Times New Roman" w:hAnsi="Times New Roman"/>
          <w:b w:val="0"/>
          <w:i w:val="0"/>
          <w:sz w:val="22"/>
        </w:rPr>
        <w:t>Prevalence of comorbidity pairs (% of total cohort, N = 8,500). Diagonal entries represent overall prevalence of each individual comorbidity.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r/>
            <w:r>
              <w:rPr>
                <w:rFonts w:ascii="Times New Roman" w:hAnsi="Times New Roman"/>
                <w:b/>
                <w:i w:val="0"/>
                <w:sz w:val="16"/>
              </w:rPr>
            </w:r>
          </w:p>
        </w:tc>
        <w:tc>
          <w:tcPr>
            <w:tcW w:type="dxa" w:w="1337"/>
            <w:shd w:fill="D9E2F3" w:val="clear"/>
          </w:tcPr>
          <w:p>
            <w:r/>
            <w:r>
              <w:rPr>
                <w:rFonts w:ascii="Times New Roman" w:hAnsi="Times New Roman"/>
                <w:b/>
                <w:i w:val="0"/>
                <w:sz w:val="16"/>
              </w:rPr>
              <w:t>Hypertension</w:t>
            </w:r>
          </w:p>
        </w:tc>
        <w:tc>
          <w:tcPr>
            <w:tcW w:type="dxa" w:w="1337"/>
            <w:shd w:fill="D9E2F3" w:val="clear"/>
          </w:tcPr>
          <w:p>
            <w:r/>
            <w:r>
              <w:rPr>
                <w:rFonts w:ascii="Times New Roman" w:hAnsi="Times New Roman"/>
                <w:b/>
                <w:i w:val="0"/>
                <w:sz w:val="16"/>
              </w:rPr>
              <w:t>Diabetes</w:t>
            </w:r>
          </w:p>
        </w:tc>
        <w:tc>
          <w:tcPr>
            <w:tcW w:type="dxa" w:w="1337"/>
            <w:shd w:fill="D9E2F3" w:val="clear"/>
          </w:tcPr>
          <w:p>
            <w:r/>
            <w:r>
              <w:rPr>
                <w:rFonts w:ascii="Times New Roman" w:hAnsi="Times New Roman"/>
                <w:b/>
                <w:i w:val="0"/>
                <w:sz w:val="16"/>
              </w:rPr>
              <w:t>Atrial Fibrillation</w:t>
            </w:r>
          </w:p>
        </w:tc>
        <w:tc>
          <w:tcPr>
            <w:tcW w:type="dxa" w:w="1337"/>
            <w:shd w:fill="D9E2F3" w:val="clear"/>
          </w:tcPr>
          <w:p>
            <w:r/>
            <w:r>
              <w:rPr>
                <w:rFonts w:ascii="Times New Roman" w:hAnsi="Times New Roman"/>
                <w:b/>
                <w:i w:val="0"/>
                <w:sz w:val="16"/>
              </w:rPr>
              <w:t>Dyslipidemia</w:t>
            </w:r>
          </w:p>
        </w:tc>
        <w:tc>
          <w:tcPr>
            <w:tcW w:type="dxa" w:w="1337"/>
            <w:shd w:fill="D9E2F3" w:val="clear"/>
          </w:tcPr>
          <w:p>
            <w:r/>
            <w:r>
              <w:rPr>
                <w:rFonts w:ascii="Times New Roman" w:hAnsi="Times New Roman"/>
                <w:b/>
                <w:i w:val="0"/>
                <w:sz w:val="16"/>
              </w:rPr>
              <w:t>CKD</w:t>
            </w:r>
          </w:p>
        </w:tc>
        <w:tc>
          <w:tcPr>
            <w:tcW w:type="dxa" w:w="1337"/>
            <w:shd w:fill="D9E2F3" w:val="clear"/>
          </w:tcPr>
          <w:p>
            <w:r/>
            <w:r>
              <w:rPr>
                <w:rFonts w:ascii="Times New Roman" w:hAnsi="Times New Roman"/>
                <w:b/>
                <w:i w:val="0"/>
                <w:sz w:val="16"/>
              </w:rPr>
              <w:t>CAD</w:t>
            </w:r>
          </w:p>
        </w:tc>
      </w:tr>
      <w:tr>
        <w:tc>
          <w:tcPr>
            <w:tcW w:type="dxa" w:w="1337"/>
          </w:tcPr>
          <w:p>
            <w:r/>
            <w:r>
              <w:rPr>
                <w:rFonts w:ascii="Times New Roman" w:hAnsi="Times New Roman"/>
                <w:b w:val="0"/>
                <w:i w:val="0"/>
                <w:sz w:val="16"/>
              </w:rPr>
              <w:t>Hypertension</w:t>
            </w:r>
          </w:p>
        </w:tc>
        <w:tc>
          <w:tcPr>
            <w:tcW w:type="dxa" w:w="1337"/>
          </w:tcPr>
          <w:p>
            <w:r/>
            <w:r>
              <w:rPr>
                <w:rFonts w:ascii="Times New Roman" w:hAnsi="Times New Roman"/>
                <w:b w:val="0"/>
                <w:i w:val="0"/>
                <w:sz w:val="16"/>
              </w:rPr>
              <w:t>51.7</w:t>
            </w:r>
          </w:p>
        </w:tc>
        <w:tc>
          <w:tcPr>
            <w:tcW w:type="dxa" w:w="1337"/>
          </w:tcPr>
          <w:p>
            <w:r/>
            <w:r>
              <w:rPr>
                <w:rFonts w:ascii="Times New Roman" w:hAnsi="Times New Roman"/>
                <w:b w:val="0"/>
                <w:i w:val="0"/>
                <w:sz w:val="16"/>
              </w:rPr>
              <w:t>14.3</w:t>
            </w:r>
          </w:p>
        </w:tc>
        <w:tc>
          <w:tcPr>
            <w:tcW w:type="dxa" w:w="1337"/>
          </w:tcPr>
          <w:p>
            <w:r/>
            <w:r>
              <w:rPr>
                <w:rFonts w:ascii="Times New Roman" w:hAnsi="Times New Roman"/>
                <w:b w:val="0"/>
                <w:i w:val="0"/>
                <w:sz w:val="16"/>
              </w:rPr>
              <w:t>15.2</w:t>
            </w:r>
          </w:p>
        </w:tc>
        <w:tc>
          <w:tcPr>
            <w:tcW w:type="dxa" w:w="1337"/>
          </w:tcPr>
          <w:p>
            <w:r/>
            <w:r>
              <w:rPr>
                <w:rFonts w:ascii="Times New Roman" w:hAnsi="Times New Roman"/>
                <w:b w:val="0"/>
                <w:i w:val="0"/>
                <w:sz w:val="16"/>
              </w:rPr>
              <w:t>30.9</w:t>
            </w:r>
          </w:p>
        </w:tc>
        <w:tc>
          <w:tcPr>
            <w:tcW w:type="dxa" w:w="1337"/>
          </w:tcPr>
          <w:p>
            <w:r/>
            <w:r>
              <w:rPr>
                <w:rFonts w:ascii="Times New Roman" w:hAnsi="Times New Roman"/>
                <w:b w:val="0"/>
                <w:i w:val="0"/>
                <w:sz w:val="16"/>
              </w:rPr>
              <w:t>0.4</w:t>
            </w:r>
          </w:p>
        </w:tc>
        <w:tc>
          <w:tcPr>
            <w:tcW w:type="dxa" w:w="1337"/>
          </w:tcPr>
          <w:p>
            <w:r/>
            <w:r>
              <w:rPr>
                <w:rFonts w:ascii="Times New Roman" w:hAnsi="Times New Roman"/>
                <w:b w:val="0"/>
                <w:i w:val="0"/>
                <w:sz w:val="16"/>
              </w:rPr>
              <w:t>11.2</w:t>
            </w:r>
          </w:p>
        </w:tc>
      </w:tr>
      <w:tr>
        <w:tc>
          <w:tcPr>
            <w:tcW w:type="dxa" w:w="1337"/>
          </w:tcPr>
          <w:p>
            <w:r/>
            <w:r>
              <w:rPr>
                <w:rFonts w:ascii="Times New Roman" w:hAnsi="Times New Roman"/>
                <w:b w:val="0"/>
                <w:i w:val="0"/>
                <w:sz w:val="16"/>
              </w:rPr>
              <w:t>Diabetes</w:t>
            </w:r>
          </w:p>
        </w:tc>
        <w:tc>
          <w:tcPr>
            <w:tcW w:type="dxa" w:w="1337"/>
          </w:tcPr>
          <w:p>
            <w:r/>
            <w:r>
              <w:rPr>
                <w:rFonts w:ascii="Times New Roman" w:hAnsi="Times New Roman"/>
                <w:b w:val="0"/>
                <w:i w:val="0"/>
                <w:sz w:val="16"/>
              </w:rPr>
              <w:t>14.3</w:t>
            </w:r>
          </w:p>
        </w:tc>
        <w:tc>
          <w:tcPr>
            <w:tcW w:type="dxa" w:w="1337"/>
          </w:tcPr>
          <w:p>
            <w:r/>
            <w:r>
              <w:rPr>
                <w:rFonts w:ascii="Times New Roman" w:hAnsi="Times New Roman"/>
                <w:b w:val="0"/>
                <w:i w:val="0"/>
                <w:sz w:val="16"/>
              </w:rPr>
              <w:t>28.1</w:t>
            </w:r>
          </w:p>
        </w:tc>
        <w:tc>
          <w:tcPr>
            <w:tcW w:type="dxa" w:w="1337"/>
          </w:tcPr>
          <w:p>
            <w:r/>
            <w:r>
              <w:rPr>
                <w:rFonts w:ascii="Times New Roman" w:hAnsi="Times New Roman"/>
                <w:b w:val="0"/>
                <w:i w:val="0"/>
                <w:sz w:val="16"/>
              </w:rPr>
              <w:t>10.1</w:t>
            </w:r>
          </w:p>
        </w:tc>
        <w:tc>
          <w:tcPr>
            <w:tcW w:type="dxa" w:w="1337"/>
          </w:tcPr>
          <w:p>
            <w:r/>
            <w:r>
              <w:rPr>
                <w:rFonts w:ascii="Times New Roman" w:hAnsi="Times New Roman"/>
                <w:b w:val="0"/>
                <w:i w:val="0"/>
                <w:sz w:val="16"/>
              </w:rPr>
              <w:t>19.0</w:t>
            </w:r>
          </w:p>
        </w:tc>
        <w:tc>
          <w:tcPr>
            <w:tcW w:type="dxa" w:w="1337"/>
          </w:tcPr>
          <w:p>
            <w:r/>
            <w:r>
              <w:rPr>
                <w:rFonts w:ascii="Times New Roman" w:hAnsi="Times New Roman"/>
                <w:b w:val="0"/>
                <w:i w:val="0"/>
                <w:sz w:val="16"/>
              </w:rPr>
              <w:t>8.9</w:t>
            </w:r>
          </w:p>
        </w:tc>
        <w:tc>
          <w:tcPr>
            <w:tcW w:type="dxa" w:w="1337"/>
          </w:tcPr>
          <w:p>
            <w:r/>
            <w:r>
              <w:rPr>
                <w:rFonts w:ascii="Times New Roman" w:hAnsi="Times New Roman"/>
                <w:b w:val="0"/>
                <w:i w:val="0"/>
                <w:sz w:val="16"/>
              </w:rPr>
              <w:t>10.4</w:t>
            </w:r>
          </w:p>
        </w:tc>
      </w:tr>
      <w:tr>
        <w:tc>
          <w:tcPr>
            <w:tcW w:type="dxa" w:w="1337"/>
          </w:tcPr>
          <w:p>
            <w:r/>
            <w:r>
              <w:rPr>
                <w:rFonts w:ascii="Times New Roman" w:hAnsi="Times New Roman"/>
                <w:b w:val="0"/>
                <w:i w:val="0"/>
                <w:sz w:val="16"/>
              </w:rPr>
              <w:t>Atrial fibrillation</w:t>
            </w:r>
          </w:p>
        </w:tc>
        <w:tc>
          <w:tcPr>
            <w:tcW w:type="dxa" w:w="1337"/>
          </w:tcPr>
          <w:p>
            <w:r/>
            <w:r>
              <w:rPr>
                <w:rFonts w:ascii="Times New Roman" w:hAnsi="Times New Roman"/>
                <w:b w:val="0"/>
                <w:i w:val="0"/>
                <w:sz w:val="16"/>
              </w:rPr>
              <w:t>15.2</w:t>
            </w:r>
          </w:p>
        </w:tc>
        <w:tc>
          <w:tcPr>
            <w:tcW w:type="dxa" w:w="1337"/>
          </w:tcPr>
          <w:p>
            <w:r/>
            <w:r>
              <w:rPr>
                <w:rFonts w:ascii="Times New Roman" w:hAnsi="Times New Roman"/>
                <w:b w:val="0"/>
                <w:i w:val="0"/>
                <w:sz w:val="16"/>
              </w:rPr>
              <w:t>10.1</w:t>
            </w:r>
          </w:p>
        </w:tc>
        <w:tc>
          <w:tcPr>
            <w:tcW w:type="dxa" w:w="1337"/>
          </w:tcPr>
          <w:p>
            <w:r/>
            <w:r>
              <w:rPr>
                <w:rFonts w:ascii="Times New Roman" w:hAnsi="Times New Roman"/>
                <w:b w:val="0"/>
                <w:i w:val="0"/>
                <w:sz w:val="16"/>
              </w:rPr>
              <w:t>31.2</w:t>
            </w:r>
          </w:p>
        </w:tc>
        <w:tc>
          <w:tcPr>
            <w:tcW w:type="dxa" w:w="1337"/>
          </w:tcPr>
          <w:p>
            <w:r/>
            <w:r>
              <w:rPr>
                <w:rFonts w:ascii="Times New Roman" w:hAnsi="Times New Roman"/>
                <w:b w:val="0"/>
                <w:i w:val="0"/>
                <w:sz w:val="16"/>
              </w:rPr>
              <w:t>19.4</w:t>
            </w:r>
          </w:p>
        </w:tc>
        <w:tc>
          <w:tcPr>
            <w:tcW w:type="dxa" w:w="1337"/>
          </w:tcPr>
          <w:p>
            <w:r/>
            <w:r>
              <w:rPr>
                <w:rFonts w:ascii="Times New Roman" w:hAnsi="Times New Roman"/>
                <w:b w:val="0"/>
                <w:i w:val="0"/>
                <w:sz w:val="16"/>
              </w:rPr>
              <w:t>7.8</w:t>
            </w:r>
          </w:p>
        </w:tc>
        <w:tc>
          <w:tcPr>
            <w:tcW w:type="dxa" w:w="1337"/>
          </w:tcPr>
          <w:p>
            <w:r/>
            <w:r>
              <w:rPr>
                <w:rFonts w:ascii="Times New Roman" w:hAnsi="Times New Roman"/>
                <w:b w:val="0"/>
                <w:i w:val="0"/>
                <w:sz w:val="16"/>
              </w:rPr>
              <w:t>10.9</w:t>
            </w:r>
          </w:p>
        </w:tc>
      </w:tr>
      <w:tr>
        <w:tc>
          <w:tcPr>
            <w:tcW w:type="dxa" w:w="1337"/>
          </w:tcPr>
          <w:p>
            <w:r/>
            <w:r>
              <w:rPr>
                <w:rFonts w:ascii="Times New Roman" w:hAnsi="Times New Roman"/>
                <w:b w:val="0"/>
                <w:i w:val="0"/>
                <w:sz w:val="16"/>
              </w:rPr>
              <w:t>Dyslipidemia</w:t>
            </w:r>
          </w:p>
        </w:tc>
        <w:tc>
          <w:tcPr>
            <w:tcW w:type="dxa" w:w="1337"/>
          </w:tcPr>
          <w:p>
            <w:r/>
            <w:r>
              <w:rPr>
                <w:rFonts w:ascii="Times New Roman" w:hAnsi="Times New Roman"/>
                <w:b w:val="0"/>
                <w:i w:val="0"/>
                <w:sz w:val="16"/>
              </w:rPr>
              <w:t>30.9</w:t>
            </w:r>
          </w:p>
        </w:tc>
        <w:tc>
          <w:tcPr>
            <w:tcW w:type="dxa" w:w="1337"/>
          </w:tcPr>
          <w:p>
            <w:r/>
            <w:r>
              <w:rPr>
                <w:rFonts w:ascii="Times New Roman" w:hAnsi="Times New Roman"/>
                <w:b w:val="0"/>
                <w:i w:val="0"/>
                <w:sz w:val="16"/>
              </w:rPr>
              <w:t>19.0</w:t>
            </w:r>
          </w:p>
        </w:tc>
        <w:tc>
          <w:tcPr>
            <w:tcW w:type="dxa" w:w="1337"/>
          </w:tcPr>
          <w:p>
            <w:r/>
            <w:r>
              <w:rPr>
                <w:rFonts w:ascii="Times New Roman" w:hAnsi="Times New Roman"/>
                <w:b w:val="0"/>
                <w:i w:val="0"/>
                <w:sz w:val="16"/>
              </w:rPr>
              <w:t>19.4</w:t>
            </w:r>
          </w:p>
        </w:tc>
        <w:tc>
          <w:tcPr>
            <w:tcW w:type="dxa" w:w="1337"/>
          </w:tcPr>
          <w:p>
            <w:r/>
            <w:r>
              <w:rPr>
                <w:rFonts w:ascii="Times New Roman" w:hAnsi="Times New Roman"/>
                <w:b w:val="0"/>
                <w:i w:val="0"/>
                <w:sz w:val="16"/>
              </w:rPr>
              <w:t>52.8</w:t>
            </w:r>
          </w:p>
        </w:tc>
        <w:tc>
          <w:tcPr>
            <w:tcW w:type="dxa" w:w="1337"/>
          </w:tcPr>
          <w:p>
            <w:r/>
            <w:r>
              <w:rPr>
                <w:rFonts w:ascii="Times New Roman" w:hAnsi="Times New Roman"/>
                <w:b w:val="0"/>
                <w:i w:val="0"/>
                <w:sz w:val="16"/>
              </w:rPr>
              <w:t>11.4</w:t>
            </w:r>
          </w:p>
        </w:tc>
        <w:tc>
          <w:tcPr>
            <w:tcW w:type="dxa" w:w="1337"/>
          </w:tcPr>
          <w:p>
            <w:r/>
            <w:r>
              <w:rPr>
                <w:rFonts w:ascii="Times New Roman" w:hAnsi="Times New Roman"/>
                <w:b w:val="0"/>
                <w:i w:val="0"/>
                <w:sz w:val="16"/>
              </w:rPr>
              <w:t>17.2</w:t>
            </w:r>
          </w:p>
        </w:tc>
      </w:tr>
      <w:tr>
        <w:tc>
          <w:tcPr>
            <w:tcW w:type="dxa" w:w="1337"/>
          </w:tcPr>
          <w:p>
            <w:r/>
            <w:r>
              <w:rPr>
                <w:rFonts w:ascii="Times New Roman" w:hAnsi="Times New Roman"/>
                <w:b w:val="0"/>
                <w:i w:val="0"/>
                <w:sz w:val="16"/>
              </w:rPr>
              <w:t>CKD</w:t>
            </w:r>
          </w:p>
        </w:tc>
        <w:tc>
          <w:tcPr>
            <w:tcW w:type="dxa" w:w="1337"/>
          </w:tcPr>
          <w:p>
            <w:r/>
            <w:r>
              <w:rPr>
                <w:rFonts w:ascii="Times New Roman" w:hAnsi="Times New Roman"/>
                <w:b w:val="0"/>
                <w:i w:val="0"/>
                <w:sz w:val="16"/>
              </w:rPr>
              <w:t>0.4</w:t>
            </w:r>
          </w:p>
        </w:tc>
        <w:tc>
          <w:tcPr>
            <w:tcW w:type="dxa" w:w="1337"/>
          </w:tcPr>
          <w:p>
            <w:r/>
            <w:r>
              <w:rPr>
                <w:rFonts w:ascii="Times New Roman" w:hAnsi="Times New Roman"/>
                <w:b w:val="0"/>
                <w:i w:val="0"/>
                <w:sz w:val="16"/>
              </w:rPr>
              <w:t>8.9</w:t>
            </w:r>
          </w:p>
        </w:tc>
        <w:tc>
          <w:tcPr>
            <w:tcW w:type="dxa" w:w="1337"/>
          </w:tcPr>
          <w:p>
            <w:r/>
            <w:r>
              <w:rPr>
                <w:rFonts w:ascii="Times New Roman" w:hAnsi="Times New Roman"/>
                <w:b w:val="0"/>
                <w:i w:val="0"/>
                <w:sz w:val="16"/>
              </w:rPr>
              <w:t>7.8</w:t>
            </w:r>
          </w:p>
        </w:tc>
        <w:tc>
          <w:tcPr>
            <w:tcW w:type="dxa" w:w="1337"/>
          </w:tcPr>
          <w:p>
            <w:r/>
            <w:r>
              <w:rPr>
                <w:rFonts w:ascii="Times New Roman" w:hAnsi="Times New Roman"/>
                <w:b w:val="0"/>
                <w:i w:val="0"/>
                <w:sz w:val="16"/>
              </w:rPr>
              <w:t>11.4</w:t>
            </w:r>
          </w:p>
        </w:tc>
        <w:tc>
          <w:tcPr>
            <w:tcW w:type="dxa" w:w="1337"/>
          </w:tcPr>
          <w:p>
            <w:r/>
            <w:r>
              <w:rPr>
                <w:rFonts w:ascii="Times New Roman" w:hAnsi="Times New Roman"/>
                <w:b w:val="0"/>
                <w:i w:val="0"/>
                <w:sz w:val="16"/>
              </w:rPr>
              <w:t>17.8</w:t>
            </w:r>
          </w:p>
        </w:tc>
        <w:tc>
          <w:tcPr>
            <w:tcW w:type="dxa" w:w="1337"/>
          </w:tcPr>
          <w:p>
            <w:r/>
            <w:r>
              <w:rPr>
                <w:rFonts w:ascii="Times New Roman" w:hAnsi="Times New Roman"/>
                <w:b w:val="0"/>
                <w:i w:val="0"/>
                <w:sz w:val="16"/>
              </w:rPr>
              <w:t>7.7</w:t>
            </w:r>
          </w:p>
        </w:tc>
      </w:tr>
      <w:tr>
        <w:tc>
          <w:tcPr>
            <w:tcW w:type="dxa" w:w="1337"/>
          </w:tcPr>
          <w:p>
            <w:r/>
            <w:r>
              <w:rPr>
                <w:rFonts w:ascii="Times New Roman" w:hAnsi="Times New Roman"/>
                <w:b w:val="0"/>
                <w:i w:val="0"/>
                <w:sz w:val="16"/>
              </w:rPr>
              <w:t>CAD</w:t>
            </w:r>
          </w:p>
        </w:tc>
        <w:tc>
          <w:tcPr>
            <w:tcW w:type="dxa" w:w="1337"/>
          </w:tcPr>
          <w:p>
            <w:r/>
            <w:r>
              <w:rPr>
                <w:rFonts w:ascii="Times New Roman" w:hAnsi="Times New Roman"/>
                <w:b w:val="0"/>
                <w:i w:val="0"/>
                <w:sz w:val="16"/>
              </w:rPr>
              <w:t>11.2</w:t>
            </w:r>
          </w:p>
        </w:tc>
        <w:tc>
          <w:tcPr>
            <w:tcW w:type="dxa" w:w="1337"/>
          </w:tcPr>
          <w:p>
            <w:r/>
            <w:r>
              <w:rPr>
                <w:rFonts w:ascii="Times New Roman" w:hAnsi="Times New Roman"/>
                <w:b w:val="0"/>
                <w:i w:val="0"/>
                <w:sz w:val="16"/>
              </w:rPr>
              <w:t>10.4</w:t>
            </w:r>
          </w:p>
        </w:tc>
        <w:tc>
          <w:tcPr>
            <w:tcW w:type="dxa" w:w="1337"/>
          </w:tcPr>
          <w:p>
            <w:r/>
            <w:r>
              <w:rPr>
                <w:rFonts w:ascii="Times New Roman" w:hAnsi="Times New Roman"/>
                <w:b w:val="0"/>
                <w:i w:val="0"/>
                <w:sz w:val="16"/>
              </w:rPr>
              <w:t>10.9</w:t>
            </w:r>
          </w:p>
        </w:tc>
        <w:tc>
          <w:tcPr>
            <w:tcW w:type="dxa" w:w="1337"/>
          </w:tcPr>
          <w:p>
            <w:r/>
            <w:r>
              <w:rPr>
                <w:rFonts w:ascii="Times New Roman" w:hAnsi="Times New Roman"/>
                <w:b w:val="0"/>
                <w:i w:val="0"/>
                <w:sz w:val="16"/>
              </w:rPr>
              <w:t>17.2</w:t>
            </w:r>
          </w:p>
        </w:tc>
        <w:tc>
          <w:tcPr>
            <w:tcW w:type="dxa" w:w="1337"/>
          </w:tcPr>
          <w:p>
            <w:r/>
            <w:r>
              <w:rPr>
                <w:rFonts w:ascii="Times New Roman" w:hAnsi="Times New Roman"/>
                <w:b w:val="0"/>
                <w:i w:val="0"/>
                <w:sz w:val="16"/>
              </w:rPr>
              <w:t>7.7</w:t>
            </w:r>
          </w:p>
        </w:tc>
        <w:tc>
          <w:tcPr>
            <w:tcW w:type="dxa" w:w="1337"/>
          </w:tcPr>
          <w:p>
            <w:r/>
            <w:r>
              <w:rPr>
                <w:rFonts w:ascii="Times New Roman" w:hAnsi="Times New Roman"/>
                <w:b w:val="0"/>
                <w:i w:val="0"/>
                <w:sz w:val="16"/>
              </w:rPr>
              <w:t>25.2</w:t>
            </w:r>
          </w:p>
        </w:tc>
      </w:tr>
    </w:tbl>
    <w:p/>
    <w:p>
      <w:pPr>
        <w:spacing w:line="360" w:lineRule="auto" w:after="120"/>
      </w:pPr>
      <w:r>
        <w:rPr>
          <w:rFonts w:ascii="Times New Roman" w:hAnsi="Times New Roman"/>
          <w:b w:val="0"/>
          <w:i w:val="0"/>
          <w:sz w:val="22"/>
        </w:rPr>
        <w:t>The most frequent comorbidity pair was hypertension--dyslipidemia (30.9%), followed by dyslipidemia--atrial fibrillation (19.4%) and diabetes--dyslipidemia (19.0%). Notably, hypertension--CKD co-occurrence was low (0.4%), likely reflecting coding patterns rather than true clinical independence.</w:t>
      </w:r>
    </w:p>
    <w:p>
      <w:pPr>
        <w:pStyle w:val="Heading2"/>
      </w:pPr>
      <w:r>
        <w:rPr>
          <w:rFonts w:ascii="Times New Roman" w:hAnsi="Times New Roman"/>
          <w:sz w:val="28"/>
        </w:rPr>
        <w:t>Supplementary Table S4: MIMIC-IV Item IDs</w:t>
      </w:r>
    </w:p>
    <w:p>
      <w:pPr>
        <w:pStyle w:val="Heading3"/>
      </w:pPr>
      <w:r>
        <w:rPr>
          <w:rFonts w:ascii="Times New Roman" w:hAnsi="Times New Roman"/>
          <w:sz w:val="24"/>
        </w:rPr>
        <w:t>Chartevents (ICU Time-Series)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b/>
                <w:i w:val="0"/>
                <w:sz w:val="16"/>
              </w:rPr>
              <w:t>Variable</w:t>
            </w:r>
          </w:p>
        </w:tc>
        <w:tc>
          <w:tcPr>
            <w:tcW w:type="dxa" w:w="1872"/>
            <w:shd w:fill="D9E2F3" w:val="clear"/>
          </w:tcPr>
          <w:p>
            <w:r/>
            <w:r>
              <w:rPr>
                <w:rFonts w:ascii="Times New Roman" w:hAnsi="Times New Roman"/>
                <w:b/>
                <w:i w:val="0"/>
                <w:sz w:val="16"/>
              </w:rPr>
              <w:t>Item ID</w:t>
            </w:r>
          </w:p>
        </w:tc>
        <w:tc>
          <w:tcPr>
            <w:tcW w:type="dxa" w:w="1872"/>
            <w:shd w:fill="D9E2F3" w:val="clear"/>
          </w:tcPr>
          <w:p>
            <w:r/>
            <w:r>
              <w:rPr>
                <w:rFonts w:ascii="Times New Roman" w:hAnsi="Times New Roman"/>
                <w:b/>
                <w:i w:val="0"/>
                <w:sz w:val="16"/>
              </w:rPr>
              <w:t>MIMIC-IV Label</w:t>
            </w:r>
          </w:p>
        </w:tc>
        <w:tc>
          <w:tcPr>
            <w:tcW w:type="dxa" w:w="1872"/>
            <w:shd w:fill="D9E2F3" w:val="clear"/>
          </w:tcPr>
          <w:p>
            <w:r/>
            <w:r>
              <w:rPr>
                <w:rFonts w:ascii="Times New Roman" w:hAnsi="Times New Roman"/>
                <w:b/>
                <w:i w:val="0"/>
                <w:sz w:val="16"/>
              </w:rPr>
              <w:t>Unit</w:t>
            </w:r>
          </w:p>
        </w:tc>
        <w:tc>
          <w:tcPr>
            <w:tcW w:type="dxa" w:w="1872"/>
            <w:shd w:fill="D9E2F3" w:val="clear"/>
          </w:tcPr>
          <w:p>
            <w:r/>
            <w:r>
              <w:rPr>
                <w:rFonts w:ascii="Times New Roman" w:hAnsi="Times New Roman"/>
                <w:b/>
                <w:i w:val="0"/>
                <w:sz w:val="16"/>
              </w:rPr>
              <w:t>Source Table</w:t>
            </w:r>
          </w:p>
        </w:tc>
      </w:tr>
      <w:tr>
        <w:tc>
          <w:tcPr>
            <w:tcW w:type="dxa" w:w="1872"/>
          </w:tcPr>
          <w:p>
            <w:r/>
            <w:r>
              <w:rPr>
                <w:rFonts w:ascii="Times New Roman" w:hAnsi="Times New Roman"/>
                <w:b w:val="0"/>
                <w:i w:val="0"/>
                <w:sz w:val="16"/>
              </w:rPr>
              <w:t>Heart rate</w:t>
            </w:r>
          </w:p>
        </w:tc>
        <w:tc>
          <w:tcPr>
            <w:tcW w:type="dxa" w:w="1872"/>
          </w:tcPr>
          <w:p>
            <w:r/>
            <w:r>
              <w:rPr>
                <w:rFonts w:ascii="Times New Roman" w:hAnsi="Times New Roman"/>
                <w:b w:val="0"/>
                <w:i w:val="0"/>
                <w:sz w:val="16"/>
              </w:rPr>
              <w:t>220045</w:t>
            </w:r>
          </w:p>
        </w:tc>
        <w:tc>
          <w:tcPr>
            <w:tcW w:type="dxa" w:w="1872"/>
          </w:tcPr>
          <w:p>
            <w:r/>
            <w:r>
              <w:rPr>
                <w:rFonts w:ascii="Times New Roman" w:hAnsi="Times New Roman"/>
                <w:b w:val="0"/>
                <w:i w:val="0"/>
                <w:sz w:val="16"/>
              </w:rPr>
              <w:t>Heart Rate</w:t>
            </w:r>
          </w:p>
        </w:tc>
        <w:tc>
          <w:tcPr>
            <w:tcW w:type="dxa" w:w="1872"/>
          </w:tcPr>
          <w:p>
            <w:r/>
            <w:r>
              <w:rPr>
                <w:rFonts w:ascii="Times New Roman" w:hAnsi="Times New Roman"/>
                <w:b w:val="0"/>
                <w:i w:val="0"/>
                <w:sz w:val="16"/>
              </w:rPr>
              <w:t>bpm</w:t>
            </w:r>
          </w:p>
        </w:tc>
        <w:tc>
          <w:tcPr>
            <w:tcW w:type="dxa" w:w="1872"/>
          </w:tcPr>
          <w:p>
            <w:r/>
            <w:r>
              <w:rPr>
                <w:rFonts w:ascii="Times New Roman" w:hAnsi="Times New Roman"/>
                <w:b w:val="0"/>
                <w:i w:val="0"/>
                <w:sz w:val="16"/>
              </w:rPr>
              <w:t>chartevents</w:t>
            </w:r>
          </w:p>
        </w:tc>
      </w:tr>
      <w:tr>
        <w:tc>
          <w:tcPr>
            <w:tcW w:type="dxa" w:w="1872"/>
          </w:tcPr>
          <w:p>
            <w:r/>
            <w:r>
              <w:rPr>
                <w:rFonts w:ascii="Times New Roman" w:hAnsi="Times New Roman"/>
                <w:b w:val="0"/>
                <w:i w:val="0"/>
                <w:sz w:val="16"/>
              </w:rPr>
              <w:t>Systolic blood pressure</w:t>
            </w:r>
          </w:p>
        </w:tc>
        <w:tc>
          <w:tcPr>
            <w:tcW w:type="dxa" w:w="1872"/>
          </w:tcPr>
          <w:p>
            <w:r/>
            <w:r>
              <w:rPr>
                <w:rFonts w:ascii="Times New Roman" w:hAnsi="Times New Roman"/>
                <w:b w:val="0"/>
                <w:i w:val="0"/>
                <w:sz w:val="16"/>
              </w:rPr>
              <w:t>220050</w:t>
            </w:r>
          </w:p>
        </w:tc>
        <w:tc>
          <w:tcPr>
            <w:tcW w:type="dxa" w:w="1872"/>
          </w:tcPr>
          <w:p>
            <w:r/>
            <w:r>
              <w:rPr>
                <w:rFonts w:ascii="Times New Roman" w:hAnsi="Times New Roman"/>
                <w:b w:val="0"/>
                <w:i w:val="0"/>
                <w:sz w:val="16"/>
              </w:rPr>
              <w:t>Arterial Blood Pressure systolic</w:t>
            </w:r>
          </w:p>
        </w:tc>
        <w:tc>
          <w:tcPr>
            <w:tcW w:type="dxa" w:w="1872"/>
          </w:tcPr>
          <w:p>
            <w:r/>
            <w:r>
              <w:rPr>
                <w:rFonts w:ascii="Times New Roman" w:hAnsi="Times New Roman"/>
                <w:b w:val="0"/>
                <w:i w:val="0"/>
                <w:sz w:val="16"/>
              </w:rPr>
              <w:t>mmHg</w:t>
            </w:r>
          </w:p>
        </w:tc>
        <w:tc>
          <w:tcPr>
            <w:tcW w:type="dxa" w:w="1872"/>
          </w:tcPr>
          <w:p>
            <w:r/>
            <w:r>
              <w:rPr>
                <w:rFonts w:ascii="Times New Roman" w:hAnsi="Times New Roman"/>
                <w:b w:val="0"/>
                <w:i w:val="0"/>
                <w:sz w:val="16"/>
              </w:rPr>
              <w:t>chartevents</w:t>
            </w:r>
          </w:p>
        </w:tc>
      </w:tr>
      <w:tr>
        <w:tc>
          <w:tcPr>
            <w:tcW w:type="dxa" w:w="1872"/>
          </w:tcPr>
          <w:p>
            <w:r/>
            <w:r>
              <w:rPr>
                <w:rFonts w:ascii="Times New Roman" w:hAnsi="Times New Roman"/>
                <w:b w:val="0"/>
                <w:i w:val="0"/>
                <w:sz w:val="16"/>
              </w:rPr>
              <w:t>Diastolic blood pressure</w:t>
            </w:r>
          </w:p>
        </w:tc>
        <w:tc>
          <w:tcPr>
            <w:tcW w:type="dxa" w:w="1872"/>
          </w:tcPr>
          <w:p>
            <w:r/>
            <w:r>
              <w:rPr>
                <w:rFonts w:ascii="Times New Roman" w:hAnsi="Times New Roman"/>
                <w:b w:val="0"/>
                <w:i w:val="0"/>
                <w:sz w:val="16"/>
              </w:rPr>
              <w:t>220051</w:t>
            </w:r>
          </w:p>
        </w:tc>
        <w:tc>
          <w:tcPr>
            <w:tcW w:type="dxa" w:w="1872"/>
          </w:tcPr>
          <w:p>
            <w:r/>
            <w:r>
              <w:rPr>
                <w:rFonts w:ascii="Times New Roman" w:hAnsi="Times New Roman"/>
                <w:b w:val="0"/>
                <w:i w:val="0"/>
                <w:sz w:val="16"/>
              </w:rPr>
              <w:t>Arterial Blood Pressure diastolic</w:t>
            </w:r>
          </w:p>
        </w:tc>
        <w:tc>
          <w:tcPr>
            <w:tcW w:type="dxa" w:w="1872"/>
          </w:tcPr>
          <w:p>
            <w:r/>
            <w:r>
              <w:rPr>
                <w:rFonts w:ascii="Times New Roman" w:hAnsi="Times New Roman"/>
                <w:b w:val="0"/>
                <w:i w:val="0"/>
                <w:sz w:val="16"/>
              </w:rPr>
              <w:t>mmHg</w:t>
            </w:r>
          </w:p>
        </w:tc>
        <w:tc>
          <w:tcPr>
            <w:tcW w:type="dxa" w:w="1872"/>
          </w:tcPr>
          <w:p>
            <w:r/>
            <w:r>
              <w:rPr>
                <w:rFonts w:ascii="Times New Roman" w:hAnsi="Times New Roman"/>
                <w:b w:val="0"/>
                <w:i w:val="0"/>
                <w:sz w:val="16"/>
              </w:rPr>
              <w:t>chartevents</w:t>
            </w:r>
          </w:p>
        </w:tc>
      </w:tr>
      <w:tr>
        <w:tc>
          <w:tcPr>
            <w:tcW w:type="dxa" w:w="1872"/>
          </w:tcPr>
          <w:p>
            <w:r/>
            <w:r>
              <w:rPr>
                <w:rFonts w:ascii="Times New Roman" w:hAnsi="Times New Roman"/>
                <w:b w:val="0"/>
                <w:i w:val="0"/>
                <w:sz w:val="16"/>
              </w:rPr>
              <w:t>Mean arterial pressure</w:t>
            </w:r>
          </w:p>
        </w:tc>
        <w:tc>
          <w:tcPr>
            <w:tcW w:type="dxa" w:w="1872"/>
          </w:tcPr>
          <w:p>
            <w:r/>
            <w:r>
              <w:rPr>
                <w:rFonts w:ascii="Times New Roman" w:hAnsi="Times New Roman"/>
                <w:b w:val="0"/>
                <w:i w:val="0"/>
                <w:sz w:val="16"/>
              </w:rPr>
              <w:t>220052</w:t>
            </w:r>
          </w:p>
        </w:tc>
        <w:tc>
          <w:tcPr>
            <w:tcW w:type="dxa" w:w="1872"/>
          </w:tcPr>
          <w:p>
            <w:r/>
            <w:r>
              <w:rPr>
                <w:rFonts w:ascii="Times New Roman" w:hAnsi="Times New Roman"/>
                <w:b w:val="0"/>
                <w:i w:val="0"/>
                <w:sz w:val="16"/>
              </w:rPr>
              <w:t>Arterial Blood Pressure mean</w:t>
            </w:r>
          </w:p>
        </w:tc>
        <w:tc>
          <w:tcPr>
            <w:tcW w:type="dxa" w:w="1872"/>
          </w:tcPr>
          <w:p>
            <w:r/>
            <w:r>
              <w:rPr>
                <w:rFonts w:ascii="Times New Roman" w:hAnsi="Times New Roman"/>
                <w:b w:val="0"/>
                <w:i w:val="0"/>
                <w:sz w:val="16"/>
              </w:rPr>
              <w:t>mmHg</w:t>
            </w:r>
          </w:p>
        </w:tc>
        <w:tc>
          <w:tcPr>
            <w:tcW w:type="dxa" w:w="1872"/>
          </w:tcPr>
          <w:p>
            <w:r/>
            <w:r>
              <w:rPr>
                <w:rFonts w:ascii="Times New Roman" w:hAnsi="Times New Roman"/>
                <w:b w:val="0"/>
                <w:i w:val="0"/>
                <w:sz w:val="16"/>
              </w:rPr>
              <w:t>chartevents</w:t>
            </w:r>
          </w:p>
        </w:tc>
      </w:tr>
      <w:tr>
        <w:tc>
          <w:tcPr>
            <w:tcW w:type="dxa" w:w="1872"/>
          </w:tcPr>
          <w:p>
            <w:r/>
            <w:r>
              <w:rPr>
                <w:rFonts w:ascii="Times New Roman" w:hAnsi="Times New Roman"/>
                <w:b w:val="0"/>
                <w:i w:val="0"/>
                <w:sz w:val="16"/>
              </w:rPr>
              <w:t>Respiratory rate</w:t>
            </w:r>
          </w:p>
        </w:tc>
        <w:tc>
          <w:tcPr>
            <w:tcW w:type="dxa" w:w="1872"/>
          </w:tcPr>
          <w:p>
            <w:r/>
            <w:r>
              <w:rPr>
                <w:rFonts w:ascii="Times New Roman" w:hAnsi="Times New Roman"/>
                <w:b w:val="0"/>
                <w:i w:val="0"/>
                <w:sz w:val="16"/>
              </w:rPr>
              <w:t>220210</w:t>
            </w:r>
          </w:p>
        </w:tc>
        <w:tc>
          <w:tcPr>
            <w:tcW w:type="dxa" w:w="1872"/>
          </w:tcPr>
          <w:p>
            <w:r/>
            <w:r>
              <w:rPr>
                <w:rFonts w:ascii="Times New Roman" w:hAnsi="Times New Roman"/>
                <w:b w:val="0"/>
                <w:i w:val="0"/>
                <w:sz w:val="16"/>
              </w:rPr>
              <w:t>Respiratory Rate</w:t>
            </w:r>
          </w:p>
        </w:tc>
        <w:tc>
          <w:tcPr>
            <w:tcW w:type="dxa" w:w="1872"/>
          </w:tcPr>
          <w:p>
            <w:r/>
            <w:r>
              <w:rPr>
                <w:rFonts w:ascii="Times New Roman" w:hAnsi="Times New Roman"/>
                <w:b w:val="0"/>
                <w:i w:val="0"/>
                <w:sz w:val="16"/>
              </w:rPr>
              <w:t>breaths/min</w:t>
            </w:r>
          </w:p>
        </w:tc>
        <w:tc>
          <w:tcPr>
            <w:tcW w:type="dxa" w:w="1872"/>
          </w:tcPr>
          <w:p>
            <w:r/>
            <w:r>
              <w:rPr>
                <w:rFonts w:ascii="Times New Roman" w:hAnsi="Times New Roman"/>
                <w:b w:val="0"/>
                <w:i w:val="0"/>
                <w:sz w:val="16"/>
              </w:rPr>
              <w:t>chartevents</w:t>
            </w:r>
          </w:p>
        </w:tc>
      </w:tr>
      <w:tr>
        <w:tc>
          <w:tcPr>
            <w:tcW w:type="dxa" w:w="1872"/>
          </w:tcPr>
          <w:p>
            <w:r/>
            <w:r>
              <w:rPr>
                <w:rFonts w:ascii="Times New Roman" w:hAnsi="Times New Roman"/>
                <w:b w:val="0"/>
                <w:i w:val="0"/>
                <w:sz w:val="16"/>
              </w:rPr>
              <w:t>SpO2</w:t>
            </w:r>
          </w:p>
        </w:tc>
        <w:tc>
          <w:tcPr>
            <w:tcW w:type="dxa" w:w="1872"/>
          </w:tcPr>
          <w:p>
            <w:r/>
            <w:r>
              <w:rPr>
                <w:rFonts w:ascii="Times New Roman" w:hAnsi="Times New Roman"/>
                <w:b w:val="0"/>
                <w:i w:val="0"/>
                <w:sz w:val="16"/>
              </w:rPr>
              <w:t>220277</w:t>
            </w:r>
          </w:p>
        </w:tc>
        <w:tc>
          <w:tcPr>
            <w:tcW w:type="dxa" w:w="1872"/>
          </w:tcPr>
          <w:p>
            <w:r/>
            <w:r>
              <w:rPr>
                <w:rFonts w:ascii="Times New Roman" w:hAnsi="Times New Roman"/>
                <w:b w:val="0"/>
                <w:i w:val="0"/>
                <w:sz w:val="16"/>
              </w:rPr>
              <w:t>SpO2</w:t>
            </w:r>
          </w:p>
        </w:tc>
        <w:tc>
          <w:tcPr>
            <w:tcW w:type="dxa" w:w="1872"/>
          </w:tcPr>
          <w:p>
            <w:r/>
            <w:r>
              <w:rPr>
                <w:rFonts w:ascii="Times New Roman" w:hAnsi="Times New Roman"/>
                <w:b w:val="0"/>
                <w:i w:val="0"/>
                <w:sz w:val="16"/>
              </w:rPr>
              <w:t>%</w:t>
            </w:r>
          </w:p>
        </w:tc>
        <w:tc>
          <w:tcPr>
            <w:tcW w:type="dxa" w:w="1872"/>
          </w:tcPr>
          <w:p>
            <w:r/>
            <w:r>
              <w:rPr>
                <w:rFonts w:ascii="Times New Roman" w:hAnsi="Times New Roman"/>
                <w:b w:val="0"/>
                <w:i w:val="0"/>
                <w:sz w:val="16"/>
              </w:rPr>
              <w:t>chartevents</w:t>
            </w:r>
          </w:p>
        </w:tc>
      </w:tr>
      <w:tr>
        <w:tc>
          <w:tcPr>
            <w:tcW w:type="dxa" w:w="1872"/>
          </w:tcPr>
          <w:p>
            <w:r/>
            <w:r>
              <w:rPr>
                <w:rFonts w:ascii="Times New Roman" w:hAnsi="Times New Roman"/>
                <w:b w:val="0"/>
                <w:i w:val="0"/>
                <w:sz w:val="16"/>
              </w:rPr>
              <w:t>Temperature (Celsius)</w:t>
            </w:r>
          </w:p>
        </w:tc>
        <w:tc>
          <w:tcPr>
            <w:tcW w:type="dxa" w:w="1872"/>
          </w:tcPr>
          <w:p>
            <w:r/>
            <w:r>
              <w:rPr>
                <w:rFonts w:ascii="Times New Roman" w:hAnsi="Times New Roman"/>
                <w:b w:val="0"/>
                <w:i w:val="0"/>
                <w:sz w:val="16"/>
              </w:rPr>
              <w:t>223762</w:t>
            </w:r>
          </w:p>
        </w:tc>
        <w:tc>
          <w:tcPr>
            <w:tcW w:type="dxa" w:w="1872"/>
          </w:tcPr>
          <w:p>
            <w:r/>
            <w:r>
              <w:rPr>
                <w:rFonts w:ascii="Times New Roman" w:hAnsi="Times New Roman"/>
                <w:b w:val="0"/>
                <w:i w:val="0"/>
                <w:sz w:val="16"/>
              </w:rPr>
              <w:t>Temperature Celsius</w:t>
            </w:r>
          </w:p>
        </w:tc>
        <w:tc>
          <w:tcPr>
            <w:tcW w:type="dxa" w:w="1872"/>
          </w:tcPr>
          <w:p>
            <w:r/>
            <w:r>
              <w:rPr>
                <w:rFonts w:ascii="Times New Roman" w:hAnsi="Times New Roman"/>
                <w:b w:val="0"/>
                <w:i w:val="0"/>
                <w:sz w:val="16"/>
              </w:rPr>
              <w:t>C</w:t>
            </w:r>
          </w:p>
        </w:tc>
        <w:tc>
          <w:tcPr>
            <w:tcW w:type="dxa" w:w="1872"/>
          </w:tcPr>
          <w:p>
            <w:r/>
            <w:r>
              <w:rPr>
                <w:rFonts w:ascii="Times New Roman" w:hAnsi="Times New Roman"/>
                <w:b w:val="0"/>
                <w:i w:val="0"/>
                <w:sz w:val="16"/>
              </w:rPr>
              <w:t>chartevents</w:t>
            </w:r>
          </w:p>
        </w:tc>
      </w:tr>
      <w:tr>
        <w:tc>
          <w:tcPr>
            <w:tcW w:type="dxa" w:w="1872"/>
          </w:tcPr>
          <w:p>
            <w:r/>
            <w:r>
              <w:rPr>
                <w:rFonts w:ascii="Times New Roman" w:hAnsi="Times New Roman"/>
                <w:b w:val="0"/>
                <w:i w:val="0"/>
                <w:sz w:val="16"/>
              </w:rPr>
              <w:t>Temperature (Fahrenheit)</w:t>
            </w:r>
          </w:p>
        </w:tc>
        <w:tc>
          <w:tcPr>
            <w:tcW w:type="dxa" w:w="1872"/>
          </w:tcPr>
          <w:p>
            <w:r/>
            <w:r>
              <w:rPr>
                <w:rFonts w:ascii="Times New Roman" w:hAnsi="Times New Roman"/>
                <w:b w:val="0"/>
                <w:i w:val="0"/>
                <w:sz w:val="16"/>
              </w:rPr>
              <w:t>223761</w:t>
            </w:r>
          </w:p>
        </w:tc>
        <w:tc>
          <w:tcPr>
            <w:tcW w:type="dxa" w:w="1872"/>
          </w:tcPr>
          <w:p>
            <w:r/>
            <w:r>
              <w:rPr>
                <w:rFonts w:ascii="Times New Roman" w:hAnsi="Times New Roman"/>
                <w:b w:val="0"/>
                <w:i w:val="0"/>
                <w:sz w:val="16"/>
              </w:rPr>
              <w:t>Temperature Fahrenheit</w:t>
            </w:r>
          </w:p>
        </w:tc>
        <w:tc>
          <w:tcPr>
            <w:tcW w:type="dxa" w:w="1872"/>
          </w:tcPr>
          <w:p>
            <w:r/>
            <w:r>
              <w:rPr>
                <w:rFonts w:ascii="Times New Roman" w:hAnsi="Times New Roman"/>
                <w:b w:val="0"/>
                <w:i w:val="0"/>
                <w:sz w:val="16"/>
              </w:rPr>
              <w:t>F</w:t>
            </w:r>
          </w:p>
        </w:tc>
        <w:tc>
          <w:tcPr>
            <w:tcW w:type="dxa" w:w="1872"/>
          </w:tcPr>
          <w:p>
            <w:r/>
            <w:r>
              <w:rPr>
                <w:rFonts w:ascii="Times New Roman" w:hAnsi="Times New Roman"/>
                <w:b w:val="0"/>
                <w:i w:val="0"/>
                <w:sz w:val="16"/>
              </w:rPr>
              <w:t>chartevents</w:t>
            </w:r>
          </w:p>
        </w:tc>
      </w:tr>
      <w:tr>
        <w:tc>
          <w:tcPr>
            <w:tcW w:type="dxa" w:w="1872"/>
          </w:tcPr>
          <w:p>
            <w:r/>
            <w:r>
              <w:rPr>
                <w:rFonts w:ascii="Times New Roman" w:hAnsi="Times New Roman"/>
                <w:b w:val="0"/>
                <w:i w:val="0"/>
                <w:sz w:val="16"/>
              </w:rPr>
              <w:t>GCS -- Eye opening</w:t>
            </w:r>
          </w:p>
        </w:tc>
        <w:tc>
          <w:tcPr>
            <w:tcW w:type="dxa" w:w="1872"/>
          </w:tcPr>
          <w:p>
            <w:r/>
            <w:r>
              <w:rPr>
                <w:rFonts w:ascii="Times New Roman" w:hAnsi="Times New Roman"/>
                <w:b w:val="0"/>
                <w:i w:val="0"/>
                <w:sz w:val="16"/>
              </w:rPr>
              <w:t>220739</w:t>
            </w:r>
          </w:p>
        </w:tc>
        <w:tc>
          <w:tcPr>
            <w:tcW w:type="dxa" w:w="1872"/>
          </w:tcPr>
          <w:p>
            <w:r/>
            <w:r>
              <w:rPr>
                <w:rFonts w:ascii="Times New Roman" w:hAnsi="Times New Roman"/>
                <w:b w:val="0"/>
                <w:i w:val="0"/>
                <w:sz w:val="16"/>
              </w:rPr>
              <w:t>GCS - Eye Opening</w:t>
            </w:r>
          </w:p>
        </w:tc>
        <w:tc>
          <w:tcPr>
            <w:tcW w:type="dxa" w:w="1872"/>
          </w:tcPr>
          <w:p>
            <w:r/>
            <w:r>
              <w:rPr>
                <w:rFonts w:ascii="Times New Roman" w:hAnsi="Times New Roman"/>
                <w:b w:val="0"/>
                <w:i w:val="0"/>
                <w:sz w:val="16"/>
              </w:rPr>
              <w:t>score</w:t>
            </w:r>
          </w:p>
        </w:tc>
        <w:tc>
          <w:tcPr>
            <w:tcW w:type="dxa" w:w="1872"/>
          </w:tcPr>
          <w:p>
            <w:r/>
            <w:r>
              <w:rPr>
                <w:rFonts w:ascii="Times New Roman" w:hAnsi="Times New Roman"/>
                <w:b w:val="0"/>
                <w:i w:val="0"/>
                <w:sz w:val="16"/>
              </w:rPr>
              <w:t>chartevents</w:t>
            </w:r>
          </w:p>
        </w:tc>
      </w:tr>
      <w:tr>
        <w:tc>
          <w:tcPr>
            <w:tcW w:type="dxa" w:w="1872"/>
          </w:tcPr>
          <w:p>
            <w:r/>
            <w:r>
              <w:rPr>
                <w:rFonts w:ascii="Times New Roman" w:hAnsi="Times New Roman"/>
                <w:b w:val="0"/>
                <w:i w:val="0"/>
                <w:sz w:val="16"/>
              </w:rPr>
              <w:t>GCS -- Verbal response</w:t>
            </w:r>
          </w:p>
        </w:tc>
        <w:tc>
          <w:tcPr>
            <w:tcW w:type="dxa" w:w="1872"/>
          </w:tcPr>
          <w:p>
            <w:r/>
            <w:r>
              <w:rPr>
                <w:rFonts w:ascii="Times New Roman" w:hAnsi="Times New Roman"/>
                <w:b w:val="0"/>
                <w:i w:val="0"/>
                <w:sz w:val="16"/>
              </w:rPr>
              <w:t>223900</w:t>
            </w:r>
          </w:p>
        </w:tc>
        <w:tc>
          <w:tcPr>
            <w:tcW w:type="dxa" w:w="1872"/>
          </w:tcPr>
          <w:p>
            <w:r/>
            <w:r>
              <w:rPr>
                <w:rFonts w:ascii="Times New Roman" w:hAnsi="Times New Roman"/>
                <w:b w:val="0"/>
                <w:i w:val="0"/>
                <w:sz w:val="16"/>
              </w:rPr>
              <w:t>GCS - Verbal Response</w:t>
            </w:r>
          </w:p>
        </w:tc>
        <w:tc>
          <w:tcPr>
            <w:tcW w:type="dxa" w:w="1872"/>
          </w:tcPr>
          <w:p>
            <w:r/>
            <w:r>
              <w:rPr>
                <w:rFonts w:ascii="Times New Roman" w:hAnsi="Times New Roman"/>
                <w:b w:val="0"/>
                <w:i w:val="0"/>
                <w:sz w:val="16"/>
              </w:rPr>
              <w:t>score</w:t>
            </w:r>
          </w:p>
        </w:tc>
        <w:tc>
          <w:tcPr>
            <w:tcW w:type="dxa" w:w="1872"/>
          </w:tcPr>
          <w:p>
            <w:r/>
            <w:r>
              <w:rPr>
                <w:rFonts w:ascii="Times New Roman" w:hAnsi="Times New Roman"/>
                <w:b w:val="0"/>
                <w:i w:val="0"/>
                <w:sz w:val="16"/>
              </w:rPr>
              <w:t>chartevents</w:t>
            </w:r>
          </w:p>
        </w:tc>
      </w:tr>
      <w:tr>
        <w:tc>
          <w:tcPr>
            <w:tcW w:type="dxa" w:w="1872"/>
          </w:tcPr>
          <w:p>
            <w:r/>
            <w:r>
              <w:rPr>
                <w:rFonts w:ascii="Times New Roman" w:hAnsi="Times New Roman"/>
                <w:b w:val="0"/>
                <w:i w:val="0"/>
                <w:sz w:val="16"/>
              </w:rPr>
              <w:t>GCS -- Motor response</w:t>
            </w:r>
          </w:p>
        </w:tc>
        <w:tc>
          <w:tcPr>
            <w:tcW w:type="dxa" w:w="1872"/>
          </w:tcPr>
          <w:p>
            <w:r/>
            <w:r>
              <w:rPr>
                <w:rFonts w:ascii="Times New Roman" w:hAnsi="Times New Roman"/>
                <w:b w:val="0"/>
                <w:i w:val="0"/>
                <w:sz w:val="16"/>
              </w:rPr>
              <w:t>223901</w:t>
            </w:r>
          </w:p>
        </w:tc>
        <w:tc>
          <w:tcPr>
            <w:tcW w:type="dxa" w:w="1872"/>
          </w:tcPr>
          <w:p>
            <w:r/>
            <w:r>
              <w:rPr>
                <w:rFonts w:ascii="Times New Roman" w:hAnsi="Times New Roman"/>
                <w:b w:val="0"/>
                <w:i w:val="0"/>
                <w:sz w:val="16"/>
              </w:rPr>
              <w:t>GCS - Motor Response</w:t>
            </w:r>
          </w:p>
        </w:tc>
        <w:tc>
          <w:tcPr>
            <w:tcW w:type="dxa" w:w="1872"/>
          </w:tcPr>
          <w:p>
            <w:r/>
            <w:r>
              <w:rPr>
                <w:rFonts w:ascii="Times New Roman" w:hAnsi="Times New Roman"/>
                <w:b w:val="0"/>
                <w:i w:val="0"/>
                <w:sz w:val="16"/>
              </w:rPr>
              <w:t>score</w:t>
            </w:r>
          </w:p>
        </w:tc>
        <w:tc>
          <w:tcPr>
            <w:tcW w:type="dxa" w:w="1872"/>
          </w:tcPr>
          <w:p>
            <w:r/>
            <w:r>
              <w:rPr>
                <w:rFonts w:ascii="Times New Roman" w:hAnsi="Times New Roman"/>
                <w:b w:val="0"/>
                <w:i w:val="0"/>
                <w:sz w:val="16"/>
              </w:rPr>
              <w:t>chartevents</w:t>
            </w:r>
          </w:p>
        </w:tc>
      </w:tr>
    </w:tbl>
    <w:p/>
    <w:p>
      <w:pPr>
        <w:spacing w:line="360" w:lineRule="auto" w:after="120"/>
      </w:pPr>
      <w:r>
        <w:rPr>
          <w:rFonts w:ascii="Times New Roman" w:hAnsi="Times New Roman"/>
          <w:b w:val="0"/>
          <w:i w:val="0"/>
          <w:sz w:val="22"/>
        </w:rPr>
        <w:t>Fahrenheit temperatures were converted to Celsius using: T_C = (T_F - 32) x 5/9. GCS total was computed as the sum of eye, verbal, and motor subscores.</w:t>
      </w:r>
    </w:p>
    <w:p>
      <w:pPr>
        <w:pStyle w:val="Heading3"/>
      </w:pPr>
      <w:r>
        <w:rPr>
          <w:rFonts w:ascii="Times New Roman" w:hAnsi="Times New Roman"/>
          <w:sz w:val="24"/>
        </w:rPr>
        <w:t>Labevents (Admission Labs)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b/>
                <w:i w:val="0"/>
                <w:sz w:val="16"/>
              </w:rPr>
              <w:t>Variable</w:t>
            </w:r>
          </w:p>
        </w:tc>
        <w:tc>
          <w:tcPr>
            <w:tcW w:type="dxa" w:w="1872"/>
            <w:shd w:fill="D9E2F3" w:val="clear"/>
          </w:tcPr>
          <w:p>
            <w:r/>
            <w:r>
              <w:rPr>
                <w:rFonts w:ascii="Times New Roman" w:hAnsi="Times New Roman"/>
                <w:b/>
                <w:i w:val="0"/>
                <w:sz w:val="16"/>
              </w:rPr>
              <w:t>Item ID</w:t>
            </w:r>
          </w:p>
        </w:tc>
        <w:tc>
          <w:tcPr>
            <w:tcW w:type="dxa" w:w="1872"/>
            <w:shd w:fill="D9E2F3" w:val="clear"/>
          </w:tcPr>
          <w:p>
            <w:r/>
            <w:r>
              <w:rPr>
                <w:rFonts w:ascii="Times New Roman" w:hAnsi="Times New Roman"/>
                <w:b/>
                <w:i w:val="0"/>
                <w:sz w:val="16"/>
              </w:rPr>
              <w:t>MIMIC-IV Label</w:t>
            </w:r>
          </w:p>
        </w:tc>
        <w:tc>
          <w:tcPr>
            <w:tcW w:type="dxa" w:w="1872"/>
            <w:shd w:fill="D9E2F3" w:val="clear"/>
          </w:tcPr>
          <w:p>
            <w:r/>
            <w:r>
              <w:rPr>
                <w:rFonts w:ascii="Times New Roman" w:hAnsi="Times New Roman"/>
                <w:b/>
                <w:i w:val="0"/>
                <w:sz w:val="16"/>
              </w:rPr>
              <w:t>Unit</w:t>
            </w:r>
          </w:p>
        </w:tc>
        <w:tc>
          <w:tcPr>
            <w:tcW w:type="dxa" w:w="1872"/>
            <w:shd w:fill="D9E2F3" w:val="clear"/>
          </w:tcPr>
          <w:p>
            <w:r/>
            <w:r>
              <w:rPr>
                <w:rFonts w:ascii="Times New Roman" w:hAnsi="Times New Roman"/>
                <w:b/>
                <w:i w:val="0"/>
                <w:sz w:val="16"/>
              </w:rPr>
              <w:t>Source Table</w:t>
            </w:r>
          </w:p>
        </w:tc>
      </w:tr>
      <w:tr>
        <w:tc>
          <w:tcPr>
            <w:tcW w:type="dxa" w:w="1872"/>
          </w:tcPr>
          <w:p>
            <w:r/>
            <w:r>
              <w:rPr>
                <w:rFonts w:ascii="Times New Roman" w:hAnsi="Times New Roman"/>
                <w:b w:val="0"/>
                <w:i w:val="0"/>
                <w:sz w:val="16"/>
              </w:rPr>
              <w:t>Glucose</w:t>
            </w:r>
          </w:p>
        </w:tc>
        <w:tc>
          <w:tcPr>
            <w:tcW w:type="dxa" w:w="1872"/>
          </w:tcPr>
          <w:p>
            <w:r/>
            <w:r>
              <w:rPr>
                <w:rFonts w:ascii="Times New Roman" w:hAnsi="Times New Roman"/>
                <w:b w:val="0"/>
                <w:i w:val="0"/>
                <w:sz w:val="16"/>
              </w:rPr>
              <w:t>50931</w:t>
            </w:r>
          </w:p>
        </w:tc>
        <w:tc>
          <w:tcPr>
            <w:tcW w:type="dxa" w:w="1872"/>
          </w:tcPr>
          <w:p>
            <w:r/>
            <w:r>
              <w:rPr>
                <w:rFonts w:ascii="Times New Roman" w:hAnsi="Times New Roman"/>
                <w:b w:val="0"/>
                <w:i w:val="0"/>
                <w:sz w:val="16"/>
              </w:rPr>
              <w:t>Glucose</w:t>
            </w:r>
          </w:p>
        </w:tc>
        <w:tc>
          <w:tcPr>
            <w:tcW w:type="dxa" w:w="1872"/>
          </w:tcPr>
          <w:p>
            <w:r/>
            <w:r>
              <w:rPr>
                <w:rFonts w:ascii="Times New Roman" w:hAnsi="Times New Roman"/>
                <w:b w:val="0"/>
                <w:i w:val="0"/>
                <w:sz w:val="16"/>
              </w:rPr>
              <w:t>mg/dL</w:t>
            </w:r>
          </w:p>
        </w:tc>
        <w:tc>
          <w:tcPr>
            <w:tcW w:type="dxa" w:w="1872"/>
          </w:tcPr>
          <w:p>
            <w:r/>
            <w:r>
              <w:rPr>
                <w:rFonts w:ascii="Times New Roman" w:hAnsi="Times New Roman"/>
                <w:b w:val="0"/>
                <w:i w:val="0"/>
                <w:sz w:val="16"/>
              </w:rPr>
              <w:t>labevents</w:t>
            </w:r>
          </w:p>
        </w:tc>
      </w:tr>
      <w:tr>
        <w:tc>
          <w:tcPr>
            <w:tcW w:type="dxa" w:w="1872"/>
          </w:tcPr>
          <w:p>
            <w:r/>
            <w:r>
              <w:rPr>
                <w:rFonts w:ascii="Times New Roman" w:hAnsi="Times New Roman"/>
                <w:b w:val="0"/>
                <w:i w:val="0"/>
                <w:sz w:val="16"/>
              </w:rPr>
              <w:t>Sodium</w:t>
            </w:r>
          </w:p>
        </w:tc>
        <w:tc>
          <w:tcPr>
            <w:tcW w:type="dxa" w:w="1872"/>
          </w:tcPr>
          <w:p>
            <w:r/>
            <w:r>
              <w:rPr>
                <w:rFonts w:ascii="Times New Roman" w:hAnsi="Times New Roman"/>
                <w:b w:val="0"/>
                <w:i w:val="0"/>
                <w:sz w:val="16"/>
              </w:rPr>
              <w:t>50983</w:t>
            </w:r>
          </w:p>
        </w:tc>
        <w:tc>
          <w:tcPr>
            <w:tcW w:type="dxa" w:w="1872"/>
          </w:tcPr>
          <w:p>
            <w:r/>
            <w:r>
              <w:rPr>
                <w:rFonts w:ascii="Times New Roman" w:hAnsi="Times New Roman"/>
                <w:b w:val="0"/>
                <w:i w:val="0"/>
                <w:sz w:val="16"/>
              </w:rPr>
              <w:t>Sodium</w:t>
            </w:r>
          </w:p>
        </w:tc>
        <w:tc>
          <w:tcPr>
            <w:tcW w:type="dxa" w:w="1872"/>
          </w:tcPr>
          <w:p>
            <w:r/>
            <w:r>
              <w:rPr>
                <w:rFonts w:ascii="Times New Roman" w:hAnsi="Times New Roman"/>
                <w:b w:val="0"/>
                <w:i w:val="0"/>
                <w:sz w:val="16"/>
              </w:rPr>
              <w:t>mEq/L</w:t>
            </w:r>
          </w:p>
        </w:tc>
        <w:tc>
          <w:tcPr>
            <w:tcW w:type="dxa" w:w="1872"/>
          </w:tcPr>
          <w:p>
            <w:r/>
            <w:r>
              <w:rPr>
                <w:rFonts w:ascii="Times New Roman" w:hAnsi="Times New Roman"/>
                <w:b w:val="0"/>
                <w:i w:val="0"/>
                <w:sz w:val="16"/>
              </w:rPr>
              <w:t>labevents</w:t>
            </w:r>
          </w:p>
        </w:tc>
      </w:tr>
      <w:tr>
        <w:tc>
          <w:tcPr>
            <w:tcW w:type="dxa" w:w="1872"/>
          </w:tcPr>
          <w:p>
            <w:r/>
            <w:r>
              <w:rPr>
                <w:rFonts w:ascii="Times New Roman" w:hAnsi="Times New Roman"/>
                <w:b w:val="0"/>
                <w:i w:val="0"/>
                <w:sz w:val="16"/>
              </w:rPr>
              <w:t>Creatinine</w:t>
            </w:r>
          </w:p>
        </w:tc>
        <w:tc>
          <w:tcPr>
            <w:tcW w:type="dxa" w:w="1872"/>
          </w:tcPr>
          <w:p>
            <w:r/>
            <w:r>
              <w:rPr>
                <w:rFonts w:ascii="Times New Roman" w:hAnsi="Times New Roman"/>
                <w:b w:val="0"/>
                <w:i w:val="0"/>
                <w:sz w:val="16"/>
              </w:rPr>
              <w:t>50912</w:t>
            </w:r>
          </w:p>
        </w:tc>
        <w:tc>
          <w:tcPr>
            <w:tcW w:type="dxa" w:w="1872"/>
          </w:tcPr>
          <w:p>
            <w:r/>
            <w:r>
              <w:rPr>
                <w:rFonts w:ascii="Times New Roman" w:hAnsi="Times New Roman"/>
                <w:b w:val="0"/>
                <w:i w:val="0"/>
                <w:sz w:val="16"/>
              </w:rPr>
              <w:t>Creatinine</w:t>
            </w:r>
          </w:p>
        </w:tc>
        <w:tc>
          <w:tcPr>
            <w:tcW w:type="dxa" w:w="1872"/>
          </w:tcPr>
          <w:p>
            <w:r/>
            <w:r>
              <w:rPr>
                <w:rFonts w:ascii="Times New Roman" w:hAnsi="Times New Roman"/>
                <w:b w:val="0"/>
                <w:i w:val="0"/>
                <w:sz w:val="16"/>
              </w:rPr>
              <w:t>mg/dL</w:t>
            </w:r>
          </w:p>
        </w:tc>
        <w:tc>
          <w:tcPr>
            <w:tcW w:type="dxa" w:w="1872"/>
          </w:tcPr>
          <w:p>
            <w:r/>
            <w:r>
              <w:rPr>
                <w:rFonts w:ascii="Times New Roman" w:hAnsi="Times New Roman"/>
                <w:b w:val="0"/>
                <w:i w:val="0"/>
                <w:sz w:val="16"/>
              </w:rPr>
              <w:t>labevents</w:t>
            </w:r>
          </w:p>
        </w:tc>
      </w:tr>
      <w:tr>
        <w:tc>
          <w:tcPr>
            <w:tcW w:type="dxa" w:w="1872"/>
          </w:tcPr>
          <w:p>
            <w:r/>
            <w:r>
              <w:rPr>
                <w:rFonts w:ascii="Times New Roman" w:hAnsi="Times New Roman"/>
                <w:b w:val="0"/>
                <w:i w:val="0"/>
                <w:sz w:val="16"/>
              </w:rPr>
              <w:t>Hemoglobin</w:t>
            </w:r>
          </w:p>
        </w:tc>
        <w:tc>
          <w:tcPr>
            <w:tcW w:type="dxa" w:w="1872"/>
          </w:tcPr>
          <w:p>
            <w:r/>
            <w:r>
              <w:rPr>
                <w:rFonts w:ascii="Times New Roman" w:hAnsi="Times New Roman"/>
                <w:b w:val="0"/>
                <w:i w:val="0"/>
                <w:sz w:val="16"/>
              </w:rPr>
              <w:t>51222</w:t>
            </w:r>
          </w:p>
        </w:tc>
        <w:tc>
          <w:tcPr>
            <w:tcW w:type="dxa" w:w="1872"/>
          </w:tcPr>
          <w:p>
            <w:r/>
            <w:r>
              <w:rPr>
                <w:rFonts w:ascii="Times New Roman" w:hAnsi="Times New Roman"/>
                <w:b w:val="0"/>
                <w:i w:val="0"/>
                <w:sz w:val="16"/>
              </w:rPr>
              <w:t>Hemoglobin</w:t>
            </w:r>
          </w:p>
        </w:tc>
        <w:tc>
          <w:tcPr>
            <w:tcW w:type="dxa" w:w="1872"/>
          </w:tcPr>
          <w:p>
            <w:r/>
            <w:r>
              <w:rPr>
                <w:rFonts w:ascii="Times New Roman" w:hAnsi="Times New Roman"/>
                <w:b w:val="0"/>
                <w:i w:val="0"/>
                <w:sz w:val="16"/>
              </w:rPr>
              <w:t>g/dL</w:t>
            </w:r>
          </w:p>
        </w:tc>
        <w:tc>
          <w:tcPr>
            <w:tcW w:type="dxa" w:w="1872"/>
          </w:tcPr>
          <w:p>
            <w:r/>
            <w:r>
              <w:rPr>
                <w:rFonts w:ascii="Times New Roman" w:hAnsi="Times New Roman"/>
                <w:b w:val="0"/>
                <w:i w:val="0"/>
                <w:sz w:val="16"/>
              </w:rPr>
              <w:t>labevents</w:t>
            </w:r>
          </w:p>
        </w:tc>
      </w:tr>
      <w:tr>
        <w:tc>
          <w:tcPr>
            <w:tcW w:type="dxa" w:w="1872"/>
          </w:tcPr>
          <w:p>
            <w:r/>
            <w:r>
              <w:rPr>
                <w:rFonts w:ascii="Times New Roman" w:hAnsi="Times New Roman"/>
                <w:b w:val="0"/>
                <w:i w:val="0"/>
                <w:sz w:val="16"/>
              </w:rPr>
              <w:t>Platelets</w:t>
            </w:r>
          </w:p>
        </w:tc>
        <w:tc>
          <w:tcPr>
            <w:tcW w:type="dxa" w:w="1872"/>
          </w:tcPr>
          <w:p>
            <w:r/>
            <w:r>
              <w:rPr>
                <w:rFonts w:ascii="Times New Roman" w:hAnsi="Times New Roman"/>
                <w:b w:val="0"/>
                <w:i w:val="0"/>
                <w:sz w:val="16"/>
              </w:rPr>
              <w:t>51265</w:t>
            </w:r>
          </w:p>
        </w:tc>
        <w:tc>
          <w:tcPr>
            <w:tcW w:type="dxa" w:w="1872"/>
          </w:tcPr>
          <w:p>
            <w:r/>
            <w:r>
              <w:rPr>
                <w:rFonts w:ascii="Times New Roman" w:hAnsi="Times New Roman"/>
                <w:b w:val="0"/>
                <w:i w:val="0"/>
                <w:sz w:val="16"/>
              </w:rPr>
              <w:t>Platelet Count</w:t>
            </w:r>
          </w:p>
        </w:tc>
        <w:tc>
          <w:tcPr>
            <w:tcW w:type="dxa" w:w="1872"/>
          </w:tcPr>
          <w:p>
            <w:r/>
            <w:r>
              <w:rPr>
                <w:rFonts w:ascii="Times New Roman" w:hAnsi="Times New Roman"/>
                <w:b w:val="0"/>
                <w:i w:val="0"/>
                <w:sz w:val="16"/>
              </w:rPr>
              <w:t>10^3/uL</w:t>
            </w:r>
          </w:p>
        </w:tc>
        <w:tc>
          <w:tcPr>
            <w:tcW w:type="dxa" w:w="1872"/>
          </w:tcPr>
          <w:p>
            <w:r/>
            <w:r>
              <w:rPr>
                <w:rFonts w:ascii="Times New Roman" w:hAnsi="Times New Roman"/>
                <w:b w:val="0"/>
                <w:i w:val="0"/>
                <w:sz w:val="16"/>
              </w:rPr>
              <w:t>labevents</w:t>
            </w:r>
          </w:p>
        </w:tc>
      </w:tr>
      <w:tr>
        <w:tc>
          <w:tcPr>
            <w:tcW w:type="dxa" w:w="1872"/>
          </w:tcPr>
          <w:p>
            <w:r/>
            <w:r>
              <w:rPr>
                <w:rFonts w:ascii="Times New Roman" w:hAnsi="Times New Roman"/>
                <w:b w:val="0"/>
                <w:i w:val="0"/>
                <w:sz w:val="16"/>
              </w:rPr>
              <w:t>INR</w:t>
            </w:r>
          </w:p>
        </w:tc>
        <w:tc>
          <w:tcPr>
            <w:tcW w:type="dxa" w:w="1872"/>
          </w:tcPr>
          <w:p>
            <w:r/>
            <w:r>
              <w:rPr>
                <w:rFonts w:ascii="Times New Roman" w:hAnsi="Times New Roman"/>
                <w:b w:val="0"/>
                <w:i w:val="0"/>
                <w:sz w:val="16"/>
              </w:rPr>
              <w:t>51237</w:t>
            </w:r>
          </w:p>
        </w:tc>
        <w:tc>
          <w:tcPr>
            <w:tcW w:type="dxa" w:w="1872"/>
          </w:tcPr>
          <w:p>
            <w:r/>
            <w:r>
              <w:rPr>
                <w:rFonts w:ascii="Times New Roman" w:hAnsi="Times New Roman"/>
                <w:b w:val="0"/>
                <w:i w:val="0"/>
                <w:sz w:val="16"/>
              </w:rPr>
              <w:t>INR(PT)</w:t>
            </w:r>
          </w:p>
        </w:tc>
        <w:tc>
          <w:tcPr>
            <w:tcW w:type="dxa" w:w="1872"/>
          </w:tcPr>
          <w:p>
            <w:r/>
            <w:r>
              <w:rPr>
                <w:rFonts w:ascii="Times New Roman" w:hAnsi="Times New Roman"/>
                <w:b w:val="0"/>
                <w:i w:val="0"/>
                <w:sz w:val="16"/>
              </w:rPr>
              <w:t>ratio</w:t>
            </w:r>
          </w:p>
        </w:tc>
        <w:tc>
          <w:tcPr>
            <w:tcW w:type="dxa" w:w="1872"/>
          </w:tcPr>
          <w:p>
            <w:r/>
            <w:r>
              <w:rPr>
                <w:rFonts w:ascii="Times New Roman" w:hAnsi="Times New Roman"/>
                <w:b w:val="0"/>
                <w:i w:val="0"/>
                <w:sz w:val="16"/>
              </w:rPr>
              <w:t>labevents</w:t>
            </w:r>
          </w:p>
        </w:tc>
      </w:tr>
    </w:tbl>
    <w:p/>
    <w:p>
      <w:pPr>
        <w:spacing w:line="360" w:lineRule="auto" w:after="120"/>
      </w:pPr>
      <w:r>
        <w:rPr>
          <w:rFonts w:ascii="Times New Roman" w:hAnsi="Times New Roman"/>
          <w:b w:val="0"/>
          <w:i w:val="0"/>
          <w:sz w:val="22"/>
        </w:rPr>
        <w:t>Additional lab item IDs referenced in the configuration but not used in the static feature extraction: potassium (50971), BUN (51006), WBC (51301), lactate (50813).</w:t>
      </w:r>
    </w:p>
    <w:p>
      <w:pPr>
        <w:spacing w:line="360" w:lineRule="auto" w:after="120"/>
      </w:pPr>
      <w:r>
        <w:rPr>
          <w:rFonts w:ascii="Times New Roman" w:hAnsi="Times New Roman"/>
          <w:b w:val="0"/>
          <w:i w:val="0"/>
          <w:sz w:val="22"/>
        </w:rPr>
        <w:t>Only the first value recorded within 24 hours of hospital admission was retained for each lab test.</w:t>
      </w:r>
    </w:p>
    <w:p>
      <w:pPr>
        <w:pStyle w:val="Heading2"/>
      </w:pPr>
      <w:r>
        <w:rPr>
          <w:rFonts w:ascii="Times New Roman" w:hAnsi="Times New Roman"/>
          <w:sz w:val="28"/>
        </w:rPr>
        <w:t>Supplementary Table S5: Model Hyperparameters</w:t>
      </w:r>
    </w:p>
    <w:p>
      <w:pPr>
        <w:pStyle w:val="Heading3"/>
      </w:pPr>
      <w:r>
        <w:rPr>
          <w:rFonts w:ascii="Times New Roman" w:hAnsi="Times New Roman"/>
          <w:sz w:val="24"/>
        </w:rPr>
        <w:t>Bayesian Network (Static Profile Generation)</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i w:val="0"/>
                <w:sz w:val="16"/>
              </w:rPr>
              <w:t>Parameter</w:t>
            </w:r>
          </w:p>
        </w:tc>
        <w:tc>
          <w:tcPr>
            <w:tcW w:type="dxa" w:w="3120"/>
            <w:shd w:fill="D9E2F3" w:val="clear"/>
          </w:tcPr>
          <w:p>
            <w:r/>
            <w:r>
              <w:rPr>
                <w:rFonts w:ascii="Times New Roman" w:hAnsi="Times New Roman"/>
                <w:b/>
                <w:i w:val="0"/>
                <w:sz w:val="16"/>
              </w:rPr>
              <w:t>Value</w:t>
            </w:r>
          </w:p>
        </w:tc>
        <w:tc>
          <w:tcPr>
            <w:tcW w:type="dxa" w:w="3120"/>
            <w:shd w:fill="D9E2F3" w:val="clear"/>
          </w:tcPr>
          <w:p>
            <w:r/>
            <w:r>
              <w:rPr>
                <w:rFonts w:ascii="Times New Roman" w:hAnsi="Times New Roman"/>
                <w:b/>
                <w:i w:val="0"/>
                <w:sz w:val="16"/>
              </w:rPr>
              <w:t>Description</w:t>
            </w:r>
          </w:p>
        </w:tc>
      </w:tr>
      <w:tr>
        <w:tc>
          <w:tcPr>
            <w:tcW w:type="dxa" w:w="3120"/>
          </w:tcPr>
          <w:p>
            <w:r/>
            <w:r>
              <w:rPr>
                <w:rFonts w:ascii="Times New Roman" w:hAnsi="Times New Roman"/>
                <w:b w:val="0"/>
                <w:i w:val="0"/>
                <w:sz w:val="16"/>
              </w:rPr>
              <w:t>Structure learning algorithm</w:t>
            </w:r>
          </w:p>
        </w:tc>
        <w:tc>
          <w:tcPr>
            <w:tcW w:type="dxa" w:w="3120"/>
          </w:tcPr>
          <w:p>
            <w:r/>
            <w:r>
              <w:rPr>
                <w:rFonts w:ascii="Times New Roman" w:hAnsi="Times New Roman"/>
                <w:b w:val="0"/>
                <w:i w:val="0"/>
                <w:sz w:val="16"/>
              </w:rPr>
              <w:t>Hill Climbing (`hc`)</w:t>
            </w:r>
          </w:p>
        </w:tc>
        <w:tc>
          <w:tcPr>
            <w:tcW w:type="dxa" w:w="3120"/>
          </w:tcPr>
          <w:p>
            <w:r/>
            <w:r>
              <w:rPr>
                <w:rFonts w:ascii="Times New Roman" w:hAnsi="Times New Roman"/>
                <w:b w:val="0"/>
                <w:i w:val="0"/>
                <w:sz w:val="16"/>
              </w:rPr>
              <w:t>Greedy local search over DAG space</w:t>
            </w:r>
          </w:p>
        </w:tc>
      </w:tr>
      <w:tr>
        <w:tc>
          <w:tcPr>
            <w:tcW w:type="dxa" w:w="3120"/>
          </w:tcPr>
          <w:p>
            <w:r/>
            <w:r>
              <w:rPr>
                <w:rFonts w:ascii="Times New Roman" w:hAnsi="Times New Roman"/>
                <w:b w:val="0"/>
                <w:i w:val="0"/>
                <w:sz w:val="16"/>
              </w:rPr>
              <w:t>Scoring method</w:t>
            </w:r>
          </w:p>
        </w:tc>
        <w:tc>
          <w:tcPr>
            <w:tcW w:type="dxa" w:w="3120"/>
          </w:tcPr>
          <w:p>
            <w:r/>
            <w:r>
              <w:rPr>
                <w:rFonts w:ascii="Times New Roman" w:hAnsi="Times New Roman"/>
                <w:b w:val="0"/>
                <w:i w:val="0"/>
                <w:sz w:val="16"/>
              </w:rPr>
              <w:t>BIC (Bayesian Information Criterion)</w:t>
            </w:r>
          </w:p>
        </w:tc>
        <w:tc>
          <w:tcPr>
            <w:tcW w:type="dxa" w:w="3120"/>
          </w:tcPr>
          <w:p>
            <w:r/>
            <w:r>
              <w:rPr>
                <w:rFonts w:ascii="Times New Roman" w:hAnsi="Times New Roman"/>
                <w:b w:val="0"/>
                <w:i w:val="0"/>
                <w:sz w:val="16"/>
              </w:rPr>
              <w:t>Penalizes complexity to prevent overfitting</w:t>
            </w:r>
          </w:p>
        </w:tc>
      </w:tr>
      <w:tr>
        <w:tc>
          <w:tcPr>
            <w:tcW w:type="dxa" w:w="3120"/>
          </w:tcPr>
          <w:p>
            <w:r/>
            <w:r>
              <w:rPr>
                <w:rFonts w:ascii="Times New Roman" w:hAnsi="Times New Roman"/>
                <w:b w:val="0"/>
                <w:i w:val="0"/>
                <w:sz w:val="16"/>
              </w:rPr>
              <w:t>Maximum indegree</w:t>
            </w:r>
          </w:p>
        </w:tc>
        <w:tc>
          <w:tcPr>
            <w:tcW w:type="dxa" w:w="3120"/>
          </w:tcPr>
          <w:p>
            <w:r/>
            <w:r>
              <w:rPr>
                <w:rFonts w:ascii="Times New Roman" w:hAnsi="Times New Roman"/>
                <w:b w:val="0"/>
                <w:i w:val="0"/>
                <w:sz w:val="16"/>
              </w:rPr>
              <w:t>3</w:t>
            </w:r>
          </w:p>
        </w:tc>
        <w:tc>
          <w:tcPr>
            <w:tcW w:type="dxa" w:w="3120"/>
          </w:tcPr>
          <w:p>
            <w:r/>
            <w:r>
              <w:rPr>
                <w:rFonts w:ascii="Times New Roman" w:hAnsi="Times New Roman"/>
                <w:b w:val="0"/>
                <w:i w:val="0"/>
                <w:sz w:val="16"/>
              </w:rPr>
              <w:t>Maximum number of parents per node</w:t>
            </w:r>
          </w:p>
        </w:tc>
      </w:tr>
      <w:tr>
        <w:tc>
          <w:tcPr>
            <w:tcW w:type="dxa" w:w="3120"/>
          </w:tcPr>
          <w:p>
            <w:r/>
            <w:r>
              <w:rPr>
                <w:rFonts w:ascii="Times New Roman" w:hAnsi="Times New Roman"/>
                <w:b w:val="0"/>
                <w:i w:val="0"/>
                <w:sz w:val="16"/>
              </w:rPr>
              <w:t>Prior type</w:t>
            </w:r>
          </w:p>
        </w:tc>
        <w:tc>
          <w:tcPr>
            <w:tcW w:type="dxa" w:w="3120"/>
          </w:tcPr>
          <w:p>
            <w:r/>
            <w:r>
              <w:rPr>
                <w:rFonts w:ascii="Times New Roman" w:hAnsi="Times New Roman"/>
                <w:b w:val="0"/>
                <w:i w:val="0"/>
                <w:sz w:val="16"/>
              </w:rPr>
              <w:t>BDeu (Bayesian Dirichlet equivalent uniform)</w:t>
            </w:r>
          </w:p>
        </w:tc>
        <w:tc>
          <w:tcPr>
            <w:tcW w:type="dxa" w:w="3120"/>
          </w:tcPr>
          <w:p>
            <w:r/>
            <w:r>
              <w:rPr>
                <w:rFonts w:ascii="Times New Roman" w:hAnsi="Times New Roman"/>
                <w:b w:val="0"/>
                <w:i w:val="0"/>
                <w:sz w:val="16"/>
              </w:rPr>
              <w:t>Smoothing prior for parameter estimation</w:t>
            </w:r>
          </w:p>
        </w:tc>
      </w:tr>
      <w:tr>
        <w:tc>
          <w:tcPr>
            <w:tcW w:type="dxa" w:w="3120"/>
          </w:tcPr>
          <w:p>
            <w:r/>
            <w:r>
              <w:rPr>
                <w:rFonts w:ascii="Times New Roman" w:hAnsi="Times New Roman"/>
                <w:b w:val="0"/>
                <w:i w:val="0"/>
                <w:sz w:val="16"/>
              </w:rPr>
              <w:t>Equivalent sample size</w:t>
            </w:r>
          </w:p>
        </w:tc>
        <w:tc>
          <w:tcPr>
            <w:tcW w:type="dxa" w:w="3120"/>
          </w:tcPr>
          <w:p>
            <w:r/>
            <w:r>
              <w:rPr>
                <w:rFonts w:ascii="Times New Roman" w:hAnsi="Times New Roman"/>
                <w:b w:val="0"/>
                <w:i w:val="0"/>
                <w:sz w:val="16"/>
              </w:rPr>
              <w:t>10</w:t>
            </w:r>
          </w:p>
        </w:tc>
        <w:tc>
          <w:tcPr>
            <w:tcW w:type="dxa" w:w="3120"/>
          </w:tcPr>
          <w:p>
            <w:r/>
            <w:r>
              <w:rPr>
                <w:rFonts w:ascii="Times New Roman" w:hAnsi="Times New Roman"/>
                <w:b w:val="0"/>
                <w:i w:val="0"/>
                <w:sz w:val="16"/>
              </w:rPr>
              <w:t>Strength of the BDeu prior</w:t>
            </w:r>
          </w:p>
        </w:tc>
      </w:tr>
      <w:tr>
        <w:tc>
          <w:tcPr>
            <w:tcW w:type="dxa" w:w="3120"/>
          </w:tcPr>
          <w:p>
            <w:r/>
            <w:r>
              <w:rPr>
                <w:rFonts w:ascii="Times New Roman" w:hAnsi="Times New Roman"/>
                <w:b w:val="0"/>
                <w:i w:val="0"/>
                <w:sz w:val="16"/>
              </w:rPr>
              <w:t>Number of features</w:t>
            </w:r>
          </w:p>
        </w:tc>
        <w:tc>
          <w:tcPr>
            <w:tcW w:type="dxa" w:w="3120"/>
          </w:tcPr>
          <w:p>
            <w:r/>
            <w:r>
              <w:rPr>
                <w:rFonts w:ascii="Times New Roman" w:hAnsi="Times New Roman"/>
                <w:b w:val="0"/>
                <w:i w:val="0"/>
                <w:sz w:val="16"/>
              </w:rPr>
              <w:t>17</w:t>
            </w:r>
          </w:p>
        </w:tc>
        <w:tc>
          <w:tcPr>
            <w:tcW w:type="dxa" w:w="3120"/>
          </w:tcPr>
          <w:p>
            <w:r/>
            <w:r>
              <w:rPr>
                <w:rFonts w:ascii="Times New Roman" w:hAnsi="Times New Roman"/>
                <w:b w:val="0"/>
                <w:i w:val="0"/>
                <w:sz w:val="16"/>
              </w:rPr>
              <w:t>Discretized age, gender, stroke subtype, LOS, mortality, 6 comorbidities, 6 labs</w:t>
            </w:r>
          </w:p>
        </w:tc>
      </w:tr>
      <w:tr>
        <w:tc>
          <w:tcPr>
            <w:tcW w:type="dxa" w:w="3120"/>
          </w:tcPr>
          <w:p>
            <w:r/>
            <w:r>
              <w:rPr>
                <w:rFonts w:ascii="Times New Roman" w:hAnsi="Times New Roman"/>
                <w:b w:val="0"/>
                <w:i w:val="0"/>
                <w:sz w:val="16"/>
              </w:rPr>
              <w:t>Age discretization</w:t>
            </w:r>
          </w:p>
        </w:tc>
        <w:tc>
          <w:tcPr>
            <w:tcW w:type="dxa" w:w="3120"/>
          </w:tcPr>
          <w:p>
            <w:r/>
            <w:r>
              <w:rPr>
                <w:rFonts w:ascii="Times New Roman" w:hAnsi="Times New Roman"/>
                <w:b w:val="0"/>
                <w:i w:val="0"/>
                <w:sz w:val="16"/>
              </w:rPr>
              <w:t>6 bins: 18--45, 45--55, 55--65, 65--75, 75--85, 85+</w:t>
            </w:r>
          </w:p>
        </w:tc>
        <w:tc>
          <w:tcPr>
            <w:tcW w:type="dxa" w:w="3120"/>
          </w:tcPr>
          <w:p>
            <w:r/>
            <w:r>
              <w:rPr>
                <w:rFonts w:ascii="Times New Roman" w:hAnsi="Times New Roman"/>
                <w:b w:val="0"/>
                <w:i w:val="0"/>
                <w:sz w:val="16"/>
              </w:rPr>
              <w:t>Expert-defined clinically meaningful age groups</w:t>
            </w:r>
          </w:p>
        </w:tc>
      </w:tr>
      <w:tr>
        <w:tc>
          <w:tcPr>
            <w:tcW w:type="dxa" w:w="3120"/>
          </w:tcPr>
          <w:p>
            <w:r/>
            <w:r>
              <w:rPr>
                <w:rFonts w:ascii="Times New Roman" w:hAnsi="Times New Roman"/>
                <w:b w:val="0"/>
                <w:i w:val="0"/>
                <w:sz w:val="16"/>
              </w:rPr>
              <w:t>LOS discretization</w:t>
            </w:r>
          </w:p>
        </w:tc>
        <w:tc>
          <w:tcPr>
            <w:tcW w:type="dxa" w:w="3120"/>
          </w:tcPr>
          <w:p>
            <w:r/>
            <w:r>
              <w:rPr>
                <w:rFonts w:ascii="Times New Roman" w:hAnsi="Times New Roman"/>
                <w:b w:val="0"/>
                <w:i w:val="0"/>
                <w:sz w:val="16"/>
              </w:rPr>
              <w:t>5 bins: 0--1d, 1--3d, 3--7d, 7--14d, 14+d</w:t>
            </w:r>
          </w:p>
        </w:tc>
        <w:tc>
          <w:tcPr>
            <w:tcW w:type="dxa" w:w="3120"/>
          </w:tcPr>
          <w:p>
            <w:r/>
            <w:r>
              <w:rPr>
                <w:rFonts w:ascii="Times New Roman" w:hAnsi="Times New Roman"/>
                <w:b w:val="0"/>
                <w:i w:val="0"/>
                <w:sz w:val="16"/>
              </w:rPr>
              <w:t>Expert-defined length-of-stay categories</w:t>
            </w:r>
          </w:p>
        </w:tc>
      </w:tr>
      <w:tr>
        <w:tc>
          <w:tcPr>
            <w:tcW w:type="dxa" w:w="3120"/>
          </w:tcPr>
          <w:p>
            <w:r/>
            <w:r>
              <w:rPr>
                <w:rFonts w:ascii="Times New Roman" w:hAnsi="Times New Roman"/>
                <w:b w:val="0"/>
                <w:i w:val="0"/>
                <w:sz w:val="16"/>
              </w:rPr>
              <w:t>Lab discretization</w:t>
            </w:r>
          </w:p>
        </w:tc>
        <w:tc>
          <w:tcPr>
            <w:tcW w:type="dxa" w:w="3120"/>
          </w:tcPr>
          <w:p>
            <w:r/>
            <w:r>
              <w:rPr>
                <w:rFonts w:ascii="Times New Roman" w:hAnsi="Times New Roman"/>
                <w:b w:val="0"/>
                <w:i w:val="0"/>
                <w:sz w:val="16"/>
              </w:rPr>
              <w:t>Quartile-based (4 bins per lab)</w:t>
            </w:r>
          </w:p>
        </w:tc>
        <w:tc>
          <w:tcPr>
            <w:tcW w:type="dxa" w:w="3120"/>
          </w:tcPr>
          <w:p>
            <w:r/>
            <w:r>
              <w:rPr>
                <w:rFonts w:ascii="Times New Roman" w:hAnsi="Times New Roman"/>
                <w:b w:val="0"/>
                <w:i w:val="0"/>
                <w:sz w:val="16"/>
              </w:rPr>
              <w:t>Data-driven boundaries computed from training data</w:t>
            </w:r>
          </w:p>
        </w:tc>
      </w:tr>
      <w:tr>
        <w:tc>
          <w:tcPr>
            <w:tcW w:type="dxa" w:w="3120"/>
          </w:tcPr>
          <w:p>
            <w:r/>
            <w:r>
              <w:rPr>
                <w:rFonts w:ascii="Times New Roman" w:hAnsi="Times New Roman"/>
                <w:b w:val="0"/>
                <w:i w:val="0"/>
                <w:sz w:val="16"/>
              </w:rPr>
              <w:t>Inverse discretization</w:t>
            </w:r>
          </w:p>
        </w:tc>
        <w:tc>
          <w:tcPr>
            <w:tcW w:type="dxa" w:w="3120"/>
          </w:tcPr>
          <w:p>
            <w:r/>
            <w:r>
              <w:rPr>
                <w:rFonts w:ascii="Times New Roman" w:hAnsi="Times New Roman"/>
                <w:b w:val="0"/>
                <w:i w:val="0"/>
                <w:sz w:val="16"/>
              </w:rPr>
              <w:t>Uniform random within bin range</w:t>
            </w:r>
          </w:p>
        </w:tc>
        <w:tc>
          <w:tcPr>
            <w:tcW w:type="dxa" w:w="3120"/>
          </w:tcPr>
          <w:p>
            <w:r/>
            <w:r>
              <w:rPr>
                <w:rFonts w:ascii="Times New Roman" w:hAnsi="Times New Roman"/>
                <w:b w:val="0"/>
                <w:i w:val="0"/>
                <w:sz w:val="16"/>
              </w:rPr>
              <w:t>Midpoint + noise to recover continuous values</w:t>
            </w:r>
          </w:p>
        </w:tc>
      </w:tr>
    </w:tbl>
    <w:p/>
    <w:p>
      <w:pPr>
        <w:pStyle w:val="Heading3"/>
      </w:pPr>
      <w:r>
        <w:rPr>
          <w:rFonts w:ascii="Times New Roman" w:hAnsi="Times New Roman"/>
          <w:sz w:val="24"/>
        </w:rPr>
        <w:t>DGAN (ICU Time-Series Generation)</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i w:val="0"/>
                <w:sz w:val="16"/>
              </w:rPr>
              <w:t>Parameter</w:t>
            </w:r>
          </w:p>
        </w:tc>
        <w:tc>
          <w:tcPr>
            <w:tcW w:type="dxa" w:w="3120"/>
            <w:shd w:fill="D9E2F3" w:val="clear"/>
          </w:tcPr>
          <w:p>
            <w:r/>
            <w:r>
              <w:rPr>
                <w:rFonts w:ascii="Times New Roman" w:hAnsi="Times New Roman"/>
                <w:b/>
                <w:i w:val="0"/>
                <w:sz w:val="16"/>
              </w:rPr>
              <w:t>Value</w:t>
            </w:r>
          </w:p>
        </w:tc>
        <w:tc>
          <w:tcPr>
            <w:tcW w:type="dxa" w:w="3120"/>
            <w:shd w:fill="D9E2F3" w:val="clear"/>
          </w:tcPr>
          <w:p>
            <w:r/>
            <w:r>
              <w:rPr>
                <w:rFonts w:ascii="Times New Roman" w:hAnsi="Times New Roman"/>
                <w:b/>
                <w:i w:val="0"/>
                <w:sz w:val="16"/>
              </w:rPr>
              <w:t>Description</w:t>
            </w:r>
          </w:p>
        </w:tc>
      </w:tr>
      <w:tr>
        <w:tc>
          <w:tcPr>
            <w:tcW w:type="dxa" w:w="3120"/>
          </w:tcPr>
          <w:p>
            <w:r/>
            <w:r>
              <w:rPr>
                <w:rFonts w:ascii="Times New Roman" w:hAnsi="Times New Roman"/>
                <w:b w:val="0"/>
                <w:i w:val="0"/>
                <w:sz w:val="16"/>
              </w:rPr>
              <w:t>Architecture</w:t>
            </w:r>
          </w:p>
        </w:tc>
        <w:tc>
          <w:tcPr>
            <w:tcW w:type="dxa" w:w="3120"/>
          </w:tcPr>
          <w:p>
            <w:r/>
            <w:r>
              <w:rPr>
                <w:rFonts w:ascii="Times New Roman" w:hAnsi="Times New Roman"/>
                <w:b w:val="0"/>
                <w:i w:val="0"/>
                <w:sz w:val="16"/>
              </w:rPr>
              <w:t>LSTM-based Generator + Discriminator</w:t>
            </w:r>
          </w:p>
        </w:tc>
        <w:tc>
          <w:tcPr>
            <w:tcW w:type="dxa" w:w="3120"/>
          </w:tcPr>
          <w:p>
            <w:r/>
            <w:r>
              <w:rPr>
                <w:rFonts w:ascii="Times New Roman" w:hAnsi="Times New Roman"/>
                <w:b w:val="0"/>
                <w:i w:val="0"/>
                <w:sz w:val="16"/>
              </w:rPr>
              <w:t>2-layer LSTM in both networks</w:t>
            </w:r>
          </w:p>
        </w:tc>
      </w:tr>
      <w:tr>
        <w:tc>
          <w:tcPr>
            <w:tcW w:type="dxa" w:w="3120"/>
          </w:tcPr>
          <w:p>
            <w:r/>
            <w:r>
              <w:rPr>
                <w:rFonts w:ascii="Times New Roman" w:hAnsi="Times New Roman"/>
                <w:b w:val="0"/>
                <w:i w:val="0"/>
                <w:sz w:val="16"/>
              </w:rPr>
              <w:t>Epochs</w:t>
            </w:r>
          </w:p>
        </w:tc>
        <w:tc>
          <w:tcPr>
            <w:tcW w:type="dxa" w:w="3120"/>
          </w:tcPr>
          <w:p>
            <w:r/>
            <w:r>
              <w:rPr>
                <w:rFonts w:ascii="Times New Roman" w:hAnsi="Times New Roman"/>
                <w:b w:val="0"/>
                <w:i w:val="0"/>
                <w:sz w:val="16"/>
              </w:rPr>
              <w:t>5,000</w:t>
            </w:r>
          </w:p>
        </w:tc>
        <w:tc>
          <w:tcPr>
            <w:tcW w:type="dxa" w:w="3120"/>
          </w:tcPr>
          <w:p>
            <w:r/>
            <w:r>
              <w:rPr>
                <w:rFonts w:ascii="Times New Roman" w:hAnsi="Times New Roman"/>
                <w:b w:val="0"/>
                <w:i w:val="0"/>
                <w:sz w:val="16"/>
              </w:rPr>
              <w:t>Training iterations (from config)</w:t>
            </w:r>
          </w:p>
        </w:tc>
      </w:tr>
      <w:tr>
        <w:tc>
          <w:tcPr>
            <w:tcW w:type="dxa" w:w="3120"/>
          </w:tcPr>
          <w:p>
            <w:r/>
            <w:r>
              <w:rPr>
                <w:rFonts w:ascii="Times New Roman" w:hAnsi="Times New Roman"/>
                <w:b w:val="0"/>
                <w:i w:val="0"/>
                <w:sz w:val="16"/>
              </w:rPr>
              <w:t>Batch size</w:t>
            </w:r>
          </w:p>
        </w:tc>
        <w:tc>
          <w:tcPr>
            <w:tcW w:type="dxa" w:w="3120"/>
          </w:tcPr>
          <w:p>
            <w:r/>
            <w:r>
              <w:rPr>
                <w:rFonts w:ascii="Times New Roman" w:hAnsi="Times New Roman"/>
                <w:b w:val="0"/>
                <w:i w:val="0"/>
                <w:sz w:val="16"/>
              </w:rPr>
              <w:t>32</w:t>
            </w:r>
          </w:p>
        </w:tc>
        <w:tc>
          <w:tcPr>
            <w:tcW w:type="dxa" w:w="3120"/>
          </w:tcPr>
          <w:p>
            <w:r/>
            <w:r>
              <w:rPr>
                <w:rFonts w:ascii="Times New Roman" w:hAnsi="Times New Roman"/>
                <w:b w:val="0"/>
                <w:i w:val="0"/>
                <w:sz w:val="16"/>
              </w:rPr>
              <w:t>Samples per gradient update</w:t>
            </w:r>
          </w:p>
        </w:tc>
      </w:tr>
      <w:tr>
        <w:tc>
          <w:tcPr>
            <w:tcW w:type="dxa" w:w="3120"/>
          </w:tcPr>
          <w:p>
            <w:r/>
            <w:r>
              <w:rPr>
                <w:rFonts w:ascii="Times New Roman" w:hAnsi="Times New Roman"/>
                <w:b w:val="0"/>
                <w:i w:val="0"/>
                <w:sz w:val="16"/>
              </w:rPr>
              <w:t>Hidden dimension</w:t>
            </w:r>
          </w:p>
        </w:tc>
        <w:tc>
          <w:tcPr>
            <w:tcW w:type="dxa" w:w="3120"/>
          </w:tcPr>
          <w:p>
            <w:r/>
            <w:r>
              <w:rPr>
                <w:rFonts w:ascii="Times New Roman" w:hAnsi="Times New Roman"/>
                <w:b w:val="0"/>
                <w:i w:val="0"/>
                <w:sz w:val="16"/>
              </w:rPr>
              <w:t>128</w:t>
            </w:r>
          </w:p>
        </w:tc>
        <w:tc>
          <w:tcPr>
            <w:tcW w:type="dxa" w:w="3120"/>
          </w:tcPr>
          <w:p>
            <w:r/>
            <w:r>
              <w:rPr>
                <w:rFonts w:ascii="Times New Roman" w:hAnsi="Times New Roman"/>
                <w:b w:val="0"/>
                <w:i w:val="0"/>
                <w:sz w:val="16"/>
              </w:rPr>
              <w:t>LSTM hidden state size</w:t>
            </w:r>
          </w:p>
        </w:tc>
      </w:tr>
      <w:tr>
        <w:tc>
          <w:tcPr>
            <w:tcW w:type="dxa" w:w="3120"/>
          </w:tcPr>
          <w:p>
            <w:r/>
            <w:r>
              <w:rPr>
                <w:rFonts w:ascii="Times New Roman" w:hAnsi="Times New Roman"/>
                <w:b w:val="0"/>
                <w:i w:val="0"/>
                <w:sz w:val="16"/>
              </w:rPr>
              <w:t>Noise dimension</w:t>
            </w:r>
          </w:p>
        </w:tc>
        <w:tc>
          <w:tcPr>
            <w:tcW w:type="dxa" w:w="3120"/>
          </w:tcPr>
          <w:p>
            <w:r/>
            <w:r>
              <w:rPr>
                <w:rFonts w:ascii="Times New Roman" w:hAnsi="Times New Roman"/>
                <w:b w:val="0"/>
                <w:i w:val="0"/>
                <w:sz w:val="16"/>
              </w:rPr>
              <w:t>100</w:t>
            </w:r>
          </w:p>
        </w:tc>
        <w:tc>
          <w:tcPr>
            <w:tcW w:type="dxa" w:w="3120"/>
          </w:tcPr>
          <w:p>
            <w:r/>
            <w:r>
              <w:rPr>
                <w:rFonts w:ascii="Times New Roman" w:hAnsi="Times New Roman"/>
                <w:b w:val="0"/>
                <w:i w:val="0"/>
                <w:sz w:val="16"/>
              </w:rPr>
              <w:t>Input noise vector dimensionality</w:t>
            </w:r>
          </w:p>
        </w:tc>
      </w:tr>
      <w:tr>
        <w:tc>
          <w:tcPr>
            <w:tcW w:type="dxa" w:w="3120"/>
          </w:tcPr>
          <w:p>
            <w:r/>
            <w:r>
              <w:rPr>
                <w:rFonts w:ascii="Times New Roman" w:hAnsi="Times New Roman"/>
                <w:b w:val="0"/>
                <w:i w:val="0"/>
                <w:sz w:val="16"/>
              </w:rPr>
              <w:t>Number of LSTM layers</w:t>
            </w:r>
          </w:p>
        </w:tc>
        <w:tc>
          <w:tcPr>
            <w:tcW w:type="dxa" w:w="3120"/>
          </w:tcPr>
          <w:p>
            <w:r/>
            <w:r>
              <w:rPr>
                <w:rFonts w:ascii="Times New Roman" w:hAnsi="Times New Roman"/>
                <w:b w:val="0"/>
                <w:i w:val="0"/>
                <w:sz w:val="16"/>
              </w:rPr>
              <w:t>2</w:t>
            </w:r>
          </w:p>
        </w:tc>
        <w:tc>
          <w:tcPr>
            <w:tcW w:type="dxa" w:w="3120"/>
          </w:tcPr>
          <w:p>
            <w:r/>
            <w:r>
              <w:rPr>
                <w:rFonts w:ascii="Times New Roman" w:hAnsi="Times New Roman"/>
                <w:b w:val="0"/>
                <w:i w:val="0"/>
                <w:sz w:val="16"/>
              </w:rPr>
              <w:t>Depth of recurrent networks</w:t>
            </w:r>
          </w:p>
        </w:tc>
      </w:tr>
      <w:tr>
        <w:tc>
          <w:tcPr>
            <w:tcW w:type="dxa" w:w="3120"/>
          </w:tcPr>
          <w:p>
            <w:r/>
            <w:r>
              <w:rPr>
                <w:rFonts w:ascii="Times New Roman" w:hAnsi="Times New Roman"/>
                <w:b w:val="0"/>
                <w:i w:val="0"/>
                <w:sz w:val="16"/>
              </w:rPr>
              <w:t>Learning rate</w:t>
            </w:r>
          </w:p>
        </w:tc>
        <w:tc>
          <w:tcPr>
            <w:tcW w:type="dxa" w:w="3120"/>
          </w:tcPr>
          <w:p>
            <w:r/>
            <w:r>
              <w:rPr>
                <w:rFonts w:ascii="Times New Roman" w:hAnsi="Times New Roman"/>
                <w:b w:val="0"/>
                <w:i w:val="0"/>
                <w:sz w:val="16"/>
              </w:rPr>
              <w:t>0.0002</w:t>
            </w:r>
          </w:p>
        </w:tc>
        <w:tc>
          <w:tcPr>
            <w:tcW w:type="dxa" w:w="3120"/>
          </w:tcPr>
          <w:p>
            <w:r/>
            <w:r>
              <w:rPr>
                <w:rFonts w:ascii="Times New Roman" w:hAnsi="Times New Roman"/>
                <w:b w:val="0"/>
                <w:i w:val="0"/>
                <w:sz w:val="16"/>
              </w:rPr>
              <w:t>Adam optimizer with betas (0.5, 0.999)</w:t>
            </w:r>
          </w:p>
        </w:tc>
      </w:tr>
      <w:tr>
        <w:tc>
          <w:tcPr>
            <w:tcW w:type="dxa" w:w="3120"/>
          </w:tcPr>
          <w:p>
            <w:r/>
            <w:r>
              <w:rPr>
                <w:rFonts w:ascii="Times New Roman" w:hAnsi="Times New Roman"/>
                <w:b w:val="0"/>
                <w:i w:val="0"/>
                <w:sz w:val="16"/>
              </w:rPr>
              <w:t>Sample length</w:t>
            </w:r>
          </w:p>
        </w:tc>
        <w:tc>
          <w:tcPr>
            <w:tcW w:type="dxa" w:w="3120"/>
          </w:tcPr>
          <w:p>
            <w:r/>
            <w:r>
              <w:rPr>
                <w:rFonts w:ascii="Times New Roman" w:hAnsi="Times New Roman"/>
                <w:b w:val="0"/>
                <w:i w:val="0"/>
                <w:sz w:val="16"/>
              </w:rPr>
              <w:t>6</w:t>
            </w:r>
          </w:p>
        </w:tc>
        <w:tc>
          <w:tcPr>
            <w:tcW w:type="dxa" w:w="3120"/>
          </w:tcPr>
          <w:p>
            <w:r/>
            <w:r>
              <w:rPr>
                <w:rFonts w:ascii="Times New Roman" w:hAnsi="Times New Roman"/>
                <w:b w:val="0"/>
                <w:i w:val="0"/>
                <w:sz w:val="16"/>
              </w:rPr>
              <w:t>Sequence chunk length</w:t>
            </w:r>
          </w:p>
        </w:tc>
      </w:tr>
      <w:tr>
        <w:tc>
          <w:tcPr>
            <w:tcW w:type="dxa" w:w="3120"/>
          </w:tcPr>
          <w:p>
            <w:r/>
            <w:r>
              <w:rPr>
                <w:rFonts w:ascii="Times New Roman" w:hAnsi="Times New Roman"/>
                <w:b w:val="0"/>
                <w:i w:val="0"/>
                <w:sz w:val="16"/>
              </w:rPr>
              <w:t>Loss function</w:t>
            </w:r>
          </w:p>
        </w:tc>
        <w:tc>
          <w:tcPr>
            <w:tcW w:type="dxa" w:w="3120"/>
          </w:tcPr>
          <w:p>
            <w:r/>
            <w:r>
              <w:rPr>
                <w:rFonts w:ascii="Times New Roman" w:hAnsi="Times New Roman"/>
                <w:b w:val="0"/>
                <w:i w:val="0"/>
                <w:sz w:val="16"/>
              </w:rPr>
              <w:t>BCEWithLogitsLoss</w:t>
            </w:r>
          </w:p>
        </w:tc>
        <w:tc>
          <w:tcPr>
            <w:tcW w:type="dxa" w:w="3120"/>
          </w:tcPr>
          <w:p>
            <w:r/>
            <w:r>
              <w:rPr>
                <w:rFonts w:ascii="Times New Roman" w:hAnsi="Times New Roman"/>
                <w:b w:val="0"/>
                <w:i w:val="0"/>
                <w:sz w:val="16"/>
              </w:rPr>
              <w:t>Binary cross-entropy with logits</w:t>
            </w:r>
          </w:p>
        </w:tc>
      </w:tr>
      <w:tr>
        <w:tc>
          <w:tcPr>
            <w:tcW w:type="dxa" w:w="3120"/>
          </w:tcPr>
          <w:p>
            <w:r/>
            <w:r>
              <w:rPr>
                <w:rFonts w:ascii="Times New Roman" w:hAnsi="Times New Roman"/>
                <w:b w:val="0"/>
                <w:i w:val="0"/>
                <w:sz w:val="16"/>
              </w:rPr>
              <w:t>Generator output activation</w:t>
            </w:r>
          </w:p>
        </w:tc>
        <w:tc>
          <w:tcPr>
            <w:tcW w:type="dxa" w:w="3120"/>
          </w:tcPr>
          <w:p>
            <w:r/>
            <w:r>
              <w:rPr>
                <w:rFonts w:ascii="Times New Roman" w:hAnsi="Times New Roman"/>
                <w:b w:val="0"/>
                <w:i w:val="0"/>
                <w:sz w:val="16"/>
              </w:rPr>
              <w:t>Tanh</w:t>
            </w:r>
          </w:p>
        </w:tc>
        <w:tc>
          <w:tcPr>
            <w:tcW w:type="dxa" w:w="3120"/>
          </w:tcPr>
          <w:p>
            <w:r/>
            <w:r>
              <w:rPr>
                <w:rFonts w:ascii="Times New Roman" w:hAnsi="Times New Roman"/>
                <w:b w:val="0"/>
                <w:i w:val="0"/>
                <w:sz w:val="16"/>
              </w:rPr>
              <w:t>Output scaled to [-1, 1]</w:t>
            </w:r>
          </w:p>
        </w:tc>
      </w:tr>
      <w:tr>
        <w:tc>
          <w:tcPr>
            <w:tcW w:type="dxa" w:w="3120"/>
          </w:tcPr>
          <w:p>
            <w:r/>
            <w:r>
              <w:rPr>
                <w:rFonts w:ascii="Times New Roman" w:hAnsi="Times New Roman"/>
                <w:b w:val="0"/>
                <w:i w:val="0"/>
                <w:sz w:val="16"/>
              </w:rPr>
              <w:t>Discriminator architecture</w:t>
            </w:r>
          </w:p>
        </w:tc>
        <w:tc>
          <w:tcPr>
            <w:tcW w:type="dxa" w:w="3120"/>
          </w:tcPr>
          <w:p>
            <w:r/>
            <w:r>
              <w:rPr>
                <w:rFonts w:ascii="Times New Roman" w:hAnsi="Times New Roman"/>
                <w:b w:val="0"/>
                <w:i w:val="0"/>
                <w:sz w:val="16"/>
              </w:rPr>
              <w:t>LSTM encoder + metadata MLP + classifier</w:t>
            </w:r>
          </w:p>
        </w:tc>
        <w:tc>
          <w:tcPr>
            <w:tcW w:type="dxa" w:w="3120"/>
          </w:tcPr>
          <w:p>
            <w:r/>
            <w:r>
              <w:rPr>
                <w:rFonts w:ascii="Times New Roman" w:hAnsi="Times New Roman"/>
                <w:b w:val="0"/>
                <w:i w:val="0"/>
                <w:sz w:val="16"/>
              </w:rPr>
              <w:t>Separate sequence and metadata embeddings</w:t>
            </w:r>
          </w:p>
        </w:tc>
      </w:tr>
      <w:tr>
        <w:tc>
          <w:tcPr>
            <w:tcW w:type="dxa" w:w="3120"/>
          </w:tcPr>
          <w:p>
            <w:r/>
            <w:r>
              <w:rPr>
                <w:rFonts w:ascii="Times New Roman" w:hAnsi="Times New Roman"/>
                <w:b w:val="0"/>
                <w:i w:val="0"/>
                <w:sz w:val="16"/>
              </w:rPr>
              <w:t>Device priority</w:t>
            </w:r>
          </w:p>
        </w:tc>
        <w:tc>
          <w:tcPr>
            <w:tcW w:type="dxa" w:w="3120"/>
          </w:tcPr>
          <w:p>
            <w:r/>
            <w:r>
              <w:rPr>
                <w:rFonts w:ascii="Times New Roman" w:hAnsi="Times New Roman"/>
                <w:b w:val="0"/>
                <w:i w:val="0"/>
                <w:sz w:val="16"/>
              </w:rPr>
              <w:t>MPS &gt; CUDA &gt; CPU</w:t>
            </w:r>
          </w:p>
        </w:tc>
        <w:tc>
          <w:tcPr>
            <w:tcW w:type="dxa" w:w="3120"/>
          </w:tcPr>
          <w:p>
            <w:r/>
            <w:r>
              <w:rPr>
                <w:rFonts w:ascii="Times New Roman" w:hAnsi="Times New Roman"/>
                <w:b w:val="0"/>
                <w:i w:val="0"/>
                <w:sz w:val="16"/>
              </w:rPr>
              <w:t>Apple Silicon acceleration when available</w:t>
            </w:r>
          </w:p>
        </w:tc>
      </w:tr>
    </w:tbl>
    <w:p/>
    <w:p>
      <w:pPr>
        <w:pStyle w:val="Heading3"/>
      </w:pPr>
      <w:r>
        <w:rPr>
          <w:rFonts w:ascii="Times New Roman" w:hAnsi="Times New Roman"/>
          <w:sz w:val="24"/>
        </w:rPr>
        <w:t>CTGAN and TVAE (SDV Baselines)</w:t>
      </w:r>
    </w:p>
    <w:tbl>
      <w:tblPr>
        <w:tblStyle w:val="TableGrid"/>
        <w:tblW w:type="auto" w:w="0"/>
        <w:tblLook w:firstColumn="1" w:firstRow="1" w:lastColumn="0" w:lastRow="0" w:noHBand="0" w:noVBand="1" w:val="04A0"/>
      </w:tblPr>
      <w:tblGrid>
        <w:gridCol w:w="3120"/>
        <w:gridCol w:w="3120"/>
        <w:gridCol w:w="3120"/>
      </w:tblGrid>
      <w:tr>
        <w:tc>
          <w:tcPr>
            <w:tcW w:type="dxa" w:w="3120"/>
            <w:shd w:fill="D9E2F3" w:val="clear"/>
          </w:tcPr>
          <w:p>
            <w:r/>
            <w:r>
              <w:rPr>
                <w:rFonts w:ascii="Times New Roman" w:hAnsi="Times New Roman"/>
                <w:b/>
                <w:i w:val="0"/>
                <w:sz w:val="16"/>
              </w:rPr>
              <w:t>Parameter</w:t>
            </w:r>
          </w:p>
        </w:tc>
        <w:tc>
          <w:tcPr>
            <w:tcW w:type="dxa" w:w="3120"/>
            <w:shd w:fill="D9E2F3" w:val="clear"/>
          </w:tcPr>
          <w:p>
            <w:r/>
            <w:r>
              <w:rPr>
                <w:rFonts w:ascii="Times New Roman" w:hAnsi="Times New Roman"/>
                <w:b/>
                <w:i w:val="0"/>
                <w:sz w:val="16"/>
              </w:rPr>
              <w:t>Value</w:t>
            </w:r>
          </w:p>
        </w:tc>
        <w:tc>
          <w:tcPr>
            <w:tcW w:type="dxa" w:w="3120"/>
            <w:shd w:fill="D9E2F3" w:val="clear"/>
          </w:tcPr>
          <w:p>
            <w:r/>
            <w:r>
              <w:rPr>
                <w:rFonts w:ascii="Times New Roman" w:hAnsi="Times New Roman"/>
                <w:b/>
                <w:i w:val="0"/>
                <w:sz w:val="16"/>
              </w:rPr>
              <w:t>Description</w:t>
            </w:r>
          </w:p>
        </w:tc>
      </w:tr>
      <w:tr>
        <w:tc>
          <w:tcPr>
            <w:tcW w:type="dxa" w:w="3120"/>
          </w:tcPr>
          <w:p>
            <w:r/>
            <w:r>
              <w:rPr>
                <w:rFonts w:ascii="Times New Roman" w:hAnsi="Times New Roman"/>
                <w:b w:val="0"/>
                <w:i w:val="0"/>
                <w:sz w:val="16"/>
              </w:rPr>
              <w:t>CTGAN epochs</w:t>
            </w:r>
          </w:p>
        </w:tc>
        <w:tc>
          <w:tcPr>
            <w:tcW w:type="dxa" w:w="3120"/>
          </w:tcPr>
          <w:p>
            <w:r/>
            <w:r>
              <w:rPr>
                <w:rFonts w:ascii="Times New Roman" w:hAnsi="Times New Roman"/>
                <w:b w:val="0"/>
                <w:i w:val="0"/>
                <w:sz w:val="16"/>
              </w:rPr>
              <w:t>300 (SDV default)</w:t>
            </w:r>
          </w:p>
        </w:tc>
        <w:tc>
          <w:tcPr>
            <w:tcW w:type="dxa" w:w="3120"/>
          </w:tcPr>
          <w:p>
            <w:r/>
            <w:r>
              <w:rPr>
                <w:rFonts w:ascii="Times New Roman" w:hAnsi="Times New Roman"/>
                <w:b w:val="0"/>
                <w:i w:val="0"/>
                <w:sz w:val="16"/>
              </w:rPr>
              <w:t>Training iterations</w:t>
            </w:r>
          </w:p>
        </w:tc>
      </w:tr>
      <w:tr>
        <w:tc>
          <w:tcPr>
            <w:tcW w:type="dxa" w:w="3120"/>
          </w:tcPr>
          <w:p>
            <w:r/>
            <w:r>
              <w:rPr>
                <w:rFonts w:ascii="Times New Roman" w:hAnsi="Times New Roman"/>
                <w:b w:val="0"/>
                <w:i w:val="0"/>
                <w:sz w:val="16"/>
              </w:rPr>
              <w:t>CTGAN batch size</w:t>
            </w:r>
          </w:p>
        </w:tc>
        <w:tc>
          <w:tcPr>
            <w:tcW w:type="dxa" w:w="3120"/>
          </w:tcPr>
          <w:p>
            <w:r/>
            <w:r>
              <w:rPr>
                <w:rFonts w:ascii="Times New Roman" w:hAnsi="Times New Roman"/>
                <w:b w:val="0"/>
                <w:i w:val="0"/>
                <w:sz w:val="16"/>
              </w:rPr>
              <w:t>500 (SDV default)</w:t>
            </w:r>
          </w:p>
        </w:tc>
        <w:tc>
          <w:tcPr>
            <w:tcW w:type="dxa" w:w="3120"/>
          </w:tcPr>
          <w:p>
            <w:r/>
            <w:r>
              <w:rPr>
                <w:rFonts w:ascii="Times New Roman" w:hAnsi="Times New Roman"/>
                <w:b w:val="0"/>
                <w:i w:val="0"/>
                <w:sz w:val="16"/>
              </w:rPr>
              <w:t>Samples per gradient update</w:t>
            </w:r>
          </w:p>
        </w:tc>
      </w:tr>
      <w:tr>
        <w:tc>
          <w:tcPr>
            <w:tcW w:type="dxa" w:w="3120"/>
          </w:tcPr>
          <w:p>
            <w:r/>
            <w:r>
              <w:rPr>
                <w:rFonts w:ascii="Times New Roman" w:hAnsi="Times New Roman"/>
                <w:b w:val="0"/>
                <w:i w:val="0"/>
                <w:sz w:val="16"/>
              </w:rPr>
              <w:t>CTGAN generator dimensions</w:t>
            </w:r>
          </w:p>
        </w:tc>
        <w:tc>
          <w:tcPr>
            <w:tcW w:type="dxa" w:w="3120"/>
          </w:tcPr>
          <w:p>
            <w:r/>
            <w:r>
              <w:rPr>
                <w:rFonts w:ascii="Times New Roman" w:hAnsi="Times New Roman"/>
                <w:b w:val="0"/>
                <w:i w:val="0"/>
                <w:sz w:val="16"/>
              </w:rPr>
              <w:t>(256, 256)</w:t>
            </w:r>
          </w:p>
        </w:tc>
        <w:tc>
          <w:tcPr>
            <w:tcW w:type="dxa" w:w="3120"/>
          </w:tcPr>
          <w:p>
            <w:r/>
            <w:r>
              <w:rPr>
                <w:rFonts w:ascii="Times New Roman" w:hAnsi="Times New Roman"/>
                <w:b w:val="0"/>
                <w:i w:val="0"/>
                <w:sz w:val="16"/>
              </w:rPr>
              <w:t>Two hidden layers</w:t>
            </w:r>
          </w:p>
        </w:tc>
      </w:tr>
      <w:tr>
        <w:tc>
          <w:tcPr>
            <w:tcW w:type="dxa" w:w="3120"/>
          </w:tcPr>
          <w:p>
            <w:r/>
            <w:r>
              <w:rPr>
                <w:rFonts w:ascii="Times New Roman" w:hAnsi="Times New Roman"/>
                <w:b w:val="0"/>
                <w:i w:val="0"/>
                <w:sz w:val="16"/>
              </w:rPr>
              <w:t>CTGAN discriminator dimensions</w:t>
            </w:r>
          </w:p>
        </w:tc>
        <w:tc>
          <w:tcPr>
            <w:tcW w:type="dxa" w:w="3120"/>
          </w:tcPr>
          <w:p>
            <w:r/>
            <w:r>
              <w:rPr>
                <w:rFonts w:ascii="Times New Roman" w:hAnsi="Times New Roman"/>
                <w:b w:val="0"/>
                <w:i w:val="0"/>
                <w:sz w:val="16"/>
              </w:rPr>
              <w:t>(256, 256)</w:t>
            </w:r>
          </w:p>
        </w:tc>
        <w:tc>
          <w:tcPr>
            <w:tcW w:type="dxa" w:w="3120"/>
          </w:tcPr>
          <w:p>
            <w:r/>
            <w:r>
              <w:rPr>
                <w:rFonts w:ascii="Times New Roman" w:hAnsi="Times New Roman"/>
                <w:b w:val="0"/>
                <w:i w:val="0"/>
                <w:sz w:val="16"/>
              </w:rPr>
              <w:t>Two hidden layers</w:t>
            </w:r>
          </w:p>
        </w:tc>
      </w:tr>
      <w:tr>
        <w:tc>
          <w:tcPr>
            <w:tcW w:type="dxa" w:w="3120"/>
          </w:tcPr>
          <w:p>
            <w:r/>
            <w:r>
              <w:rPr>
                <w:rFonts w:ascii="Times New Roman" w:hAnsi="Times New Roman"/>
                <w:b w:val="0"/>
                <w:i w:val="0"/>
                <w:sz w:val="16"/>
              </w:rPr>
              <w:t>TVAE epochs</w:t>
            </w:r>
          </w:p>
        </w:tc>
        <w:tc>
          <w:tcPr>
            <w:tcW w:type="dxa" w:w="3120"/>
          </w:tcPr>
          <w:p>
            <w:r/>
            <w:r>
              <w:rPr>
                <w:rFonts w:ascii="Times New Roman" w:hAnsi="Times New Roman"/>
                <w:b w:val="0"/>
                <w:i w:val="0"/>
                <w:sz w:val="16"/>
              </w:rPr>
              <w:t>300 (SDV default)</w:t>
            </w:r>
          </w:p>
        </w:tc>
        <w:tc>
          <w:tcPr>
            <w:tcW w:type="dxa" w:w="3120"/>
          </w:tcPr>
          <w:p>
            <w:r/>
            <w:r>
              <w:rPr>
                <w:rFonts w:ascii="Times New Roman" w:hAnsi="Times New Roman"/>
                <w:b w:val="0"/>
                <w:i w:val="0"/>
                <w:sz w:val="16"/>
              </w:rPr>
              <w:t>Training iterations</w:t>
            </w:r>
          </w:p>
        </w:tc>
      </w:tr>
      <w:tr>
        <w:tc>
          <w:tcPr>
            <w:tcW w:type="dxa" w:w="3120"/>
          </w:tcPr>
          <w:p>
            <w:r/>
            <w:r>
              <w:rPr>
                <w:rFonts w:ascii="Times New Roman" w:hAnsi="Times New Roman"/>
                <w:b w:val="0"/>
                <w:i w:val="0"/>
                <w:sz w:val="16"/>
              </w:rPr>
              <w:t>TVAE compress dimensions</w:t>
            </w:r>
          </w:p>
        </w:tc>
        <w:tc>
          <w:tcPr>
            <w:tcW w:type="dxa" w:w="3120"/>
          </w:tcPr>
          <w:p>
            <w:r/>
            <w:r>
              <w:rPr>
                <w:rFonts w:ascii="Times New Roman" w:hAnsi="Times New Roman"/>
                <w:b w:val="0"/>
                <w:i w:val="0"/>
                <w:sz w:val="16"/>
              </w:rPr>
              <w:t>(128, 128)</w:t>
            </w:r>
          </w:p>
        </w:tc>
        <w:tc>
          <w:tcPr>
            <w:tcW w:type="dxa" w:w="3120"/>
          </w:tcPr>
          <w:p>
            <w:r/>
            <w:r>
              <w:rPr>
                <w:rFonts w:ascii="Times New Roman" w:hAnsi="Times New Roman"/>
                <w:b w:val="0"/>
                <w:i w:val="0"/>
                <w:sz w:val="16"/>
              </w:rPr>
              <w:t>Encoder hidden layers</w:t>
            </w:r>
          </w:p>
        </w:tc>
      </w:tr>
      <w:tr>
        <w:tc>
          <w:tcPr>
            <w:tcW w:type="dxa" w:w="3120"/>
          </w:tcPr>
          <w:p>
            <w:r/>
            <w:r>
              <w:rPr>
                <w:rFonts w:ascii="Times New Roman" w:hAnsi="Times New Roman"/>
                <w:b w:val="0"/>
                <w:i w:val="0"/>
                <w:sz w:val="16"/>
              </w:rPr>
              <w:t>TVAE decompress dimensions</w:t>
            </w:r>
          </w:p>
        </w:tc>
        <w:tc>
          <w:tcPr>
            <w:tcW w:type="dxa" w:w="3120"/>
          </w:tcPr>
          <w:p>
            <w:r/>
            <w:r>
              <w:rPr>
                <w:rFonts w:ascii="Times New Roman" w:hAnsi="Times New Roman"/>
                <w:b w:val="0"/>
                <w:i w:val="0"/>
                <w:sz w:val="16"/>
              </w:rPr>
              <w:t>(128, 128)</w:t>
            </w:r>
          </w:p>
        </w:tc>
        <w:tc>
          <w:tcPr>
            <w:tcW w:type="dxa" w:w="3120"/>
          </w:tcPr>
          <w:p>
            <w:r/>
            <w:r>
              <w:rPr>
                <w:rFonts w:ascii="Times New Roman" w:hAnsi="Times New Roman"/>
                <w:b w:val="0"/>
                <w:i w:val="0"/>
                <w:sz w:val="16"/>
              </w:rPr>
              <w:t>Decoder hidden layers</w:t>
            </w:r>
          </w:p>
        </w:tc>
      </w:tr>
    </w:tbl>
    <w:p/>
    <w:p>
      <w:pPr>
        <w:pStyle w:val="Heading3"/>
      </w:pPr>
      <w:r>
        <w:rPr>
          <w:rFonts w:ascii="Times New Roman" w:hAnsi="Times New Roman"/>
          <w:sz w:val="24"/>
        </w:rPr>
        <w:t>General Settings</w:t>
      </w:r>
    </w:p>
    <w:tbl>
      <w:tblPr>
        <w:tblStyle w:val="TableGrid"/>
        <w:tblW w:type="auto" w:w="0"/>
        <w:tblLook w:firstColumn="1" w:firstRow="1" w:lastColumn="0" w:lastRow="0" w:noHBand="0" w:noVBand="1" w:val="04A0"/>
      </w:tblPr>
      <w:tblGrid>
        <w:gridCol w:w="4680"/>
        <w:gridCol w:w="4680"/>
      </w:tblGrid>
      <w:tr>
        <w:tc>
          <w:tcPr>
            <w:tcW w:type="dxa" w:w="4680"/>
            <w:shd w:fill="D9E2F3" w:val="clear"/>
          </w:tcPr>
          <w:p>
            <w:r/>
            <w:r>
              <w:rPr>
                <w:rFonts w:ascii="Times New Roman" w:hAnsi="Times New Roman"/>
                <w:b/>
                <w:i w:val="0"/>
                <w:sz w:val="16"/>
              </w:rPr>
              <w:t>Parameter</w:t>
            </w:r>
          </w:p>
        </w:tc>
        <w:tc>
          <w:tcPr>
            <w:tcW w:type="dxa" w:w="4680"/>
            <w:shd w:fill="D9E2F3" w:val="clear"/>
          </w:tcPr>
          <w:p>
            <w:r/>
            <w:r>
              <w:rPr>
                <w:rFonts w:ascii="Times New Roman" w:hAnsi="Times New Roman"/>
                <w:b/>
                <w:i w:val="0"/>
                <w:sz w:val="16"/>
              </w:rPr>
              <w:t>Value</w:t>
            </w:r>
          </w:p>
        </w:tc>
      </w:tr>
      <w:tr>
        <w:tc>
          <w:tcPr>
            <w:tcW w:type="dxa" w:w="4680"/>
          </w:tcPr>
          <w:p>
            <w:r/>
            <w:r>
              <w:rPr>
                <w:rFonts w:ascii="Times New Roman" w:hAnsi="Times New Roman"/>
                <w:b w:val="0"/>
                <w:i w:val="0"/>
                <w:sz w:val="16"/>
              </w:rPr>
              <w:t>Number of synthetic datasets</w:t>
            </w:r>
          </w:p>
        </w:tc>
        <w:tc>
          <w:tcPr>
            <w:tcW w:type="dxa" w:w="4680"/>
          </w:tcPr>
          <w:p>
            <w:r/>
            <w:r>
              <w:rPr>
                <w:rFonts w:ascii="Times New Roman" w:hAnsi="Times New Roman"/>
                <w:b w:val="0"/>
                <w:i w:val="0"/>
                <w:sz w:val="16"/>
              </w:rPr>
              <w:t>10</w:t>
            </w:r>
          </w:p>
        </w:tc>
      </w:tr>
      <w:tr>
        <w:tc>
          <w:tcPr>
            <w:tcW w:type="dxa" w:w="4680"/>
          </w:tcPr>
          <w:p>
            <w:r/>
            <w:r>
              <w:rPr>
                <w:rFonts w:ascii="Times New Roman" w:hAnsi="Times New Roman"/>
                <w:b w:val="0"/>
                <w:i w:val="0"/>
                <w:sz w:val="16"/>
              </w:rPr>
              <w:t>Random seed</w:t>
            </w:r>
          </w:p>
        </w:tc>
        <w:tc>
          <w:tcPr>
            <w:tcW w:type="dxa" w:w="4680"/>
          </w:tcPr>
          <w:p>
            <w:r/>
            <w:r>
              <w:rPr>
                <w:rFonts w:ascii="Times New Roman" w:hAnsi="Times New Roman"/>
                <w:b w:val="0"/>
                <w:i w:val="0"/>
                <w:sz w:val="16"/>
              </w:rPr>
              <w:t>42</w:t>
            </w:r>
          </w:p>
        </w:tc>
      </w:tr>
      <w:tr>
        <w:tc>
          <w:tcPr>
            <w:tcW w:type="dxa" w:w="4680"/>
          </w:tcPr>
          <w:p>
            <w:r/>
            <w:r>
              <w:rPr>
                <w:rFonts w:ascii="Times New Roman" w:hAnsi="Times New Roman"/>
                <w:b w:val="0"/>
                <w:i w:val="0"/>
                <w:sz w:val="16"/>
              </w:rPr>
              <w:t>TSTR test split</w:t>
            </w:r>
          </w:p>
        </w:tc>
        <w:tc>
          <w:tcPr>
            <w:tcW w:type="dxa" w:w="4680"/>
          </w:tcPr>
          <w:p>
            <w:r/>
            <w:r>
              <w:rPr>
                <w:rFonts w:ascii="Times New Roman" w:hAnsi="Times New Roman"/>
                <w:b w:val="0"/>
                <w:i w:val="0"/>
                <w:sz w:val="16"/>
              </w:rPr>
              <w:t>0.3</w:t>
            </w:r>
          </w:p>
        </w:tc>
      </w:tr>
      <w:tr>
        <w:tc>
          <w:tcPr>
            <w:tcW w:type="dxa" w:w="4680"/>
          </w:tcPr>
          <w:p>
            <w:r/>
            <w:r>
              <w:rPr>
                <w:rFonts w:ascii="Times New Roman" w:hAnsi="Times New Roman"/>
                <w:b w:val="0"/>
                <w:i w:val="0"/>
                <w:sz w:val="16"/>
              </w:rPr>
              <w:t>Privacy k-neighbors</w:t>
            </w:r>
          </w:p>
        </w:tc>
        <w:tc>
          <w:tcPr>
            <w:tcW w:type="dxa" w:w="4680"/>
          </w:tcPr>
          <w:p>
            <w:r/>
            <w:r>
              <w:rPr>
                <w:rFonts w:ascii="Times New Roman" w:hAnsi="Times New Roman"/>
                <w:b w:val="0"/>
                <w:i w:val="0"/>
                <w:sz w:val="16"/>
              </w:rPr>
              <w:t>5</w:t>
            </w:r>
          </w:p>
        </w:tc>
      </w:tr>
      <w:tr>
        <w:tc>
          <w:tcPr>
            <w:tcW w:type="dxa" w:w="4680"/>
          </w:tcPr>
          <w:p>
            <w:r/>
            <w:r>
              <w:rPr>
                <w:rFonts w:ascii="Times New Roman" w:hAnsi="Times New Roman"/>
                <w:b w:val="0"/>
                <w:i w:val="0"/>
                <w:sz w:val="16"/>
              </w:rPr>
              <w:t>t-SNE perplexities</w:t>
            </w:r>
          </w:p>
        </w:tc>
        <w:tc>
          <w:tcPr>
            <w:tcW w:type="dxa" w:w="4680"/>
          </w:tcPr>
          <w:p>
            <w:r/>
            <w:r>
              <w:rPr>
                <w:rFonts w:ascii="Times New Roman" w:hAnsi="Times New Roman"/>
                <w:b w:val="0"/>
                <w:i w:val="0"/>
                <w:sz w:val="16"/>
              </w:rPr>
              <w:t>15, 25, 50</w:t>
            </w:r>
          </w:p>
        </w:tc>
      </w:tr>
      <w:tr>
        <w:tc>
          <w:tcPr>
            <w:tcW w:type="dxa" w:w="4680"/>
          </w:tcPr>
          <w:p>
            <w:r/>
            <w:r>
              <w:rPr>
                <w:rFonts w:ascii="Times New Roman" w:hAnsi="Times New Roman"/>
                <w:b w:val="0"/>
                <w:i w:val="0"/>
                <w:sz w:val="16"/>
              </w:rPr>
              <w:t>Time-series resampling frequency</w:t>
            </w:r>
          </w:p>
        </w:tc>
        <w:tc>
          <w:tcPr>
            <w:tcW w:type="dxa" w:w="4680"/>
          </w:tcPr>
          <w:p>
            <w:r/>
            <w:r>
              <w:rPr>
                <w:rFonts w:ascii="Times New Roman" w:hAnsi="Times New Roman"/>
                <w:b w:val="0"/>
                <w:i w:val="0"/>
                <w:sz w:val="16"/>
              </w:rPr>
              <w:t>1 hour</w:t>
            </w:r>
          </w:p>
        </w:tc>
      </w:tr>
      <w:tr>
        <w:tc>
          <w:tcPr>
            <w:tcW w:type="dxa" w:w="4680"/>
          </w:tcPr>
          <w:p>
            <w:r/>
            <w:r>
              <w:rPr>
                <w:rFonts w:ascii="Times New Roman" w:hAnsi="Times New Roman"/>
                <w:b w:val="0"/>
                <w:i w:val="0"/>
                <w:sz w:val="16"/>
              </w:rPr>
              <w:t>Maximum time-series duration</w:t>
            </w:r>
          </w:p>
        </w:tc>
        <w:tc>
          <w:tcPr>
            <w:tcW w:type="dxa" w:w="4680"/>
          </w:tcPr>
          <w:p>
            <w:r/>
            <w:r>
              <w:rPr>
                <w:rFonts w:ascii="Times New Roman" w:hAnsi="Times New Roman"/>
                <w:b w:val="0"/>
                <w:i w:val="0"/>
                <w:sz w:val="16"/>
              </w:rPr>
              <w:t>72 hours</w:t>
            </w:r>
          </w:p>
        </w:tc>
      </w:tr>
    </w:tbl>
    <w:p/>
    <w:p>
      <w:pPr>
        <w:pStyle w:val="Heading2"/>
      </w:pPr>
      <w:r>
        <w:rPr>
          <w:rFonts w:ascii="Times New Roman" w:hAnsi="Times New Roman"/>
          <w:sz w:val="28"/>
        </w:rPr>
        <w:t>Supplementary Table S6: Clinical Plausibility Rules</w:t>
      </w:r>
    </w:p>
    <w:p>
      <w:pPr>
        <w:spacing w:line="360" w:lineRule="auto" w:after="120"/>
      </w:pPr>
      <w:r>
        <w:rPr>
          <w:rFonts w:ascii="Times New Roman" w:hAnsi="Times New Roman"/>
          <w:b w:val="0"/>
          <w:i w:val="0"/>
          <w:sz w:val="22"/>
        </w:rPr>
        <w:t>Seven domain-specific rules were used to evaluate the clinical plausibility of synthetic patient records. A synthetic record was flagged as implausible if it violated any rule.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2F3" w:val="clear"/>
          </w:tcPr>
          <w:p>
            <w:r/>
            <w:r>
              <w:rPr>
                <w:rFonts w:ascii="Times New Roman" w:hAnsi="Times New Roman"/>
                <w:b/>
                <w:i w:val="0"/>
                <w:sz w:val="16"/>
              </w:rPr>
              <w:t>Rule ID</w:t>
            </w:r>
          </w:p>
        </w:tc>
        <w:tc>
          <w:tcPr>
            <w:tcW w:type="dxa" w:w="1872"/>
            <w:shd w:fill="D9E2F3" w:val="clear"/>
          </w:tcPr>
          <w:p>
            <w:r/>
            <w:r>
              <w:rPr>
                <w:rFonts w:ascii="Times New Roman" w:hAnsi="Times New Roman"/>
                <w:b/>
                <w:i w:val="0"/>
                <w:sz w:val="16"/>
              </w:rPr>
              <w:t>Rule Name</w:t>
            </w:r>
          </w:p>
        </w:tc>
        <w:tc>
          <w:tcPr>
            <w:tcW w:type="dxa" w:w="1872"/>
            <w:shd w:fill="D9E2F3" w:val="clear"/>
          </w:tcPr>
          <w:p>
            <w:r/>
            <w:r>
              <w:rPr>
                <w:rFonts w:ascii="Times New Roman" w:hAnsi="Times New Roman"/>
                <w:b/>
                <w:i w:val="0"/>
                <w:sz w:val="16"/>
              </w:rPr>
              <w:t>Variable(s)</w:t>
            </w:r>
          </w:p>
        </w:tc>
        <w:tc>
          <w:tcPr>
            <w:tcW w:type="dxa" w:w="1872"/>
            <w:shd w:fill="D9E2F3" w:val="clear"/>
          </w:tcPr>
          <w:p>
            <w:r/>
            <w:r>
              <w:rPr>
                <w:rFonts w:ascii="Times New Roman" w:hAnsi="Times New Roman"/>
                <w:b/>
                <w:i w:val="0"/>
                <w:sz w:val="16"/>
              </w:rPr>
              <w:t>Acceptable Range</w:t>
            </w:r>
          </w:p>
        </w:tc>
        <w:tc>
          <w:tcPr>
            <w:tcW w:type="dxa" w:w="1872"/>
            <w:shd w:fill="D9E2F3" w:val="clear"/>
          </w:tcPr>
          <w:p>
            <w:r/>
            <w:r>
              <w:rPr>
                <w:rFonts w:ascii="Times New Roman" w:hAnsi="Times New Roman"/>
                <w:b/>
                <w:i w:val="0"/>
                <w:sz w:val="16"/>
              </w:rPr>
              <w:t>Clinical Rationale</w:t>
            </w:r>
          </w:p>
        </w:tc>
      </w:tr>
      <w:tr>
        <w:tc>
          <w:tcPr>
            <w:tcW w:type="dxa" w:w="1872"/>
          </w:tcPr>
          <w:p>
            <w:r/>
            <w:r>
              <w:rPr>
                <w:rFonts w:ascii="Times New Roman" w:hAnsi="Times New Roman"/>
                <w:b w:val="0"/>
                <w:i w:val="0"/>
                <w:sz w:val="16"/>
              </w:rPr>
              <w:t>R1</w:t>
            </w:r>
          </w:p>
        </w:tc>
        <w:tc>
          <w:tcPr>
            <w:tcW w:type="dxa" w:w="1872"/>
          </w:tcPr>
          <w:p>
            <w:r/>
            <w:r>
              <w:rPr>
                <w:rFonts w:ascii="Times New Roman" w:hAnsi="Times New Roman"/>
                <w:b w:val="0"/>
                <w:i w:val="0"/>
                <w:sz w:val="16"/>
              </w:rPr>
              <w:t>Age validity</w:t>
            </w:r>
          </w:p>
        </w:tc>
        <w:tc>
          <w:tcPr>
            <w:tcW w:type="dxa" w:w="1872"/>
          </w:tcPr>
          <w:p>
            <w:r/>
            <w:r>
              <w:rPr>
                <w:rFonts w:ascii="Times New Roman" w:hAnsi="Times New Roman"/>
                <w:b w:val="0"/>
                <w:i w:val="0"/>
                <w:sz w:val="16"/>
              </w:rPr>
              <w:t>`anchor_age`</w:t>
            </w:r>
          </w:p>
        </w:tc>
        <w:tc>
          <w:tcPr>
            <w:tcW w:type="dxa" w:w="1872"/>
          </w:tcPr>
          <w:p>
            <w:r/>
            <w:r>
              <w:rPr>
                <w:rFonts w:ascii="Times New Roman" w:hAnsi="Times New Roman"/>
                <w:b w:val="0"/>
                <w:i w:val="0"/>
                <w:sz w:val="16"/>
              </w:rPr>
              <w:t>18--120 years</w:t>
            </w:r>
          </w:p>
        </w:tc>
        <w:tc>
          <w:tcPr>
            <w:tcW w:type="dxa" w:w="1872"/>
          </w:tcPr>
          <w:p>
            <w:r/>
            <w:r>
              <w:rPr>
                <w:rFonts w:ascii="Times New Roman" w:hAnsi="Times New Roman"/>
                <w:b w:val="0"/>
                <w:i w:val="0"/>
                <w:sz w:val="16"/>
              </w:rPr>
              <w:t>Adult ICU population; upper bound accommodates MIMIC-IV age-shifting</w:t>
            </w:r>
          </w:p>
        </w:tc>
      </w:tr>
      <w:tr>
        <w:tc>
          <w:tcPr>
            <w:tcW w:type="dxa" w:w="1872"/>
          </w:tcPr>
          <w:p>
            <w:r/>
            <w:r>
              <w:rPr>
                <w:rFonts w:ascii="Times New Roman" w:hAnsi="Times New Roman"/>
                <w:b w:val="0"/>
                <w:i w:val="0"/>
                <w:sz w:val="16"/>
              </w:rPr>
              <w:t>R2</w:t>
            </w:r>
          </w:p>
        </w:tc>
        <w:tc>
          <w:tcPr>
            <w:tcW w:type="dxa" w:w="1872"/>
          </w:tcPr>
          <w:p>
            <w:r/>
            <w:r>
              <w:rPr>
                <w:rFonts w:ascii="Times New Roman" w:hAnsi="Times New Roman"/>
                <w:b w:val="0"/>
                <w:i w:val="0"/>
                <w:sz w:val="16"/>
              </w:rPr>
              <w:t>GCS validity</w:t>
            </w:r>
          </w:p>
        </w:tc>
        <w:tc>
          <w:tcPr>
            <w:tcW w:type="dxa" w:w="1872"/>
          </w:tcPr>
          <w:p>
            <w:r/>
            <w:r>
              <w:rPr>
                <w:rFonts w:ascii="Times New Roman" w:hAnsi="Times New Roman"/>
                <w:b w:val="0"/>
                <w:i w:val="0"/>
                <w:sz w:val="16"/>
              </w:rPr>
              <w:t>`gcs_total`</w:t>
            </w:r>
          </w:p>
        </w:tc>
        <w:tc>
          <w:tcPr>
            <w:tcW w:type="dxa" w:w="1872"/>
          </w:tcPr>
          <w:p>
            <w:r/>
            <w:r>
              <w:rPr>
                <w:rFonts w:ascii="Times New Roman" w:hAnsi="Times New Roman"/>
                <w:b w:val="0"/>
                <w:i w:val="0"/>
                <w:sz w:val="16"/>
              </w:rPr>
              <w:t>3--15</w:t>
            </w:r>
          </w:p>
        </w:tc>
        <w:tc>
          <w:tcPr>
            <w:tcW w:type="dxa" w:w="1872"/>
          </w:tcPr>
          <w:p>
            <w:r/>
            <w:r>
              <w:rPr>
                <w:rFonts w:ascii="Times New Roman" w:hAnsi="Times New Roman"/>
                <w:b w:val="0"/>
                <w:i w:val="0"/>
                <w:sz w:val="16"/>
              </w:rPr>
              <w:t>GCS scale is bounded at 3 (minimum) and 15 (maximum) by definition</w:t>
            </w:r>
          </w:p>
        </w:tc>
      </w:tr>
      <w:tr>
        <w:tc>
          <w:tcPr>
            <w:tcW w:type="dxa" w:w="1872"/>
          </w:tcPr>
          <w:p>
            <w:r/>
            <w:r>
              <w:rPr>
                <w:rFonts w:ascii="Times New Roman" w:hAnsi="Times New Roman"/>
                <w:b w:val="0"/>
                <w:i w:val="0"/>
                <w:sz w:val="16"/>
              </w:rPr>
              <w:t>R3</w:t>
            </w:r>
          </w:p>
        </w:tc>
        <w:tc>
          <w:tcPr>
            <w:tcW w:type="dxa" w:w="1872"/>
          </w:tcPr>
          <w:p>
            <w:r/>
            <w:r>
              <w:rPr>
                <w:rFonts w:ascii="Times New Roman" w:hAnsi="Times New Roman"/>
                <w:b w:val="0"/>
                <w:i w:val="0"/>
                <w:sz w:val="16"/>
              </w:rPr>
              <w:t>LOS positivity</w:t>
            </w:r>
          </w:p>
        </w:tc>
        <w:tc>
          <w:tcPr>
            <w:tcW w:type="dxa" w:w="1872"/>
          </w:tcPr>
          <w:p>
            <w:r/>
            <w:r>
              <w:rPr>
                <w:rFonts w:ascii="Times New Roman" w:hAnsi="Times New Roman"/>
                <w:b w:val="0"/>
                <w:i w:val="0"/>
                <w:sz w:val="16"/>
              </w:rPr>
              <w:t>`los`</w:t>
            </w:r>
          </w:p>
        </w:tc>
        <w:tc>
          <w:tcPr>
            <w:tcW w:type="dxa" w:w="1872"/>
          </w:tcPr>
          <w:p>
            <w:r/>
            <w:r>
              <w:rPr>
                <w:rFonts w:ascii="Times New Roman" w:hAnsi="Times New Roman"/>
                <w:b w:val="0"/>
                <w:i w:val="0"/>
                <w:sz w:val="16"/>
              </w:rPr>
              <w:t>&gt; 0 days</w:t>
            </w:r>
          </w:p>
        </w:tc>
        <w:tc>
          <w:tcPr>
            <w:tcW w:type="dxa" w:w="1872"/>
          </w:tcPr>
          <w:p>
            <w:r/>
            <w:r>
              <w:rPr>
                <w:rFonts w:ascii="Times New Roman" w:hAnsi="Times New Roman"/>
                <w:b w:val="0"/>
                <w:i w:val="0"/>
                <w:sz w:val="16"/>
              </w:rPr>
              <w:t>ICU length of stay must be strictly positive</w:t>
            </w:r>
          </w:p>
        </w:tc>
      </w:tr>
      <w:tr>
        <w:tc>
          <w:tcPr>
            <w:tcW w:type="dxa" w:w="1872"/>
          </w:tcPr>
          <w:p>
            <w:r/>
            <w:r>
              <w:rPr>
                <w:rFonts w:ascii="Times New Roman" w:hAnsi="Times New Roman"/>
                <w:b w:val="0"/>
                <w:i w:val="0"/>
                <w:sz w:val="16"/>
              </w:rPr>
              <w:t>R4</w:t>
            </w:r>
          </w:p>
        </w:tc>
        <w:tc>
          <w:tcPr>
            <w:tcW w:type="dxa" w:w="1872"/>
          </w:tcPr>
          <w:p>
            <w:r/>
            <w:r>
              <w:rPr>
                <w:rFonts w:ascii="Times New Roman" w:hAnsi="Times New Roman"/>
                <w:b w:val="0"/>
                <w:i w:val="0"/>
                <w:sz w:val="16"/>
              </w:rPr>
              <w:t>SBP &gt; DBP</w:t>
            </w:r>
          </w:p>
        </w:tc>
        <w:tc>
          <w:tcPr>
            <w:tcW w:type="dxa" w:w="1872"/>
          </w:tcPr>
          <w:p>
            <w:r/>
            <w:r>
              <w:rPr>
                <w:rFonts w:ascii="Times New Roman" w:hAnsi="Times New Roman"/>
                <w:b w:val="0"/>
                <w:i w:val="0"/>
                <w:sz w:val="16"/>
              </w:rPr>
              <w:t>`sbp`, `dbp`</w:t>
            </w:r>
          </w:p>
        </w:tc>
        <w:tc>
          <w:tcPr>
            <w:tcW w:type="dxa" w:w="1872"/>
          </w:tcPr>
          <w:p>
            <w:r/>
            <w:r>
              <w:rPr>
                <w:rFonts w:ascii="Times New Roman" w:hAnsi="Times New Roman"/>
                <w:b w:val="0"/>
                <w:i w:val="0"/>
                <w:sz w:val="16"/>
              </w:rPr>
              <w:t>SBP &gt; DBP</w:t>
            </w:r>
          </w:p>
        </w:tc>
        <w:tc>
          <w:tcPr>
            <w:tcW w:type="dxa" w:w="1872"/>
          </w:tcPr>
          <w:p>
            <w:r/>
            <w:r>
              <w:rPr>
                <w:rFonts w:ascii="Times New Roman" w:hAnsi="Times New Roman"/>
                <w:b w:val="0"/>
                <w:i w:val="0"/>
                <w:sz w:val="16"/>
              </w:rPr>
              <w:t>Systolic pressure must exceed diastolic pressure under normal physiology</w:t>
            </w:r>
          </w:p>
        </w:tc>
      </w:tr>
      <w:tr>
        <w:tc>
          <w:tcPr>
            <w:tcW w:type="dxa" w:w="1872"/>
          </w:tcPr>
          <w:p>
            <w:r/>
            <w:r>
              <w:rPr>
                <w:rFonts w:ascii="Times New Roman" w:hAnsi="Times New Roman"/>
                <w:b w:val="0"/>
                <w:i w:val="0"/>
                <w:sz w:val="16"/>
              </w:rPr>
              <w:t>R5</w:t>
            </w:r>
          </w:p>
        </w:tc>
        <w:tc>
          <w:tcPr>
            <w:tcW w:type="dxa" w:w="1872"/>
          </w:tcPr>
          <w:p>
            <w:r/>
            <w:r>
              <w:rPr>
                <w:rFonts w:ascii="Times New Roman" w:hAnsi="Times New Roman"/>
                <w:b w:val="0"/>
                <w:i w:val="0"/>
                <w:sz w:val="16"/>
              </w:rPr>
              <w:t>SpO2 range</w:t>
            </w:r>
          </w:p>
        </w:tc>
        <w:tc>
          <w:tcPr>
            <w:tcW w:type="dxa" w:w="1872"/>
          </w:tcPr>
          <w:p>
            <w:r/>
            <w:r>
              <w:rPr>
                <w:rFonts w:ascii="Times New Roman" w:hAnsi="Times New Roman"/>
                <w:b w:val="0"/>
                <w:i w:val="0"/>
                <w:sz w:val="16"/>
              </w:rPr>
              <w:t>`spo2`</w:t>
            </w:r>
          </w:p>
        </w:tc>
        <w:tc>
          <w:tcPr>
            <w:tcW w:type="dxa" w:w="1872"/>
          </w:tcPr>
          <w:p>
            <w:r/>
            <w:r>
              <w:rPr>
                <w:rFonts w:ascii="Times New Roman" w:hAnsi="Times New Roman"/>
                <w:b w:val="0"/>
                <w:i w:val="0"/>
                <w:sz w:val="16"/>
              </w:rPr>
              <w:t>50--100%</w:t>
            </w:r>
          </w:p>
        </w:tc>
        <w:tc>
          <w:tcPr>
            <w:tcW w:type="dxa" w:w="1872"/>
          </w:tcPr>
          <w:p>
            <w:r/>
            <w:r>
              <w:rPr>
                <w:rFonts w:ascii="Times New Roman" w:hAnsi="Times New Roman"/>
                <w:b w:val="0"/>
                <w:i w:val="0"/>
                <w:sz w:val="16"/>
              </w:rPr>
              <w:t>Oxygen saturation below 50% is incompatible with ICU survival; maximum is 100%</w:t>
            </w:r>
          </w:p>
        </w:tc>
      </w:tr>
      <w:tr>
        <w:tc>
          <w:tcPr>
            <w:tcW w:type="dxa" w:w="1872"/>
          </w:tcPr>
          <w:p>
            <w:r/>
            <w:r>
              <w:rPr>
                <w:rFonts w:ascii="Times New Roman" w:hAnsi="Times New Roman"/>
                <w:b w:val="0"/>
                <w:i w:val="0"/>
                <w:sz w:val="16"/>
              </w:rPr>
              <w:t>R6</w:t>
            </w:r>
          </w:p>
        </w:tc>
        <w:tc>
          <w:tcPr>
            <w:tcW w:type="dxa" w:w="1872"/>
          </w:tcPr>
          <w:p>
            <w:r/>
            <w:r>
              <w:rPr>
                <w:rFonts w:ascii="Times New Roman" w:hAnsi="Times New Roman"/>
                <w:b w:val="0"/>
                <w:i w:val="0"/>
                <w:sz w:val="16"/>
              </w:rPr>
              <w:t>Heart rate range</w:t>
            </w:r>
          </w:p>
        </w:tc>
        <w:tc>
          <w:tcPr>
            <w:tcW w:type="dxa" w:w="1872"/>
          </w:tcPr>
          <w:p>
            <w:r/>
            <w:r>
              <w:rPr>
                <w:rFonts w:ascii="Times New Roman" w:hAnsi="Times New Roman"/>
                <w:b w:val="0"/>
                <w:i w:val="0"/>
                <w:sz w:val="16"/>
              </w:rPr>
              <w:t>`hr`</w:t>
            </w:r>
          </w:p>
        </w:tc>
        <w:tc>
          <w:tcPr>
            <w:tcW w:type="dxa" w:w="1872"/>
          </w:tcPr>
          <w:p>
            <w:r/>
            <w:r>
              <w:rPr>
                <w:rFonts w:ascii="Times New Roman" w:hAnsi="Times New Roman"/>
                <w:b w:val="0"/>
                <w:i w:val="0"/>
                <w:sz w:val="16"/>
              </w:rPr>
              <w:t>20--300 bpm</w:t>
            </w:r>
          </w:p>
        </w:tc>
        <w:tc>
          <w:tcPr>
            <w:tcW w:type="dxa" w:w="1872"/>
          </w:tcPr>
          <w:p>
            <w:r/>
            <w:r>
              <w:rPr>
                <w:rFonts w:ascii="Times New Roman" w:hAnsi="Times New Roman"/>
                <w:b w:val="0"/>
                <w:i w:val="0"/>
                <w:sz w:val="16"/>
              </w:rPr>
              <w:t>Encompasses extreme bradycardia to supraventricular tachycardia</w:t>
            </w:r>
          </w:p>
        </w:tc>
      </w:tr>
      <w:tr>
        <w:tc>
          <w:tcPr>
            <w:tcW w:type="dxa" w:w="1872"/>
          </w:tcPr>
          <w:p>
            <w:r/>
            <w:r>
              <w:rPr>
                <w:rFonts w:ascii="Times New Roman" w:hAnsi="Times New Roman"/>
                <w:b w:val="0"/>
                <w:i w:val="0"/>
                <w:sz w:val="16"/>
              </w:rPr>
              <w:t>R7</w:t>
            </w:r>
          </w:p>
        </w:tc>
        <w:tc>
          <w:tcPr>
            <w:tcW w:type="dxa" w:w="1872"/>
          </w:tcPr>
          <w:p>
            <w:r/>
            <w:r>
              <w:rPr>
                <w:rFonts w:ascii="Times New Roman" w:hAnsi="Times New Roman"/>
                <w:b w:val="0"/>
                <w:i w:val="0"/>
                <w:sz w:val="16"/>
              </w:rPr>
              <w:t>Temperature range</w:t>
            </w:r>
          </w:p>
        </w:tc>
        <w:tc>
          <w:tcPr>
            <w:tcW w:type="dxa" w:w="1872"/>
          </w:tcPr>
          <w:p>
            <w:r/>
            <w:r>
              <w:rPr>
                <w:rFonts w:ascii="Times New Roman" w:hAnsi="Times New Roman"/>
                <w:b w:val="0"/>
                <w:i w:val="0"/>
                <w:sz w:val="16"/>
              </w:rPr>
              <w:t>`temp_c`</w:t>
            </w:r>
          </w:p>
        </w:tc>
        <w:tc>
          <w:tcPr>
            <w:tcW w:type="dxa" w:w="1872"/>
          </w:tcPr>
          <w:p>
            <w:r/>
            <w:r>
              <w:rPr>
                <w:rFonts w:ascii="Times New Roman" w:hAnsi="Times New Roman"/>
                <w:b w:val="0"/>
                <w:i w:val="0"/>
                <w:sz w:val="16"/>
              </w:rPr>
              <w:t>30--45 C</w:t>
            </w:r>
          </w:p>
        </w:tc>
        <w:tc>
          <w:tcPr>
            <w:tcW w:type="dxa" w:w="1872"/>
          </w:tcPr>
          <w:p>
            <w:r/>
            <w:r>
              <w:rPr>
                <w:rFonts w:ascii="Times New Roman" w:hAnsi="Times New Roman"/>
                <w:b w:val="0"/>
                <w:i w:val="0"/>
                <w:sz w:val="16"/>
              </w:rPr>
              <w:t>Encompasses severe hypothermia to extreme hyperthermia</w:t>
            </w:r>
          </w:p>
        </w:tc>
      </w:tr>
    </w:tbl>
    <w:p/>
    <w:p>
      <w:pPr>
        <w:spacing w:line="360" w:lineRule="auto" w:after="120"/>
      </w:pPr>
      <w:r>
        <w:rPr>
          <w:rFonts w:ascii="Times New Roman" w:hAnsi="Times New Roman"/>
          <w:b w:val="0"/>
          <w:i w:val="0"/>
          <w:sz w:val="22"/>
        </w:rPr>
        <w:t>The total clinical violation rate was computed as: total violations / (N_records x N_rules). Individual rule violation rates were computed per-rule as: violations / N_records. Rules were applied identically to both real and synthetic datasets to enable direct comparison.</w:t>
      </w:r>
    </w:p>
    <w:p>
      <w:pPr>
        <w:pStyle w:val="Heading2"/>
      </w:pPr>
      <w:r>
        <w:rPr>
          <w:rFonts w:ascii="Times New Roman" w:hAnsi="Times New Roman"/>
          <w:sz w:val="28"/>
        </w:rPr>
        <w:t>Supplementary Figure S1: Correlation Heatmap of Static Features</w:t>
      </w:r>
    </w:p>
    <w:p>
      <w:pPr>
        <w:jc w:val="center"/>
      </w:pPr>
      <w:r>
        <w:drawing>
          <wp:inline xmlns:a="http://schemas.openxmlformats.org/drawingml/2006/main" xmlns:pic="http://schemas.openxmlformats.org/drawingml/2006/picture">
            <wp:extent cx="5486400" cy="4923020"/>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5486400" cy="4923020"/>
                    </a:xfrm>
                    <a:prstGeom prst="rect"/>
                  </pic:spPr>
                </pic:pic>
              </a:graphicData>
            </a:graphic>
          </wp:inline>
        </w:drawing>
      </w:r>
    </w:p>
    <w:p>
      <w:pPr>
        <w:spacing w:line="240" w:lineRule="auto" w:after="240"/>
        <w:jc w:val="center"/>
      </w:pPr>
      <w:r>
        <w:rPr>
          <w:rFonts w:ascii="Times New Roman" w:hAnsi="Times New Roman"/>
          <w:b w:val="0"/>
          <w:i/>
          <w:sz w:val="20"/>
        </w:rPr>
        <w:t>Figure S1. Pearson correlation matrix of static features in the stroke cohort (N = 8,500).</w:t>
      </w:r>
    </w:p>
    <w:p>
      <w:pPr>
        <w:pStyle w:val="Heading2"/>
      </w:pPr>
      <w:r>
        <w:rPr>
          <w:rFonts w:ascii="Times New Roman" w:hAnsi="Times New Roman"/>
          <w:sz w:val="28"/>
        </w:rPr>
        <w:t>Supplementary Figure S2: Comorbidity Co-occurrence Heatmap</w:t>
      </w:r>
    </w:p>
    <w:p>
      <w:pPr>
        <w:jc w:val="center"/>
      </w:pPr>
      <w:r>
        <w:drawing>
          <wp:inline xmlns:a="http://schemas.openxmlformats.org/drawingml/2006/main" xmlns:pic="http://schemas.openxmlformats.org/drawingml/2006/picture">
            <wp:extent cx="5486400" cy="4988083"/>
            <wp:docPr id="2" name="Picture 2"/>
            <wp:cNvGraphicFramePr>
              <a:graphicFrameLocks noChangeAspect="1"/>
            </wp:cNvGraphicFramePr>
            <a:graphic>
              <a:graphicData uri="http://schemas.openxmlformats.org/drawingml/2006/picture">
                <pic:pic>
                  <pic:nvPicPr>
                    <pic:cNvPr id="0" name="comorbidity_cooccurrence.png"/>
                    <pic:cNvPicPr/>
                  </pic:nvPicPr>
                  <pic:blipFill>
                    <a:blip r:embed="rId10"/>
                    <a:stretch>
                      <a:fillRect/>
                    </a:stretch>
                  </pic:blipFill>
                  <pic:spPr>
                    <a:xfrm>
                      <a:off x="0" y="0"/>
                      <a:ext cx="5486400" cy="4988083"/>
                    </a:xfrm>
                    <a:prstGeom prst="rect"/>
                  </pic:spPr>
                </pic:pic>
              </a:graphicData>
            </a:graphic>
          </wp:inline>
        </w:drawing>
      </w:r>
    </w:p>
    <w:p>
      <w:pPr>
        <w:spacing w:line="240" w:lineRule="auto" w:after="240"/>
        <w:jc w:val="center"/>
      </w:pPr>
      <w:r>
        <w:rPr>
          <w:rFonts w:ascii="Times New Roman" w:hAnsi="Times New Roman"/>
          <w:b w:val="0"/>
          <w:i/>
          <w:sz w:val="20"/>
        </w:rPr>
        <w:t>Figure S2. Heatmap of pairwise comorbidity co-occurrence rates.</w:t>
      </w:r>
    </w:p>
    <w:p>
      <w:pPr>
        <w:pStyle w:val="Heading2"/>
      </w:pPr>
      <w:r>
        <w:rPr>
          <w:rFonts w:ascii="Times New Roman" w:hAnsi="Times New Roman"/>
          <w:sz w:val="28"/>
        </w:rPr>
        <w:t>Supplementary Figure S3: Age-Stratified Comorbidity Prevalence</w:t>
      </w:r>
    </w:p>
    <w:p>
      <w:pPr>
        <w:jc w:val="center"/>
      </w:pPr>
      <w:r>
        <w:drawing>
          <wp:inline xmlns:a="http://schemas.openxmlformats.org/drawingml/2006/main" xmlns:pic="http://schemas.openxmlformats.org/drawingml/2006/picture">
            <wp:extent cx="5486400" cy="3248428"/>
            <wp:docPr id="3" name="Picture 3"/>
            <wp:cNvGraphicFramePr>
              <a:graphicFrameLocks noChangeAspect="1"/>
            </wp:cNvGraphicFramePr>
            <a:graphic>
              <a:graphicData uri="http://schemas.openxmlformats.org/drawingml/2006/picture">
                <pic:pic>
                  <pic:nvPicPr>
                    <pic:cNvPr id="0" name="age_comorbidity_stacked.png"/>
                    <pic:cNvPicPr/>
                  </pic:nvPicPr>
                  <pic:blipFill>
                    <a:blip r:embed="rId11"/>
                    <a:stretch>
                      <a:fillRect/>
                    </a:stretch>
                  </pic:blipFill>
                  <pic:spPr>
                    <a:xfrm>
                      <a:off x="0" y="0"/>
                      <a:ext cx="5486400" cy="3248428"/>
                    </a:xfrm>
                    <a:prstGeom prst="rect"/>
                  </pic:spPr>
                </pic:pic>
              </a:graphicData>
            </a:graphic>
          </wp:inline>
        </w:drawing>
      </w:r>
    </w:p>
    <w:p>
      <w:pPr>
        <w:spacing w:line="240" w:lineRule="auto" w:after="240"/>
        <w:jc w:val="center"/>
      </w:pPr>
      <w:r>
        <w:rPr>
          <w:rFonts w:ascii="Times New Roman" w:hAnsi="Times New Roman"/>
          <w:b w:val="0"/>
          <w:i/>
          <w:sz w:val="20"/>
        </w:rPr>
        <w:t>Figure S3. Age-stratified comorbidity prevalence across four age groups.</w:t>
      </w:r>
    </w:p>
    <w:p>
      <w:pPr>
        <w:pStyle w:val="Heading2"/>
      </w:pPr>
      <w:r>
        <w:rPr>
          <w:rFonts w:ascii="Times New Roman" w:hAnsi="Times New Roman"/>
          <w:sz w:val="28"/>
        </w:rPr>
        <w:t>Supplementary Figure S4: Admission Laboratory Value Distributions</w:t>
      </w:r>
    </w:p>
    <w:p>
      <w:pPr>
        <w:jc w:val="center"/>
      </w:pPr>
      <w:r>
        <w:drawing>
          <wp:inline xmlns:a="http://schemas.openxmlformats.org/drawingml/2006/main" xmlns:pic="http://schemas.openxmlformats.org/drawingml/2006/picture">
            <wp:extent cx="5486400" cy="3511250"/>
            <wp:docPr id="4" name="Picture 4"/>
            <wp:cNvGraphicFramePr>
              <a:graphicFrameLocks noChangeAspect="1"/>
            </wp:cNvGraphicFramePr>
            <a:graphic>
              <a:graphicData uri="http://schemas.openxmlformats.org/drawingml/2006/picture">
                <pic:pic>
                  <pic:nvPicPr>
                    <pic:cNvPr id="0" name="admission_labs.png"/>
                    <pic:cNvPicPr/>
                  </pic:nvPicPr>
                  <pic:blipFill>
                    <a:blip r:embed="rId12"/>
                    <a:stretch>
                      <a:fillRect/>
                    </a:stretch>
                  </pic:blipFill>
                  <pic:spPr>
                    <a:xfrm>
                      <a:off x="0" y="0"/>
                      <a:ext cx="5486400" cy="3511250"/>
                    </a:xfrm>
                    <a:prstGeom prst="rect"/>
                  </pic:spPr>
                </pic:pic>
              </a:graphicData>
            </a:graphic>
          </wp:inline>
        </w:drawing>
      </w:r>
    </w:p>
    <w:p>
      <w:pPr>
        <w:spacing w:line="240" w:lineRule="auto" w:after="240"/>
        <w:jc w:val="center"/>
      </w:pPr>
      <w:r>
        <w:rPr>
          <w:rFonts w:ascii="Times New Roman" w:hAnsi="Times New Roman"/>
          <w:b w:val="0"/>
          <w:i/>
          <w:sz w:val="20"/>
        </w:rPr>
        <w:t>Figure S4. Distribution of six admission laboratory values with reference ranges.</w:t>
      </w:r>
    </w:p>
    <w:p>
      <w:pPr>
        <w:pStyle w:val="Heading2"/>
      </w:pPr>
      <w:r>
        <w:rPr>
          <w:rFonts w:ascii="Times New Roman" w:hAnsi="Times New Roman"/>
          <w:sz w:val="28"/>
        </w:rPr>
        <w:t>Supplementary Figure S5: ICU Length of Stay Distribution by Stroke Subtype</w:t>
      </w:r>
    </w:p>
    <w:p>
      <w:pPr>
        <w:jc w:val="center"/>
      </w:pPr>
      <w:r>
        <w:drawing>
          <wp:inline xmlns:a="http://schemas.openxmlformats.org/drawingml/2006/main" xmlns:pic="http://schemas.openxmlformats.org/drawingml/2006/picture">
            <wp:extent cx="5486400" cy="3240691"/>
            <wp:docPr id="5" name="Picture 5"/>
            <wp:cNvGraphicFramePr>
              <a:graphicFrameLocks noChangeAspect="1"/>
            </wp:cNvGraphicFramePr>
            <a:graphic>
              <a:graphicData uri="http://schemas.openxmlformats.org/drawingml/2006/picture">
                <pic:pic>
                  <pic:nvPicPr>
                    <pic:cNvPr id="0" name="los_distribution.png"/>
                    <pic:cNvPicPr/>
                  </pic:nvPicPr>
                  <pic:blipFill>
                    <a:blip r:embed="rId13"/>
                    <a:stretch>
                      <a:fillRect/>
                    </a:stretch>
                  </pic:blipFill>
                  <pic:spPr>
                    <a:xfrm>
                      <a:off x="0" y="0"/>
                      <a:ext cx="5486400" cy="3240691"/>
                    </a:xfrm>
                    <a:prstGeom prst="rect"/>
                  </pic:spPr>
                </pic:pic>
              </a:graphicData>
            </a:graphic>
          </wp:inline>
        </w:drawing>
      </w:r>
    </w:p>
    <w:p>
      <w:pPr>
        <w:spacing w:line="240" w:lineRule="auto" w:after="240"/>
        <w:jc w:val="center"/>
      </w:pPr>
      <w:r>
        <w:rPr>
          <w:rFonts w:ascii="Times New Roman" w:hAnsi="Times New Roman"/>
          <w:b w:val="0"/>
          <w:i/>
          <w:sz w:val="20"/>
        </w:rPr>
        <w:t>Figure S5. ICU length of stay distribution by stroke subtype.</w:t>
      </w:r>
    </w:p>
    <w:p>
      <w:pPr>
        <w:pStyle w:val="Heading2"/>
      </w:pPr>
      <w:r>
        <w:rPr>
          <w:rFonts w:ascii="Times New Roman" w:hAnsi="Times New Roman"/>
          <w:sz w:val="28"/>
        </w:rPr>
        <w:t>Supplementary Figure S6: Time-Series Missing Data Rates</w:t>
      </w:r>
    </w:p>
    <w:p>
      <w:pPr>
        <w:jc w:val="center"/>
      </w:pPr>
      <w:r>
        <w:drawing>
          <wp:inline xmlns:a="http://schemas.openxmlformats.org/drawingml/2006/main" xmlns:pic="http://schemas.openxmlformats.org/drawingml/2006/picture">
            <wp:extent cx="5486400" cy="3369212"/>
            <wp:docPr id="6" name="Picture 6"/>
            <wp:cNvGraphicFramePr>
              <a:graphicFrameLocks noChangeAspect="1"/>
            </wp:cNvGraphicFramePr>
            <a:graphic>
              <a:graphicData uri="http://schemas.openxmlformats.org/drawingml/2006/picture">
                <pic:pic>
                  <pic:nvPicPr>
                    <pic:cNvPr id="0" name="ts_missing_rates.png"/>
                    <pic:cNvPicPr/>
                  </pic:nvPicPr>
                  <pic:blipFill>
                    <a:blip r:embed="rId14"/>
                    <a:stretch>
                      <a:fillRect/>
                    </a:stretch>
                  </pic:blipFill>
                  <pic:spPr>
                    <a:xfrm>
                      <a:off x="0" y="0"/>
                      <a:ext cx="5486400" cy="3369212"/>
                    </a:xfrm>
                    <a:prstGeom prst="rect"/>
                  </pic:spPr>
                </pic:pic>
              </a:graphicData>
            </a:graphic>
          </wp:inline>
        </w:drawing>
      </w:r>
    </w:p>
    <w:p>
      <w:pPr>
        <w:spacing w:line="240" w:lineRule="auto" w:after="240"/>
        <w:jc w:val="center"/>
      </w:pPr>
      <w:r>
        <w:rPr>
          <w:rFonts w:ascii="Times New Roman" w:hAnsi="Times New Roman"/>
          <w:b w:val="0"/>
          <w:i/>
          <w:sz w:val="20"/>
        </w:rPr>
        <w:t>Figure S6. Hourly time-series missing data rates over 72 hours.</w:t>
      </w:r>
    </w:p>
    <w:p>
      <w:pPr>
        <w:pStyle w:val="Heading2"/>
      </w:pPr>
      <w:r>
        <w:rPr>
          <w:rFonts w:ascii="Times New Roman" w:hAnsi="Times New Roman"/>
          <w:sz w:val="28"/>
        </w:rPr>
        <w:t>Supplementary Figure S7: Sample Patient ICU Trajectories</w:t>
      </w:r>
    </w:p>
    <w:p>
      <w:pPr>
        <w:jc w:val="center"/>
      </w:pPr>
      <w:r>
        <w:drawing>
          <wp:inline xmlns:a="http://schemas.openxmlformats.org/drawingml/2006/main" xmlns:pic="http://schemas.openxmlformats.org/drawingml/2006/picture">
            <wp:extent cx="5486400" cy="4013372"/>
            <wp:docPr id="7" name="Picture 7"/>
            <wp:cNvGraphicFramePr>
              <a:graphicFrameLocks noChangeAspect="1"/>
            </wp:cNvGraphicFramePr>
            <a:graphic>
              <a:graphicData uri="http://schemas.openxmlformats.org/drawingml/2006/picture">
                <pic:pic>
                  <pic:nvPicPr>
                    <pic:cNvPr id="0" name="sample_trajectories.png"/>
                    <pic:cNvPicPr/>
                  </pic:nvPicPr>
                  <pic:blipFill>
                    <a:blip r:embed="rId15"/>
                    <a:stretch>
                      <a:fillRect/>
                    </a:stretch>
                  </pic:blipFill>
                  <pic:spPr>
                    <a:xfrm>
                      <a:off x="0" y="0"/>
                      <a:ext cx="5486400" cy="4013372"/>
                    </a:xfrm>
                    <a:prstGeom prst="rect"/>
                  </pic:spPr>
                </pic:pic>
              </a:graphicData>
            </a:graphic>
          </wp:inline>
        </w:drawing>
      </w:r>
    </w:p>
    <w:p>
      <w:pPr>
        <w:spacing w:line="240" w:lineRule="auto" w:after="240"/>
        <w:jc w:val="center"/>
      </w:pPr>
      <w:r>
        <w:rPr>
          <w:rFonts w:ascii="Times New Roman" w:hAnsi="Times New Roman"/>
          <w:b w:val="0"/>
          <w:i/>
          <w:sz w:val="20"/>
        </w:rPr>
        <w:t>Figure S7. Example 72-hour ICU trajectories for three representative patients.</w:t>
      </w:r>
    </w:p>
    <w:p>
      <w:pPr>
        <w:pStyle w:val="Heading2"/>
      </w:pPr>
      <w:r>
        <w:rPr>
          <w:rFonts w:ascii="Times New Roman" w:hAnsi="Times New Roman"/>
          <w:sz w:val="28"/>
        </w:rPr>
        <w:t>Supplementary Figure S8: In-Hospital Mortality by Age Decile</w:t>
      </w:r>
    </w:p>
    <w:p>
      <w:pPr>
        <w:jc w:val="center"/>
      </w:pPr>
      <w:r>
        <w:drawing>
          <wp:inline xmlns:a="http://schemas.openxmlformats.org/drawingml/2006/main" xmlns:pic="http://schemas.openxmlformats.org/drawingml/2006/picture">
            <wp:extent cx="5486400" cy="3374441"/>
            <wp:docPr id="8" name="Picture 8"/>
            <wp:cNvGraphicFramePr>
              <a:graphicFrameLocks noChangeAspect="1"/>
            </wp:cNvGraphicFramePr>
            <a:graphic>
              <a:graphicData uri="http://schemas.openxmlformats.org/drawingml/2006/picture">
                <pic:pic>
                  <pic:nvPicPr>
                    <pic:cNvPr id="0" name="mortality_by_age.png"/>
                    <pic:cNvPicPr/>
                  </pic:nvPicPr>
                  <pic:blipFill>
                    <a:blip r:embed="rId16"/>
                    <a:stretch>
                      <a:fillRect/>
                    </a:stretch>
                  </pic:blipFill>
                  <pic:spPr>
                    <a:xfrm>
                      <a:off x="0" y="0"/>
                      <a:ext cx="5486400" cy="3374441"/>
                    </a:xfrm>
                    <a:prstGeom prst="rect"/>
                  </pic:spPr>
                </pic:pic>
              </a:graphicData>
            </a:graphic>
          </wp:inline>
        </w:drawing>
      </w:r>
    </w:p>
    <w:p>
      <w:pPr>
        <w:spacing w:line="240" w:lineRule="auto" w:after="240"/>
        <w:jc w:val="center"/>
      </w:pPr>
      <w:r>
        <w:rPr>
          <w:rFonts w:ascii="Times New Roman" w:hAnsi="Times New Roman"/>
          <w:b w:val="0"/>
          <w:i/>
          <w:sz w:val="20"/>
        </w:rPr>
        <w:t>Figure S8. In-hospital mortality rate by age decile with 95% confidence intervals.</w:t>
      </w:r>
    </w:p>
    <w:p>
      <w:pPr>
        <w:pStyle w:val="Heading2"/>
      </w:pPr>
      <w:r>
        <w:rPr>
          <w:rFonts w:ascii="Times New Roman" w:hAnsi="Times New Roman"/>
          <w:sz w:val="28"/>
        </w:rPr>
        <w:t>Supplementary Methods: SQL Cohort Extraction Pipeline</w:t>
      </w:r>
    </w:p>
    <w:p>
      <w:pPr>
        <w:pStyle w:val="Heading3"/>
      </w:pPr>
      <w:r>
        <w:rPr>
          <w:rFonts w:ascii="Times New Roman" w:hAnsi="Times New Roman"/>
          <w:sz w:val="24"/>
        </w:rPr>
        <w:t>Overview</w:t>
      </w:r>
    </w:p>
    <w:p>
      <w:pPr>
        <w:spacing w:line="360" w:lineRule="auto" w:after="120"/>
      </w:pPr>
      <w:r>
        <w:rPr>
          <w:rFonts w:ascii="Times New Roman" w:hAnsi="Times New Roman"/>
          <w:b w:val="0"/>
          <w:i w:val="0"/>
          <w:sz w:val="22"/>
        </w:rPr>
        <w:t>The cohort extraction pipeline used DuckDB (v0.9+) to query MIMIC-IV v3.1 data files directly in compressed CSV format (`read_csv_auto`) and Parquet format (`read_parquet`), without requiring a relational database server. This approach enabled reproducible, portable extraction with a single SQL engine.</w:t>
      </w:r>
    </w:p>
    <w:p>
      <w:pPr>
        <w:pStyle w:val="Heading3"/>
      </w:pPr>
      <w:r>
        <w:rPr>
          <w:rFonts w:ascii="Times New Roman" w:hAnsi="Times New Roman"/>
          <w:sz w:val="24"/>
        </w:rPr>
        <w:t>Pipeline Architecture</w:t>
      </w:r>
    </w:p>
    <w:p>
      <w:pPr>
        <w:spacing w:line="360" w:lineRule="auto" w:after="120"/>
      </w:pPr>
      <w:r>
        <w:rPr>
          <w:rFonts w:ascii="Times New Roman" w:hAnsi="Times New Roman"/>
          <w:b w:val="0"/>
          <w:i w:val="0"/>
          <w:sz w:val="22"/>
        </w:rPr>
        <w:t>The extraction proceeded through three sequential SQL scripts:</w:t>
      </w:r>
    </w:p>
    <w:p>
      <w:pPr>
        <w:spacing w:line="360" w:lineRule="auto" w:after="120"/>
      </w:pPr>
      <w:r>
        <w:rPr>
          <w:rFonts w:ascii="Times New Roman" w:hAnsi="Times New Roman"/>
          <w:b w:val="0"/>
          <w:i w:val="0"/>
          <w:sz w:val="22"/>
        </w:rPr>
      </w:r>
      <w:r>
        <w:rPr>
          <w:rFonts w:ascii="Times New Roman" w:hAnsi="Times New Roman"/>
          <w:b/>
          <w:i w:val="0"/>
          <w:sz w:val="22"/>
        </w:rPr>
        <w:t>Script 01 -- Stroke Cohort Identification</w:t>
      </w:r>
      <w:r>
        <w:rPr>
          <w:rFonts w:ascii="Times New Roman" w:hAnsi="Times New Roman"/>
          <w:b w:val="0"/>
          <w:i w:val="0"/>
          <w:sz w:val="22"/>
        </w:rPr>
        <w:t xml:space="preserve"> (`sql/01_stroke_cohort.sql`): 1. Identified all patients with at least one stroke-related ICD-9 (433.xx, 434.xx, 435.xx, 436) or ICD-10 (I60.xx, I61.xx, I63.xx, I65.xx, I66.xx, I67.xx, G45.xx) diagnosis code from the `diagnoses_icd` table. 2. Joined to `icustays` to select patients with at least one ICU stay associated with the stroke admission. 3. Applied inclusion criteria: ICU LOS &gt;= 6 hours and &lt;= 30 days. 4. Retained only the first ICU stay per patient (ranked by ICU admission time). 5. Joined demographics from `patients` (age, gender, date of death) and `admissions` (admission type, insurance, race, in-hospital mortality).</w:t>
      </w:r>
    </w:p>
    <w:p>
      <w:pPr>
        <w:spacing w:line="360" w:lineRule="auto" w:after="120"/>
      </w:pPr>
      <w:r>
        <w:rPr>
          <w:rFonts w:ascii="Times New Roman" w:hAnsi="Times New Roman"/>
          <w:b w:val="0"/>
          <w:i w:val="0"/>
          <w:sz w:val="22"/>
        </w:rPr>
      </w:r>
      <w:r>
        <w:rPr>
          <w:rFonts w:ascii="Times New Roman" w:hAnsi="Times New Roman"/>
          <w:b/>
          <w:i w:val="0"/>
          <w:sz w:val="22"/>
        </w:rPr>
        <w:t>Script 02 -- Static Feature Extraction</w:t>
      </w:r>
      <w:r>
        <w:rPr>
          <w:rFonts w:ascii="Times New Roman" w:hAnsi="Times New Roman"/>
          <w:b w:val="0"/>
          <w:i w:val="0"/>
          <w:sz w:val="22"/>
        </w:rPr>
        <w:t xml:space="preserve"> (`sql/02_static_features.sql`): 1. Extracted comorbidity flags by pattern-matching ICD codes on the index admission. 2. Classified stroke subtype from the primary ICD code (ischemic, ICH, SAH, TIA, or other). 3. Extracted first-within-24-hours admission laboratory values (glucose, sodium, creatinine, hemoglobin, platelets, INR) from `labevents`. 4. Pivoted labs to wide format using `ROW_NUMBER()` to select the earliest value per analyte.</w:t>
      </w:r>
    </w:p>
    <w:p>
      <w:pPr>
        <w:spacing w:line="360" w:lineRule="auto" w:after="120"/>
      </w:pPr>
      <w:r>
        <w:rPr>
          <w:rFonts w:ascii="Times New Roman" w:hAnsi="Times New Roman"/>
          <w:b w:val="0"/>
          <w:i w:val="0"/>
          <w:sz w:val="22"/>
        </w:rPr>
      </w:r>
      <w:r>
        <w:rPr>
          <w:rFonts w:ascii="Times New Roman" w:hAnsi="Times New Roman"/>
          <w:b/>
          <w:i w:val="0"/>
          <w:sz w:val="22"/>
        </w:rPr>
        <w:t>Script 03 -- Time-Series Feature Extraction</w:t>
      </w:r>
      <w:r>
        <w:rPr>
          <w:rFonts w:ascii="Times New Roman" w:hAnsi="Times New Roman"/>
          <w:b w:val="0"/>
          <w:i w:val="0"/>
          <w:sz w:val="22"/>
        </w:rPr>
        <w:t xml:space="preserve"> (`sql/03_timeseries_features.sql`): 1. Extracted hourly vital signs and GCS components from `chartevents` for each ICU stay. 2. Computed hour offset from ICU admission: `FLOOR(EXTRACT(EPOCH FROM (charttime - intime)) / 3600)`. 3. Aggregated multiple measurements within each hour using the median. 4. Pivoted to wide format with columns: HR, SBP, DBP, MAP, RR, SpO2, temperature (Celsius), GCS eye/verbal/motor/total. 5. Fahrenheit temperatures were converted to Celsius; GCS total was computed as the sum of three subscores. 6. Time horizon was truncated at 72 hours.</w:t>
      </w:r>
    </w:p>
    <w:p>
      <w:pPr>
        <w:pStyle w:val="Heading3"/>
      </w:pPr>
      <w:r>
        <w:rPr>
          <w:rFonts w:ascii="Times New Roman" w:hAnsi="Times New Roman"/>
          <w:sz w:val="24"/>
        </w:rPr>
        <w:t>Key Design Decisions</w:t>
      </w:r>
    </w:p>
    <w:p>
      <w:pPr>
        <w:spacing w:line="360" w:lineRule="auto" w:after="120"/>
      </w:pPr>
      <w:r>
        <w:rPr>
          <w:rFonts w:ascii="Times New Roman" w:hAnsi="Times New Roman"/>
          <w:b w:val="0"/>
          <w:i w:val="0"/>
          <w:sz w:val="22"/>
        </w:rPr>
        <w:t xml:space="preserve">- </w:t>
      </w:r>
      <w:r>
        <w:rPr>
          <w:rFonts w:ascii="Times New Roman" w:hAnsi="Times New Roman"/>
          <w:b/>
          <w:i w:val="0"/>
          <w:sz w:val="22"/>
        </w:rPr>
        <w:t>First ICU stay only</w:t>
      </w:r>
      <w:r>
        <w:rPr>
          <w:rFonts w:ascii="Times New Roman" w:hAnsi="Times New Roman"/>
          <w:b w:val="0"/>
          <w:i w:val="0"/>
          <w:sz w:val="22"/>
        </w:rPr>
        <w:t xml:space="preserve">: To avoid repeated-measures bias, only the first ICU admission per patient was included. - </w:t>
      </w:r>
      <w:r>
        <w:rPr>
          <w:rFonts w:ascii="Times New Roman" w:hAnsi="Times New Roman"/>
          <w:b/>
          <w:i w:val="0"/>
          <w:sz w:val="22"/>
        </w:rPr>
        <w:t>First-24h labs</w:t>
      </w:r>
      <w:r>
        <w:rPr>
          <w:rFonts w:ascii="Times New Roman" w:hAnsi="Times New Roman"/>
          <w:b w:val="0"/>
          <w:i w:val="0"/>
          <w:sz w:val="22"/>
        </w:rPr>
        <w:t xml:space="preserve">: The earliest laboratory value within 24 hours of hospital admission was selected to represent admission baseline status. - </w:t>
      </w:r>
      <w:r>
        <w:rPr>
          <w:rFonts w:ascii="Times New Roman" w:hAnsi="Times New Roman"/>
          <w:b/>
          <w:i w:val="0"/>
          <w:sz w:val="22"/>
        </w:rPr>
        <w:t>Hourly median aggregation</w:t>
      </w:r>
      <w:r>
        <w:rPr>
          <w:rFonts w:ascii="Times New Roman" w:hAnsi="Times New Roman"/>
          <w:b w:val="0"/>
          <w:i w:val="0"/>
          <w:sz w:val="22"/>
        </w:rPr>
        <w:t xml:space="preserve">: Multiple measurements within a 1-hour window were aggregated by median to reduce noise while preserving trends. - </w:t>
      </w:r>
      <w:r>
        <w:rPr>
          <w:rFonts w:ascii="Times New Roman" w:hAnsi="Times New Roman"/>
          <w:b/>
          <w:i w:val="0"/>
          <w:sz w:val="22"/>
        </w:rPr>
        <w:t>DuckDB direct file access</w:t>
      </w:r>
      <w:r>
        <w:rPr>
          <w:rFonts w:ascii="Times New Roman" w:hAnsi="Times New Roman"/>
          <w:b w:val="0"/>
          <w:i w:val="0"/>
          <w:sz w:val="22"/>
        </w:rPr>
        <w:t>: Eliminated the need for a PostgreSQL server, enabling the entire pipeline to run on a laptop with the raw MIMIC-IV files.</w:t>
      </w:r>
    </w:p>
    <w:p>
      <w:pPr>
        <w:pStyle w:val="Heading2"/>
      </w:pPr>
      <w:r>
        <w:rPr>
          <w:rFonts w:ascii="Times New Roman" w:hAnsi="Times New Roman"/>
          <w:sz w:val="28"/>
        </w:rPr>
        <w:t>Supplementary Methods: Bayesian Network DAG Structure</w:t>
      </w:r>
    </w:p>
    <w:p>
      <w:pPr>
        <w:pStyle w:val="Heading3"/>
      </w:pPr>
      <w:r>
        <w:rPr>
          <w:rFonts w:ascii="Times New Roman" w:hAnsi="Times New Roman"/>
          <w:sz w:val="24"/>
        </w:rPr>
        <w:t>Feature Set</w:t>
      </w:r>
    </w:p>
    <w:p>
      <w:pPr>
        <w:spacing w:line="360" w:lineRule="auto" w:after="120"/>
      </w:pPr>
      <w:r>
        <w:rPr>
          <w:rFonts w:ascii="Times New Roman" w:hAnsi="Times New Roman"/>
          <w:b w:val="0"/>
          <w:i w:val="0"/>
          <w:sz w:val="22"/>
        </w:rPr>
        <w:t>The Bayesian Network was learned over 17 discretized features representing the static patient profile:</w:t>
      </w:r>
    </w:p>
    <w:p>
      <w:pPr>
        <w:spacing w:line="360" w:lineRule="auto" w:after="120"/>
      </w:pPr>
      <w:r>
        <w:rPr>
          <w:rFonts w:ascii="Times New Roman" w:hAnsi="Times New Roman"/>
          <w:b w:val="0"/>
          <w:i w:val="0"/>
          <w:sz w:val="22"/>
        </w:rPr>
        <w:t>1. `anchor_age` (6 categories: 18--45, 45--55, 55--65, 65--75, 75--85, 85+) 2. `gender` (M, F) 3. `stroke_subtype` (ischemic, ICH, SAH, TIA, other) 4. `hospital_expire_flag` (0, 1) 5. `los` (5 categories: 0--1d, 1--3d, 3--7d, 7--14d, 14+d) 6. `has_hypertension` (0, 1) 7. `has_diabetes` (0, 1) 8. `has_afib` (0, 1) 9. `has_dyslipidemia` (0, 1) 10. `has_ckd` (0, 1) 11. `has_cad` (0, 1) 12. `lab_glucose` (Q1--Q4) 13. `lab_sodium` (Q1--Q4) 14. `lab_creatinine` (Q1--Q4) 15. `lab_hemoglobin` (Q1--Q4) 16. `lab_platelets` (Q1--Q4) 17. `lab_inr` (Q1--Q4)</w:t>
      </w:r>
    </w:p>
    <w:p>
      <w:pPr>
        <w:pStyle w:val="Heading3"/>
      </w:pPr>
      <w:r>
        <w:rPr>
          <w:rFonts w:ascii="Times New Roman" w:hAnsi="Times New Roman"/>
          <w:sz w:val="24"/>
        </w:rPr>
        <w:t>Structure Learning</w:t>
      </w:r>
    </w:p>
    <w:p>
      <w:pPr>
        <w:spacing w:line="360" w:lineRule="auto" w:after="120"/>
      </w:pPr>
      <w:r>
        <w:rPr>
          <w:rFonts w:ascii="Times New Roman" w:hAnsi="Times New Roman"/>
          <w:b w:val="0"/>
          <w:i w:val="0"/>
          <w:sz w:val="22"/>
        </w:rPr>
        <w:t>The DAG was learned using Hill Climbing search with BIC scoring and a maximum indegree constraint of 3. The BIC score penalizes model complexity, balancing goodness-of-fit against the number of parameters. The maximum indegree constraint limited each node to at most 3 parent nodes, preventing overfitting to spurious higher-order interactions.</w:t>
      </w:r>
    </w:p>
    <w:p>
      <w:pPr>
        <w:pStyle w:val="Heading3"/>
      </w:pPr>
      <w:r>
        <w:rPr>
          <w:rFonts w:ascii="Times New Roman" w:hAnsi="Times New Roman"/>
          <w:sz w:val="24"/>
        </w:rPr>
        <w:t>Parameter Estimation</w:t>
      </w:r>
    </w:p>
    <w:p>
      <w:pPr>
        <w:spacing w:line="360" w:lineRule="auto" w:after="120"/>
      </w:pPr>
      <w:r>
        <w:rPr>
          <w:rFonts w:ascii="Times New Roman" w:hAnsi="Times New Roman"/>
          <w:b w:val="0"/>
          <w:i w:val="0"/>
          <w:sz w:val="22"/>
        </w:rPr>
        <w:t>Conditional probability distributions were estimated using Bayesian estimation with a BDeu (Bayesian Dirichlet equivalent uniform) prior with equivalent sample size of 10. This prior provides Laplace-like smoothing, ensuring that no conditional probability is exactly zero even for rare combinations. Isolated nodes (those without any learned edges) received marginal probability distributions computed directly from training data frequencies.</w:t>
      </w:r>
    </w:p>
    <w:p>
      <w:pPr>
        <w:pStyle w:val="Heading3"/>
      </w:pPr>
      <w:r>
        <w:rPr>
          <w:rFonts w:ascii="Times New Roman" w:hAnsi="Times New Roman"/>
          <w:sz w:val="24"/>
        </w:rPr>
        <w:t>Sampling</w:t>
      </w:r>
    </w:p>
    <w:p>
      <w:pPr>
        <w:spacing w:line="360" w:lineRule="auto" w:after="120"/>
      </w:pPr>
      <w:r>
        <w:rPr>
          <w:rFonts w:ascii="Times New Roman" w:hAnsi="Times New Roman"/>
          <w:b w:val="0"/>
          <w:i w:val="0"/>
          <w:sz w:val="22"/>
        </w:rPr>
        <w:t>Synthetic profiles were generated via forward sampling from the fitted BN. Discretized values were converted back to continuous values by sampling uniformly within the bin range (midpoint + noise), preserving realistic continuous distributions while respecting the learned conditional dependency structure.</w:t>
      </w:r>
    </w:p>
    <w:p>
      <w:pPr>
        <w:pStyle w:val="Heading2"/>
      </w:pPr>
      <w:r>
        <w:rPr>
          <w:rFonts w:ascii="Times New Roman" w:hAnsi="Times New Roman"/>
          <w:sz w:val="28"/>
        </w:rPr>
        <w:t>Data Availability Statement</w:t>
      </w:r>
    </w:p>
    <w:p>
      <w:pPr>
        <w:spacing w:line="360" w:lineRule="auto" w:after="120"/>
      </w:pPr>
      <w:r>
        <w:rPr>
          <w:rFonts w:ascii="Times New Roman" w:hAnsi="Times New Roman"/>
          <w:b w:val="0"/>
          <w:i w:val="0"/>
          <w:sz w:val="22"/>
        </w:rPr>
        <w:t>The data underlying this study are available through the following channels:</w:t>
      </w:r>
    </w:p>
    <w:p>
      <w:pPr>
        <w:spacing w:line="360" w:lineRule="auto" w:after="120"/>
      </w:pPr>
      <w:r>
        <w:rPr>
          <w:rFonts w:ascii="Times New Roman" w:hAnsi="Times New Roman"/>
          <w:b w:val="0"/>
          <w:i w:val="0"/>
          <w:sz w:val="22"/>
        </w:rPr>
        <w:t xml:space="preserve">- </w:t>
      </w:r>
      <w:r>
        <w:rPr>
          <w:rFonts w:ascii="Times New Roman" w:hAnsi="Times New Roman"/>
          <w:b/>
          <w:i w:val="0"/>
          <w:sz w:val="22"/>
        </w:rPr>
        <w:t>MIMIC-IV v3.1</w:t>
      </w:r>
      <w:r>
        <w:rPr>
          <w:rFonts w:ascii="Times New Roman" w:hAnsi="Times New Roman"/>
          <w:b w:val="0"/>
          <w:i w:val="0"/>
          <w:sz w:val="22"/>
        </w:rPr>
        <w:t>: Available via PhysioNet (https://physionet.org/content/mimiciv/3.1/) under a credentialed data use agreement. Access requires completion of the CITI "Data or Specimens Only Research" training course and institutional review board approval or waiver.</w:t>
      </w:r>
    </w:p>
    <w:p>
      <w:pPr>
        <w:spacing w:line="360" w:lineRule="auto" w:after="120"/>
      </w:pPr>
      <w:r>
        <w:rPr>
          <w:rFonts w:ascii="Times New Roman" w:hAnsi="Times New Roman"/>
          <w:b w:val="0"/>
          <w:i w:val="0"/>
          <w:sz w:val="22"/>
        </w:rPr>
        <w:t xml:space="preserve">- </w:t>
      </w:r>
      <w:r>
        <w:rPr>
          <w:rFonts w:ascii="Times New Roman" w:hAnsi="Times New Roman"/>
          <w:b/>
          <w:i w:val="0"/>
          <w:sz w:val="22"/>
        </w:rPr>
        <w:t>Code and Pipeline</w:t>
      </w:r>
      <w:r>
        <w:rPr>
          <w:rFonts w:ascii="Times New Roman" w:hAnsi="Times New Roman"/>
          <w:b w:val="0"/>
          <w:i w:val="0"/>
          <w:sz w:val="22"/>
        </w:rPr>
        <w:t>: The complete extraction, modeling, and evaluation code is available at https://github.com/matheus-rech/MIMIC-Ext-Stroke. The repository includes all SQL extraction scripts, Python model implementations, configuration files, and evaluation notebooks necessary to reproduce the results.</w:t>
      </w:r>
    </w:p>
    <w:p>
      <w:pPr>
        <w:spacing w:line="360" w:lineRule="auto" w:after="120"/>
      </w:pPr>
      <w:r>
        <w:rPr>
          <w:rFonts w:ascii="Times New Roman" w:hAnsi="Times New Roman"/>
          <w:b w:val="0"/>
          <w:i w:val="0"/>
          <w:sz w:val="22"/>
        </w:rPr>
        <w:t xml:space="preserve">- </w:t>
      </w:r>
      <w:r>
        <w:rPr>
          <w:rFonts w:ascii="Times New Roman" w:hAnsi="Times New Roman"/>
          <w:b/>
          <w:i w:val="0"/>
          <w:sz w:val="22"/>
        </w:rPr>
        <w:t>Synthetic Data</w:t>
      </w:r>
      <w:r>
        <w:rPr>
          <w:rFonts w:ascii="Times New Roman" w:hAnsi="Times New Roman"/>
          <w:b w:val="0"/>
          <w:i w:val="0"/>
          <w:sz w:val="22"/>
        </w:rPr>
        <w:t>: Pre-generated synthetic datasets are available upon reasonable request to the corresponding author. Because synthetic data were generated from MIMIC-IV, their distribution is governed by the same PhysioNet data use agreement principles, although the synthetic records themselves do not contain identifiable patient information.</w:t>
      </w:r>
    </w:p>
    <w:p>
      <w:pPr>
        <w:spacing w:line="360" w:lineRule="auto" w:after="120"/>
      </w:pPr>
      <w:r>
        <w:rPr>
          <w:rFonts w:ascii="Times New Roman" w:hAnsi="Times New Roman"/>
          <w:b w:val="0"/>
          <w:i w:val="0"/>
          <w:sz w:val="22"/>
        </w:rPr>
        <w:t>*End of Supplementary Materials*</w:t>
      </w:r>
    </w:p>
    <w:sectPr w:rsidR="00FC693F" w:rsidRPr="0006063C" w:rsidSect="00034616">
      <w:foot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