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b w:val="1"/>
          <w:bCs w:val="1"/>
          <w:sz w:val="24"/>
          <w:szCs w:val="24"/>
        </w:rPr>
      </w:pPr>
      <w:r w:rsidDel="00000000" w:rsidR="00000000" w:rsidRPr="00000000">
        <w:rPr>
          <w:rtl w:val="0"/>
        </w:rPr>
        <w:t xml:space="preserve">.</w:t>
      </w:r>
      <w:r w:rsidDel="00000000" w:rsidR="00000000" w:rsidRPr="00000000">
        <w:rPr>
          <w:rFonts w:ascii="Lora" w:cs="Lora" w:eastAsia="Lora" w:hAnsi="Lora"/>
          <w:b w:val="1"/>
          <w:bCs w:val="1"/>
          <w:sz w:val="24"/>
          <w:szCs w:val="24"/>
          <w:rtl w:val="0"/>
        </w:rPr>
        <w:t xml:space="preserve">"The Oncologic Penalty of Interval Breast Cancers: A Machine Learning Approach to Risk-Stratified Screening Triage"</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Fonts w:ascii="Lora" w:cs="Lora" w:eastAsia="Lora" w:hAnsi="Lora"/>
          <w:b w:val="1"/>
          <w:bCs w:val="1"/>
          <w:sz w:val="24"/>
          <w:szCs w:val="24"/>
          <w:rtl w:val="0"/>
        </w:rPr>
        <w:t xml:space="preserve">"Quantifying the Oncologic Burden of Interval Breast Cancers and Identifying High-Risk Patients Using EHR-Based Machine Learning"</w:t>
      </w:r>
    </w:p>
    <w:p w:rsidR="00000000" w:rsidDel="00000000" w:rsidP="00000000" w:rsidRDefault="00000000" w:rsidRPr="00000000" w14:paraId="00000003">
      <w:pPr>
        <w:numPr>
          <w:ilvl w:val="0"/>
          <w:numId w:val="1"/>
        </w:numPr>
        <w:spacing w:after="240" w:before="0" w:beforeAutospacing="0" w:lineRule="auto"/>
        <w:ind w:left="720" w:hanging="360"/>
      </w:pPr>
      <w:r w:rsidDel="00000000" w:rsidR="00000000" w:rsidRPr="00000000">
        <w:rPr>
          <w:rFonts w:ascii="Lora" w:cs="Lora" w:eastAsia="Lora" w:hAnsi="Lora"/>
          <w:b w:val="1"/>
          <w:bCs w:val="1"/>
          <w:sz w:val="24"/>
          <w:szCs w:val="24"/>
          <w:rtl w:val="0"/>
        </w:rPr>
        <w:t xml:space="preserve">"Predicting Interval Breast Cancers to Prevent Advanced-Stage Presentation: A Real-World Evidence Study"</w:t>
      </w:r>
    </w:p>
    <w:p w:rsidR="00000000" w:rsidDel="00000000" w:rsidP="00000000" w:rsidRDefault="00000000" w:rsidRPr="00000000" w14:paraId="00000004">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More Descriptive Options: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Fonts w:ascii="Lora" w:cs="Lora" w:eastAsia="Lora" w:hAnsi="Lora"/>
          <w:b w:val="1"/>
          <w:bCs w:val="1"/>
          <w:sz w:val="24"/>
          <w:szCs w:val="24"/>
          <w:rtl w:val="0"/>
        </w:rPr>
        <w:t xml:space="preserve">"From Screening Failure to Chemotherapy Requirement: Machine Learning-Based Risk Stratification for Interval Breast Cancer Prevention"</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rFonts w:ascii="Lora" w:cs="Lora" w:eastAsia="Lora" w:hAnsi="Lora"/>
          <w:b w:val="1"/>
          <w:bCs w:val="1"/>
          <w:sz w:val="24"/>
          <w:szCs w:val="24"/>
          <w:rtl w:val="0"/>
        </w:rPr>
        <w:t xml:space="preserve">"Real-World Oncologic Outcomes of Interval vs Screen-Detected Breast Cancers and Development of an EHR-Based Prediction Model for Screening Triage"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b w:val="1"/>
                <w:bCs w:val="1"/>
                <w:rtl w:val="0"/>
              </w:rPr>
              <w:t xml:space="preserve">"Oncology Penalty"</w:t>
            </w:r>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This phrasing bridges the gap between Radiology and Oncology perfectly. It takes a radiologic failure (a missed cancer) and frames it as an oncologic crisis (forcing a physician to prescribe highly toxic chemotherapy).</w:t>
            </w:r>
          </w:p>
          <w:p w:rsidR="00000000" w:rsidDel="00000000" w:rsidP="00000000" w:rsidRDefault="00000000" w:rsidRPr="00000000" w14:paraId="000000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The 90-Day Washout Justification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By explicitly stating that you used this to </w:t>
            </w:r>
            <w:r w:rsidDel="00000000" w:rsidR="00000000" w:rsidRPr="00000000">
              <w:rPr>
                <w:i w:val="1"/>
                <w:iCs w:val="1"/>
                <w:rtl w:val="0"/>
              </w:rPr>
              <w:t xml:space="preserve">"eliminate scheduling bias"</w:t>
            </w:r>
            <w:r w:rsidDel="00000000" w:rsidR="00000000" w:rsidRPr="00000000">
              <w:rPr>
                <w:rtl w:val="0"/>
              </w:rPr>
              <w:t xml:space="preserve"> and isolate a true negative screen, you instantly preempt the #1 reason epidemiologists reject claims-based screening papers.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b w:val="1"/>
                <w:bCs w:val="1"/>
                <w:rtl w:val="0"/>
              </w:rPr>
              <w:t xml:space="preserve">"Emulate a Target Trial"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This is the current gold-standard terminology in advanced Real-World Evidence epidemiology (popularized by researchers at Harvard and heavily favored by European committees). It signals profound methodological maturity.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b w:val="1"/>
                <w:bCs w:val="1"/>
                <w:rtl w:val="0"/>
              </w:rPr>
              <w:t xml:space="preserve">The "Utilization Proxy"</w:t>
            </w: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Explicitly calling out "5-year prior screening frequency" as a proxy for adherence proves to reviewers that you understand that interval cancers aren't just biological accidents—they are highly influenced by patient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1. What is the real-world oncologic penalty of probable interval breast cancers compared to screen-associated cancers?</w:t>
      </w:r>
    </w:p>
    <w:p w:rsidR="00000000" w:rsidDel="00000000" w:rsidP="00000000" w:rsidRDefault="00000000" w:rsidRPr="00000000" w14:paraId="00000022">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Specifically, the study aims to causally quantify the excess burden of advanced-stage presentation (axillary lymph node or distant metastases) and the requirement for cytotoxic chemotherapy among interval cancers versus screen-detected cancers in contemporary practice. This translates radiologic screening failure into measurable downstream oncologic morbidity.</w:t>
      </w:r>
    </w:p>
    <w:p w:rsidR="00000000" w:rsidDel="00000000" w:rsidP="00000000" w:rsidRDefault="00000000" w:rsidRPr="00000000" w14:paraId="00000023">
      <w:pPr>
        <w:spacing w:after="240" w:before="240" w:lineRule="auto"/>
        <w:rPr>
          <w:rFonts w:ascii="Lora" w:cs="Lora" w:eastAsia="Lora" w:hAnsi="Lora"/>
          <w:b w:val="1"/>
          <w:bCs w:val="1"/>
          <w:sz w:val="24"/>
          <w:szCs w:val="24"/>
        </w:rPr>
      </w:pPr>
      <w:r w:rsidDel="00000000" w:rsidR="00000000" w:rsidRPr="00000000">
        <w:rPr>
          <w:rFonts w:ascii="Lora" w:cs="Lora" w:eastAsia="Lora" w:hAnsi="Lora"/>
          <w:b w:val="1"/>
          <w:bCs w:val="1"/>
          <w:sz w:val="24"/>
          <w:szCs w:val="24"/>
          <w:rtl w:val="0"/>
        </w:rPr>
        <w:t xml:space="preserve">2. Can an EHR-based machine learning model identify a high-risk subgroup within the radiologically "screen-negative" population to enable targeted intervention?</w:t>
      </w:r>
    </w:p>
    <w:p w:rsidR="00000000" w:rsidDel="00000000" w:rsidP="00000000" w:rsidRDefault="00000000" w:rsidRPr="00000000" w14:paraId="00000024">
      <w:pPr>
        <w:spacing w:after="240" w:before="240" w:lineRule="auto"/>
        <w:rPr>
          <w:rFonts w:ascii="Lora" w:cs="Lora" w:eastAsia="Lora" w:hAnsi="Lora"/>
          <w:sz w:val="24"/>
          <w:szCs w:val="24"/>
        </w:rPr>
      </w:pPr>
      <w:r w:rsidDel="00000000" w:rsidR="00000000" w:rsidRPr="00000000">
        <w:rPr>
          <w:rFonts w:ascii="Lora" w:cs="Lora" w:eastAsia="Lora" w:hAnsi="Lora"/>
          <w:sz w:val="24"/>
          <w:szCs w:val="24"/>
          <w:rtl w:val="0"/>
        </w:rPr>
        <w:t xml:space="preserve">The study seeks to develop and validate a gradient boosting classifier using only pre-screening baseline variables (age, screening compliance, prior benign biopsies, family history, comorbidity index) to predict which patients with negative screening mammograms will develop interval cancers. The clinical utility is framed as "risk concentration"—determining what percentage of total interval cancers, and specifically advanced-stage interval cancers requiring chemotherapy, can be captured by triaging the top 10% highest-risk patients for AI-assisted or supplemental screening.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ora" w:cs="Lora" w:eastAsia="Lora" w:hAnsi="Lor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rFonts w:ascii="Lora" w:cs="Lora" w:eastAsia="Lora" w:hAnsi="Lor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