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F4D78"/>
          <w:sz w:val="46"/>
        </w:rPr>
        <w:t>Seção D — Confirmações finais</w:t>
      </w:r>
    </w:p>
    <w:p>
      <w:pPr>
        <w:spacing w:after="320"/>
      </w:pPr>
      <w:r>
        <w:rPr>
          <w:rFonts w:ascii="Calibri" w:hAnsi="Calibri"/>
          <w:color w:val="555555"/>
          <w:sz w:val="24"/>
        </w:rPr>
        <w:t>Declarações obrigatórias de submissão</w:t>
      </w:r>
    </w:p>
    <w:p>
      <w:pPr>
        <w:spacing w:after="280"/>
      </w:pPr>
      <w:r>
        <w:rPr>
          <w:rFonts w:ascii="Calibri" w:hAnsi="Calibri"/>
          <w:color w:val="555555"/>
          <w:sz w:val="18"/>
        </w:rPr>
        <w:t>AGV Pick Voice  |  Equipe AGVTronic  |  AI Glasses Brasil 2026</w:t>
      </w:r>
    </w:p>
    <w:p>
      <w:pPr>
        <w:pStyle w:val="Heading1"/>
      </w:pPr>
      <w:r>
        <w:t>1. Manutenção do escopo</w:t>
      </w:r>
    </w:p>
    <w:p>
      <w:r>
        <w:t>Declaramos que a entrega mantém o escopo do protótipo apresentado: uma experiência Android de picking mãos livres que usa os óculos Meta para câmera e áudio, com reconhecimento de comandos, leitura de código físico, síntese de voz e dados operacionais simulados em memória. Não declaramos como implementados integração com WMS, backend próprio, persistência ou otimização de rota por IA.</w:t>
      </w:r>
    </w:p>
    <w:p>
      <w:pPr>
        <w:pStyle w:val="Heading1"/>
      </w:pPr>
      <w:r>
        <w:t>2. Coerência entre artefatos</w:t>
      </w:r>
    </w:p>
    <w:p>
      <w:r>
        <w:t>Declaramos que o documento estruturado, o diagrama de arquitetura e a demonstração descrevem a mesma solução: o smartphone executa a máquina de estados, o processamento local de voz e visão e os dados mockados; a câmera e a saída de áudio são acessadas pelos óculos via Meta Wearables DAT; a verificação assistida é um caminho opcional de exceção.</w:t>
      </w:r>
    </w:p>
    <w:p>
      <w:pPr>
        <w:pStyle w:val="Heading1"/>
      </w:pPr>
      <w:r>
        <w:t>3. Autoria e uso de IA</w:t>
      </w:r>
    </w:p>
    <w:p>
      <w:r>
        <w:t>Declaramos que a equipe AGVTronic é autora da proposta, do código do protótipo e das decisões de produto e engenharia apresentadas. Ferramentas de IA generativa podem ter sido usadas como apoio à redação, organização e revisão de materiais, mas não substituíram a autoria humana, a validação técnica da equipe nem a responsabilidade da equipe pelo conteúdo submetido.</w:t>
      </w:r>
    </w:p>
    <w:p/>
    <w:p>
      <w:r>
        <w:t>Responsável pela submissão: Equipe AGVTRONIC</w:t>
      </w:r>
    </w:p>
    <w:p>
      <w:r>
        <w:t>Data: 21/08/2026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6"/>
      </w:rPr>
      <w:t>AGV Pick Voice — material de submissão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