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before="0" w:lineRule="auto"/>
        <w:ind w:right="1317.362060546875"/>
        <w:jc w:val="center"/>
        <w:rPr>
          <w:sz w:val="26"/>
          <w:szCs w:val="26"/>
        </w:rPr>
      </w:pPr>
      <w:bookmarkStart w:colFirst="0" w:colLast="0" w:name="_vur6qtqexifw" w:id="0"/>
      <w:bookmarkEnd w:id="0"/>
      <w:r w:rsidDel="00000000" w:rsidR="00000000" w:rsidRPr="00000000">
        <w:rPr>
          <w:sz w:val="26"/>
          <w:szCs w:val="26"/>
          <w:rtl w:val="0"/>
        </w:rPr>
        <w:t xml:space="preserve">TERMO DE ACEITE E CONSENTIMENTO PARA PRESTAÇÃO DE SERVIÇOS TÉCNICOS E TRATAMENTO DE DADOS</w:t>
      </w:r>
    </w:p>
    <w:p w:rsidR="00000000" w:rsidDel="00000000" w:rsidP="00000000" w:rsidRDefault="00000000" w:rsidRPr="00000000" w14:paraId="00000002">
      <w:pPr>
        <w:widowControl w:val="0"/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Pelo presente instrumento, o </w:t>
      </w: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declara ciência e concordância inequívoca com as condições técnicas, financeiras e de privacidade abaixo descritas para a execução do serviço de reparo.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spacing w:before="0" w:lineRule="auto"/>
        <w:ind w:right="1317.362060546875"/>
        <w:jc w:val="both"/>
        <w:rPr>
          <w:sz w:val="22"/>
          <w:szCs w:val="22"/>
        </w:rPr>
      </w:pPr>
      <w:bookmarkStart w:colFirst="0" w:colLast="0" w:name="_m8hxszt3jgp3" w:id="1"/>
      <w:bookmarkEnd w:id="1"/>
      <w:r w:rsidDel="00000000" w:rsidR="00000000" w:rsidRPr="00000000">
        <w:rPr>
          <w:sz w:val="22"/>
          <w:szCs w:val="22"/>
          <w:rtl w:val="0"/>
        </w:rPr>
        <w:t xml:space="preserve">1. IDENTIFICAÇÃO DO SERVIÇO (ID: T-456)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Equipamento:</w:t>
      </w:r>
      <w:r w:rsidDel="00000000" w:rsidR="00000000" w:rsidRPr="00000000">
        <w:rPr>
          <w:rtl w:val="0"/>
        </w:rPr>
        <w:t xml:space="preserve"> Smartphone Android conforme registro em sistema.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Serviço:</w:t>
      </w:r>
      <w:r w:rsidDel="00000000" w:rsidR="00000000" w:rsidRPr="00000000">
        <w:rPr>
          <w:rtl w:val="0"/>
        </w:rPr>
        <w:t xml:space="preserve"> Substituição de Tela AMOLED Original e Calibração de Software.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R$ 450,00 (Quatrocentos e cinquenta reais).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widowControl w:val="0"/>
        <w:spacing w:before="0" w:lineRule="auto"/>
        <w:ind w:right="1317.362060546875"/>
        <w:jc w:val="both"/>
        <w:rPr>
          <w:sz w:val="22"/>
          <w:szCs w:val="22"/>
        </w:rPr>
      </w:pPr>
      <w:bookmarkStart w:colFirst="0" w:colLast="0" w:name="_cix80bhm124g" w:id="2"/>
      <w:bookmarkEnd w:id="2"/>
      <w:r w:rsidDel="00000000" w:rsidR="00000000" w:rsidRPr="00000000">
        <w:rPr>
          <w:sz w:val="22"/>
          <w:szCs w:val="22"/>
          <w:rtl w:val="0"/>
        </w:rPr>
        <w:t xml:space="preserve">2. LOGÍSTICA, SEGURANÇA E RASTREAMENTO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Rastreamento Ativo:</w:t>
      </w:r>
      <w:r w:rsidDel="00000000" w:rsidR="00000000" w:rsidRPr="00000000">
        <w:rPr>
          <w:rtl w:val="0"/>
        </w:rPr>
        <w:t xml:space="preserve"> O monitoramento via GPS do coletor será ativado apenas durante o status "Em Trânsito".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Comunicação Segura:</w:t>
      </w:r>
      <w:r w:rsidDel="00000000" w:rsidR="00000000" w:rsidRPr="00000000">
        <w:rPr>
          <w:rtl w:val="0"/>
        </w:rPr>
        <w:t xml:space="preserve"> O chat com o coletor é temporário, sendo revogado automaticamente após o recebimento do dispositivo na assistência.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5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Identificação do Agente:</w:t>
      </w:r>
      <w:r w:rsidDel="00000000" w:rsidR="00000000" w:rsidRPr="00000000">
        <w:rPr>
          <w:rtl w:val="0"/>
        </w:rPr>
        <w:t xml:space="preserve"> O coletor será identificado via "Card do Coletor" (foto, nome e placa), garantindo a segurança na custódia do bem.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widowControl w:val="0"/>
        <w:spacing w:before="0" w:lineRule="auto"/>
        <w:ind w:right="1317.362060546875"/>
        <w:jc w:val="both"/>
        <w:rPr>
          <w:sz w:val="22"/>
          <w:szCs w:val="22"/>
        </w:rPr>
      </w:pPr>
      <w:bookmarkStart w:colFirst="0" w:colLast="0" w:name="_7xc16up8dsj" w:id="3"/>
      <w:bookmarkEnd w:id="3"/>
      <w:r w:rsidDel="00000000" w:rsidR="00000000" w:rsidRPr="00000000">
        <w:rPr>
          <w:sz w:val="22"/>
          <w:szCs w:val="22"/>
          <w:rtl w:val="0"/>
        </w:rPr>
        <w:t xml:space="preserve">3. PROTEÇÃO DE DADOS PESSOAIS (LGPD)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Finalidade e Base Legal:</w:t>
      </w:r>
      <w:r w:rsidDel="00000000" w:rsidR="00000000" w:rsidRPr="00000000">
        <w:rPr>
          <w:rtl w:val="0"/>
        </w:rPr>
        <w:t xml:space="preserve"> O tratamento de dados de geolocalização e identificação é realizado com base na </w:t>
      </w:r>
      <w:r w:rsidDel="00000000" w:rsidR="00000000" w:rsidRPr="00000000">
        <w:rPr>
          <w:b w:val="1"/>
          <w:bCs w:val="1"/>
          <w:rtl w:val="0"/>
        </w:rPr>
        <w:t xml:space="preserve">Execução de Contrato</w:t>
      </w:r>
      <w:r w:rsidDel="00000000" w:rsidR="00000000" w:rsidRPr="00000000">
        <w:rPr>
          <w:rtl w:val="0"/>
        </w:rPr>
        <w:t xml:space="preserve"> (Art. 7º, V da LGPD) e para fins de segurança logística.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Privacidade por Design:</w:t>
      </w:r>
      <w:r w:rsidDel="00000000" w:rsidR="00000000" w:rsidRPr="00000000">
        <w:rPr>
          <w:rtl w:val="0"/>
        </w:rPr>
        <w:t xml:space="preserve"> Dados de contato sofrem mascaramento parcial para evitar exposição desnecessária entre as partes.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Direitos do Titular:</w:t>
      </w:r>
      <w:r w:rsidDel="00000000" w:rsidR="00000000" w:rsidRPr="00000000">
        <w:rPr>
          <w:rtl w:val="0"/>
        </w:rPr>
        <w:t xml:space="preserve"> O CLIENTE poderá, a qualquer tempo, solicitar acesso, correção ou exclusão de seus dados, observados os prazos legais de guarda de documentos fiscais e garantias técnicas.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Retenção de Dados:</w:t>
      </w:r>
      <w:r w:rsidDel="00000000" w:rsidR="00000000" w:rsidRPr="00000000">
        <w:rPr>
          <w:rtl w:val="0"/>
        </w:rPr>
        <w:t xml:space="preserve"> Os logs de acesso e localização serão mantidos apenas pelo período estritamente necessário para a conclusão do ciclo de serviço e suporte à garantia.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widowControl w:val="0"/>
        <w:spacing w:before="0" w:lineRule="auto"/>
        <w:ind w:right="1317.362060546875"/>
        <w:jc w:val="both"/>
        <w:rPr>
          <w:sz w:val="22"/>
          <w:szCs w:val="22"/>
        </w:rPr>
      </w:pPr>
      <w:bookmarkStart w:colFirst="0" w:colLast="0" w:name="_yomvnhvyofoy" w:id="4"/>
      <w:bookmarkEnd w:id="4"/>
      <w:r w:rsidDel="00000000" w:rsidR="00000000" w:rsidRPr="00000000">
        <w:rPr>
          <w:sz w:val="22"/>
          <w:szCs w:val="22"/>
          <w:rtl w:val="0"/>
        </w:rPr>
        <w:t xml:space="preserve">4. GARANTIA E PRAZO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Execução:</w:t>
      </w:r>
      <w:r w:rsidDel="00000000" w:rsidR="00000000" w:rsidRPr="00000000">
        <w:rPr>
          <w:rtl w:val="0"/>
        </w:rPr>
        <w:t xml:space="preserve"> 2 (dois) dias úteis após confirmação do pagamento.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4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Garantia Técnica:</w:t>
      </w:r>
      <w:r w:rsidDel="00000000" w:rsidR="00000000" w:rsidRPr="00000000">
        <w:rPr>
          <w:rtl w:val="0"/>
        </w:rPr>
        <w:t xml:space="preserve"> 90 (noventa) dias contra defeitos de fabricação na peça instalada, excluindo-se danos por mau uso, líquidos ou impactos.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widowControl w:val="0"/>
        <w:spacing w:before="0" w:lineRule="auto"/>
        <w:ind w:right="1317.362060546875"/>
        <w:jc w:val="both"/>
        <w:rPr>
          <w:sz w:val="22"/>
          <w:szCs w:val="22"/>
        </w:rPr>
      </w:pPr>
      <w:bookmarkStart w:colFirst="0" w:colLast="0" w:name="_7e6zdlrdco" w:id="5"/>
      <w:bookmarkEnd w:id="5"/>
      <w:r w:rsidDel="00000000" w:rsidR="00000000" w:rsidRPr="00000000">
        <w:rPr>
          <w:sz w:val="22"/>
          <w:szCs w:val="22"/>
          <w:rtl w:val="0"/>
        </w:rPr>
        <w:t xml:space="preserve">5. VALIDADE JURÍDICA E REGISTRO DIGITAL</w:t>
      </w:r>
    </w:p>
    <w:p w:rsidR="00000000" w:rsidDel="00000000" w:rsidP="00000000" w:rsidRDefault="00000000" w:rsidRPr="00000000" w14:paraId="00000014">
      <w:pPr>
        <w:widowControl w:val="0"/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Este documento possui validade jurídica ao ser vinculado eletronicamente aos logs do sistema SMARTFIX, contendo: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Endereço IP do Usuário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Carimbo de Tempo (Data/Hora)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Assinatura Digital (Hash Único)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681640625" w:line="240" w:lineRule="auto"/>
        <w:ind w:left="0" w:right="1317.362060546875" w:firstLine="0"/>
        <w:jc w:val="both"/>
        <w:rPr>
          <w:rFonts w:ascii="Calibri" w:cs="Calibri" w:eastAsia="Calibri" w:hAnsi="Calibri"/>
          <w:sz w:val="52"/>
          <w:szCs w:val="5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599.169921875" w:top="1424.765625" w:left="1802.2000122070312" w:right="1943.5498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