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5f5f5" w:val="clear"/>
        <w:spacing w:after="0" w:before="0" w:line="312" w:lineRule="auto"/>
        <w:rPr>
          <w:rFonts w:ascii="Roboto" w:cs="Roboto" w:eastAsia="Roboto" w:hAnsi="Roboto"/>
          <w:color w:val="1e1e1e"/>
          <w:sz w:val="46"/>
          <w:szCs w:val="46"/>
        </w:rPr>
      </w:pPr>
      <w:bookmarkStart w:colFirst="0" w:colLast="0" w:name="_x3g8ng6olu62" w:id="0"/>
      <w:bookmarkEnd w:id="0"/>
      <w:r w:rsidDel="00000000" w:rsidR="00000000" w:rsidRPr="00000000">
        <w:rPr>
          <w:rFonts w:ascii="Roboto" w:cs="Roboto" w:eastAsia="Roboto" w:hAnsi="Roboto"/>
          <w:color w:val="1e1e1e"/>
          <w:sz w:val="46"/>
          <w:szCs w:val="46"/>
          <w:rtl w:val="0"/>
        </w:rPr>
        <w:t xml:space="preserve">Desafio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São 3 tabelas: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“Price_changes” contém um histórico de alterações de preços de casas em uma área local nos últimos 18 meses, cada linha é um evento de alteração de preço de uma listagem;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“Built_area_used_area” contém dados de metros quadrados de acordo com a listagem;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“Detalhes” contém características de cada anúncio de propriedade que teve alguma alteração de preço nos últimos 18 meses. Todas as três tabelas compartilham o mesmo lists_id. O que precisa ser feito: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1. Escreva uma consulta MySQL para calcular o preço médio do metro quadrado dos imóveis com aumento de preço em 2016 que tenham uma área do metro quadrado &gt; 200 (área construída ou usada).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2. Escreva uma consulta MySQL para: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- Contar o número de imóveis que tiveram aumento de preço em 2016 e o aumento médio do percentual de preço/m² desses imóveis;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- Contar o número de imóveis que tiveram um decréscimo de preço em 2016 e a diminuição média da percentagem de preço/m2 desses imóveis;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A saída da consulta deve ser: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1e1e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Número de imóveis com aumento de preço em 2016; Percentual médio de aumento de preço/m² desses imóveis; Número de imóveis com aumento de preço em 2016; Percentual médio de redução de preço/m² desses imóveis;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240" w:lineRule="auto"/>
        <w:rPr>
          <w:rFonts w:ascii="Roboto" w:cs="Roboto" w:eastAsia="Roboto" w:hAnsi="Roboto"/>
          <w:color w:val="006d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O link para acessar os arquivos: </w:t>
      </w:r>
      <w:hyperlink r:id="rId6">
        <w:r w:rsidDel="00000000" w:rsidR="00000000" w:rsidRPr="00000000">
          <w:rPr>
            <w:rFonts w:ascii="Roboto" w:cs="Roboto" w:eastAsia="Roboto" w:hAnsi="Roboto"/>
            <w:color w:val="006dcc"/>
            <w:sz w:val="24"/>
            <w:szCs w:val="24"/>
            <w:rtl w:val="0"/>
          </w:rPr>
          <w:t xml:space="preserve">https://drive.google.com/drive/folders/1pLedhzuiBu359uDrpGuXxxrWJYZHQHks?usp=sharing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LedhzuiBu359uDrpGuXxxrWJYZHQHk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