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assinar o termo de assunção operacional prometido pela Administração na resposta à 6.ª impugnação, documentando as condições reais da Vala 05. O laudo atestará o não atendimento da Exigência Técnica 08 da LO, tornando inviável a continuidade da disposição na vala (Item 2). A consequência contratual é a transição para o Item 3 (destinação externa).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Lógica: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Vala 05 não reúne as condições exigidas pela ET-08 da LO CETESB n.º 4011055. O termo de assunção documenta essa realidade. Se a vala não atende as exigências técnicas da licença de operação, a disposição de resíduos ali (Item 2) não pode prosseguir sem que o Município, titular da licença e do ativo, regularize a situação. Até lá, opera-se pelo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não atendida integralmente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05 da LO: descumprimento de exigências técnicas implica cancelamento automático da licença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Aplica-se à ET-08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Estrutura contratual: Item 2 vs.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edital estrutura a destinação final em dois itens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mutuamente excludentes e sucessivos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não simultâneos. O Item 3 só começa quando o Item 2 termina. A vedação é expressa: "fica expressamente vedada a cobrança do Item 2 do objeto, passando a ser faturado exclusivamente o Item 3" (TR 5.1.6.3).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5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Previsão editalícia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 — Destinação no aterro municipal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na Vala 05, licenciada pela LO CETESB n.º 4011055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3 — Destinação externa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em aterro licenciado em outro município, sob responsabilidade da contratada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Quantitativo estimado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12.480 t/ano para cada item (mesma tonelagem, nunca simultânea)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ETP item 7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Preço unitário referencial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2: R$ 168,77/t · Item 3: R$ 249,28/t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Quadro Comparativo de Preços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Gatilho da transição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"É de responsabilidade dos técnicos da CONTRATANTE a validação contínua da utilização da vala, monitorando a capacidade de carga e estabilidade dos taludes"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5.5.18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Vedação de cumulatividade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partir da constatação do encerramento do Aterro Municipal, fica expressamente vedada a cobrança do Item 2"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5.1.6.3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 estimada de esgotamento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"Provavelmente no primeiro semestre de 2027"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2.4, 5.1.6.2, 5.5.17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central: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decisão de quando encerrar o Item 2 e iniciar o Item 3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unilateral dos técnicos do Município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sem parâmetro técnico objetivo, sem procedimento formal, sem laudo, sem prazo de aviso prévio e sem participação da contratada (TR 5.5.18). O termo de assunção cria o fundamento técnico da contratada para provocar a transição, em vez de ficar à mercê de uma constatação unilateral.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Teto diário da LO vs. tonelagem do edital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600"/>
        <w:gridCol w:w="30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Teto diário licenciado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 t/dia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01 da LO CETESB n.º 4011055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Média diária estimada (dias úteis)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~40 t/dia (12.480 t/ano ÷ 312 dias úteis)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cálculo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Premissa da tabela de transbordo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t/dia (1,5 viagens × 30 t)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Tabela de Quilometragem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Tonelagem pré-Decreto 3.367/2026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~50 t/dia (1.300 t/mês ÷ 26 dias)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ETP item 7</w:t>
            </w:r>
          </w:p>
        </w:tc>
      </w:tr>
    </w:tbl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média, a operação fica abaixo do teto de 60 t/dia. Nos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picos de segunda-feira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porém, a concentração de coleta (região central diária + regiões alternadas + resíduo represado de domingo) pode se aproximar ou ultrapassar o limite licenciado. O edital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prevê regra de escalonamento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descarga para administrar esses picos. A contratada fica entre a penalidade contratual por atraso (se não descarregar) e a operação em desacordo com a licença ambiental (se descarregar acima do teto — art. 60 da Lei n.º 9.605/1998).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Este é um risco operacional adicional do Item 2 que o termo de assunção pode documentar — reforçando a conveniência da transição ao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solicitando a lavratura do termo de assunção operacional, nos termos do compromisso da resposta à 6.ª impugnação (art. 164, parágrafo único, da Lei n.º 14.133/2021). O ofício referencia a resposta à 6.ª impugnação e propõe vistoria conjunta (CONTRATANTE + CONTRATADA + engenheiro RT) para registrar o estado da Vala 05: levantamento planialtimétrico, impermeabilização de base (manta PEAD), sistemas de drenagem de chorume e de gases, capacidade volumétrica remanescente, condicionantes ativas da LO e registro fotográfico georreferenciado.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Vistoria técnica na Vala 05 pela equipe de engenharia da contratada, preferencialmente acompanhada do fiscal do contrato. Registra: presença e integridade da impermeabilização (PEAD) em toda a vala; existência, dimensionamento e funcionamento dos sistemas de drenagem de chorume e de gases; levantamento planialtimétrico e capacidade remanescente; estado da cobertura diária (ET-01), da drenagem pluvial (ET-04) e de passivos aparentes (chorume aflorante, erosão, vetores).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resultado é um laudo técnico com ART/RRT, formalizado como Termo de Assunção Operacional e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Constatação do não atendimento da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da LO exige a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inviável. A vala não atende a ET-08. A obrigação de implantar esses sistemas é do titular da licença (Município) — o TR transfere à contratada a obrigação de "garantir" (TR 5.5.5–5.5.15), não de implantar.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laudo documenta essa não conformidade e cumpre duas funções: (1) segregação de responsabilidade — o não atendimento da ET-08 é anterior à assunção, é passivo do Município, conforme o compromisso da 6.ª impugnação; (2) inviabilidade da operação pelo Item 2 — se a vala não atende as exigências técnicas da LO, a disposição de resíduos ali não pode prosseguir sem regularização pelo titular da licença.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 e transição ao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 e a consequência contratual. A contratada apresenta os achados quanto à ET-08, registra que a operação na vala nas condições atuais expõe ambas as partes, que a regularização de condicionantes preexistentes é competência do titular da LO (Município), e solicita orientação formal para a transição ao Item 3.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Aceita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 — cenário-alvo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 da ET-08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remunera; Item 2 retomado após regularização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 sem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registra o risco, opera conforme a orientação formal do CONTRATANTE, com o termo de assunção nos autos — a responsabilidade está segregada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Condições preexistentes documentadas; responsabilidade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de não conformidade com a ET-08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do fato; inviabilidade do Item 2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transição ao Item 3 fundamentada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e pedido de transição ao Item 3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passa a operar regularmente — risco operacional mitigado; Item 2 opera normalmente até esgotamento da vida útil (1.º semestre de 2027 pelo TR), depois transita ao Item 3 de qualquer forma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registro das condições iniciais na 6.ª impugnação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orienta operação normal sem regularizar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 formal do CONTRATANTE, com o termo de assunção nos autos — segregação de responsabilidade documentada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2026-08-24T13:30:40.384Z</dcterms:created>
  <dcterms:modified xsi:type="dcterms:W3CDTF">2026-08-24T13:30:40.396Z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